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每日SSCI文献简报｜2026-09-04</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2026-09-04 09:45:13（北京时间）</w:t>
            </w:r>
          </w:p>
        </w:tc>
      </w:tr>
      <w:tr>
        <w:tc>
          <w:tcPr>
            <w:tcW w:type="dxa" w:w="4997"/>
          </w:tcPr>
          <w:p>
            <w:r>
              <w:rPr>
                <w:b/>
              </w:rPr>
              <w:t>检索窗口</w:t>
            </w:r>
          </w:p>
        </w:tc>
        <w:tc>
          <w:tcPr>
            <w:tcW w:type="dxa" w:w="4997"/>
          </w:tcPr>
          <w:p>
            <w:r>
              <w:t>2023-09-05 — 2026-09-04</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人工智能时代的测评与研究范式：从素养评估、交际特征量化到游戏化学习、编程教育实证，重视工具建构与效果检验；多智能体、认知网络及贝叶斯元分析凸显方法创新，指向可测量、可治理且贴近本土情境。</w:t>
      </w:r>
    </w:p>
    <w:p>
      <w:pPr>
        <w:pStyle w:val="Heading1"/>
      </w:pPr>
      <w:r>
        <w:t>目录</w:t>
      </w:r>
    </w:p>
    <w:p>
      <w:pPr>
        <w:pStyle w:val="ListNumber"/>
      </w:pPr>
      <w:r>
        <w:rPr>
          <w:b/>
        </w:rPr>
        <w:t>生成式AI时代面向沉浸式图书馆信息服务的元宇宙素养评估框架</w:t>
      </w:r>
      <w:r>
        <w:t>｜Reference Services Review｜2026-09-04</w:t>
      </w:r>
    </w:p>
    <w:p>
      <w:pPr>
        <w:pStyle w:val="ListNumber"/>
      </w:pPr>
      <w:r>
        <w:rPr>
          <w:b/>
        </w:rPr>
        <w:t>词有分量：测量与调控人工智能的交际特征</w:t>
      </w:r>
      <w:r>
        <w:t>｜Frontiers in Artificial Intelligence｜2026-09-03</w:t>
      </w:r>
    </w:p>
    <w:p>
      <w:pPr>
        <w:pStyle w:val="ListNumber"/>
      </w:pPr>
      <w:r>
        <w:rPr>
          <w:b/>
        </w:rPr>
        <w:t>生成式人工智能支持的自我调节游戏化科学学习的差异化影响：高成就与低成就学生的行为与认知网络分析</w:t>
      </w:r>
      <w:r>
        <w:t>｜Educational technology research and development｜2026-09-03</w:t>
      </w:r>
    </w:p>
    <w:p>
      <w:pPr>
        <w:pStyle w:val="ListNumber"/>
      </w:pPr>
      <w:r>
        <w:rPr>
          <w:b/>
        </w:rPr>
        <w:t>超越静态回应：作为社会科学研究新范式的多智能体大语言模型系统</w:t>
      </w:r>
      <w:r>
        <w:t>｜Humanities and Social Sciences Communications｜2026-09-02</w:t>
      </w:r>
    </w:p>
    <w:p>
      <w:pPr>
        <w:pStyle w:val="ListNumber"/>
      </w:pPr>
      <w:r>
        <w:rPr>
          <w:b/>
        </w:rPr>
        <w:t>生成式人工智能如何影响编程教育中的学习结果：一项三层贝叶斯元分析</w:t>
      </w:r>
      <w:r>
        <w:t>｜Educational Psychology Review｜2026-09-02</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 metaverse literacy assessment framework for immersive library information services in the generative AI era / 生成式AI时代面向沉浸式图书馆信息服务的元宇宙素养评估框架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metaverse literacy assessment framework for immersive library information services in the generative AI era / 生成式AI时代面向沉浸式图书馆信息服务的元宇宙素养评估框架</w:t>
            </w:r>
          </w:p>
        </w:tc>
      </w:tr>
      <w:tr>
        <w:tc>
          <w:tcPr>
            <w:tcW w:type="dxa" w:w="4997"/>
          </w:tcPr>
          <w:p>
            <w:r>
              <w:rPr>
                <w:b/>
              </w:rPr>
              <w:t>作者</w:t>
            </w:r>
          </w:p>
        </w:tc>
        <w:tc>
          <w:tcPr>
            <w:tcW w:type="dxa" w:w="4997"/>
          </w:tcPr>
          <w:p>
            <w:r>
              <w:t>Pengxuan Zhang; Jiaxuan Qu; Haiqun Ma; Tao Zhang</w:t>
            </w:r>
          </w:p>
        </w:tc>
      </w:tr>
      <w:tr>
        <w:tc>
          <w:tcPr>
            <w:tcW w:type="dxa" w:w="4997"/>
          </w:tcPr>
          <w:p>
            <w:r>
              <w:rPr>
                <w:b/>
              </w:rPr>
              <w:t>期刊及影响因子</w:t>
            </w:r>
          </w:p>
        </w:tc>
        <w:tc>
          <w:tcPr>
            <w:tcW w:type="dxa" w:w="4997"/>
          </w:tcPr>
          <w:p>
            <w:r>
              <w:t>SSCI收录；语种：English；期刊领域标签：Information Science &amp; Library Science；元数据未提供影响因子与JCR分区。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EMERALD GROUP PUBLISHING LTD</w:t>
            </w:r>
          </w:p>
        </w:tc>
      </w:tr>
      <w:tr>
        <w:tc>
          <w:tcPr>
            <w:tcW w:type="dxa" w:w="4997"/>
          </w:tcPr>
          <w:p>
            <w:r>
              <w:rPr>
                <w:b/>
              </w:rPr>
              <w:t>卷期/DOI</w:t>
            </w:r>
          </w:p>
        </w:tc>
        <w:tc>
          <w:tcPr>
            <w:tcW w:type="dxa" w:w="4997"/>
          </w:tcPr>
          <w:p>
            <w:r>
              <w:t>卷期信息未提供；DOI: 10.1108/rsr-03-2026-0041</w:t>
            </w:r>
          </w:p>
        </w:tc>
      </w:tr>
      <w:tr>
        <w:tc>
          <w:tcPr>
            <w:tcW w:type="dxa" w:w="4997"/>
          </w:tcPr>
          <w:p>
            <w:r>
              <w:rPr>
                <w:b/>
              </w:rPr>
              <w:t>在线发表时间</w:t>
            </w:r>
          </w:p>
        </w:tc>
        <w:tc>
          <w:tcPr>
            <w:tcW w:type="dxa" w:w="4997"/>
          </w:tcPr>
          <w:p>
            <w:r>
              <w:t>2026-09-04</w:t>
            </w:r>
          </w:p>
        </w:tc>
      </w:tr>
      <w:tr>
        <w:tc>
          <w:tcPr>
            <w:tcW w:type="dxa" w:w="4997"/>
          </w:tcPr>
          <w:p>
            <w:r>
              <w:rPr>
                <w:b/>
              </w:rPr>
              <w:t>SSCI分类</w:t>
            </w:r>
          </w:p>
        </w:tc>
        <w:tc>
          <w:tcPr>
            <w:tcW w:type="dxa" w:w="4997"/>
          </w:tcPr>
          <w:p>
            <w:r>
              <w:t>English；Information Science &amp; Library Science</w:t>
            </w:r>
          </w:p>
        </w:tc>
      </w:tr>
      <w:tr>
        <w:tc>
          <w:tcPr>
            <w:tcW w:type="dxa" w:w="4997"/>
          </w:tcPr>
          <w:p>
            <w:r>
              <w:rPr>
                <w:b/>
              </w:rPr>
              <w:t>论文链接</w:t>
            </w:r>
          </w:p>
        </w:tc>
        <w:tc>
          <w:tcPr>
            <w:tcW w:type="dxa" w:w="4997"/>
          </w:tcPr>
          <w:p>
            <w:hyperlink r:id="rId9">
              <w:r>
                <w:rPr>
                  <w:color w:val="0563C1"/>
                  <w:u w:val="single"/>
                </w:rPr>
                <w:t>https://doi.org/10.1108/rsr-03-2026-0041</w:t>
              </w:r>
            </w:hyperlink>
          </w:p>
        </w:tc>
      </w:tr>
    </w:tbl>
    <w:p>
      <w:pPr>
        <w:pStyle w:val="Heading3"/>
      </w:pPr>
      <w:r>
        <w:t>研究摘要</w:t>
      </w:r>
    </w:p>
    <w:p>
      <w:r>
        <w:t>目的：随着虚拟现实（VR）服务在图书馆中不断扩展并与生成式人工智能（AI）日益交织，用户准备度与能力差距问题已成为沉浸式信息服务可持续性的关键。本研究旨在开发并实证检验一个元宇宙素养评估框架，以评价用户参与VR与AI赋能的图书馆信息服务所需能力。</w:t>
      </w:r>
    </w:p>
    <w:p>
      <w:r>
        <w:t>设计/方法/路径：研究在信息素养、数字素养、算法素养与AI素养的基础上，通过文献分析、德尔菲法和层次分析法（AHP）构建了一个包含4个主维度和13个二级指标的框架；随后利用453名大学教职工和学生的问卷数据进行验证；采用信度与效度检验、熵值法和非参数检验考察结构稳健性、指标显著性与群体差异。</w:t>
      </w:r>
    </w:p>
    <w:p>
      <w:r>
        <w:t>发现：结果显示，知识、技能与规范在区分沉浸式信息环境的能力水平方面发挥核心作用；工具知识、评价能力、伦理素养与风险相关指标尤为突出；不同教育与学科群体之间存在显著差异，说明VR与AI赋能的图书馆信息服务中的能力差距分布不均，需要针对性的教育干预。</w:t>
      </w:r>
    </w:p>
    <w:p>
      <w:r>
        <w:t>原创性/价值：本研究将元宇宙素养重新定位为图书馆服务导向的能力框架，而非纯粹的技术概念；提供了一个识别用户在沉浸式信息服务中的准备度与能力差距的量化评估工具，并为图书馆在生成式AI时代设计VR服务的用户引导、教学与风险缓解策略提供实践指导。</w:t>
      </w:r>
    </w:p>
    <w:p>
      <w:pPr>
        <w:pStyle w:val="Heading3"/>
      </w:pPr>
      <w:r>
        <w:t>研究主要内容</w:t>
      </w:r>
    </w:p>
    <w:p>
      <w:r>
        <w:t>本文发表于图书馆学情报学领域期刊，是聚焦元宇宙素养测评的工具开发与实证验证研究。作者指出，VR服务进入图书馆并与生成式AI结合后，用户是否已经具备相应素养、哪些人群存在能力短板，已成为关于服务可持续性的关键问题；若要回答这一问题，需要检验一个面向图书馆沉浸式服务场景的测评框架。理论上，文章整合信息素养、数字素养、算法素养和AI素养，将元宇宙素养建构为一个“服务取向”而非“纯技术取向”的概念。实证部分，研究者通过文献分析、德尔菲法和AHP搭建出由4个主维度和13个二级指标组成的初始框架，又使用453名大学教职工和学生的问卷数据检验其质量。统计分析显示，框架具备可接受的结构稳健性；知识、技能和规范维度能够较好地区分不同能力水平。若干指标在区分能力时表现特别明显，包括工具知识、评价能力、伦理素养和风险相关指标；同时，不同教育程度与学科背景的群体表现出显著差异，这意味着相关能力缺口并不均匀分布。作者最终强调，图书馆可用该工具识别用户准备度，并为VR服务设计分层引导、培训和风险防控策略。</w:t>
      </w:r>
    </w:p>
    <w:p>
      <w:pPr>
        <w:pStyle w:val="Heading3"/>
      </w:pPr>
      <w:r>
        <w:t>研究论点</w:t>
      </w:r>
    </w:p>
    <w:p>
      <w:r>
        <w:t>在生成式AI时代，图书馆以VR为代表的沉浸式信息服务若要可持续发展，必须能够系统地评估用户的元宇宙素养。研究者主张，应把元宇宙素养从技术能力视角转向图书馆服务能力视角，以多维指标构建可测量的评估工具，并利用群体差异分析为精准教育和风险防范提供依据。</w:t>
      </w:r>
    </w:p>
    <w:p>
      <w:pPr>
        <w:pStyle w:val="Heading3"/>
      </w:pPr>
      <w:r>
        <w:t>研究问题</w:t>
      </w:r>
    </w:p>
    <w:p>
      <w:r>
        <w:t>摘要未以问句形式列出明确的研究问题；根据目的，可提炼的核心问题为：如何构建并实证检验一个用于评估用户参与VR与AI赋能的图书馆信息服务所需能力的元宇宙素养框架？</w:t>
      </w:r>
    </w:p>
    <w:p>
      <w:pPr>
        <w:pStyle w:val="Heading3"/>
      </w:pPr>
      <w:r>
        <w:t>研究方法</w:t>
      </w:r>
    </w:p>
    <w:p>
      <w:r>
        <w:t>研究类型：摘要未直接标注类型标签；依据内容判断，这是一项框架开发与实证验证并重的量化研究，开发阶段混合使用了文献分析与专家判断。主要步骤与要素如下：</w:t>
      </w:r>
    </w:p>
    <w:p>
      <w:r>
        <w:t>（1）样本：453名大学教职工与学生；摘要未说明样本所在国家/地区、抽样策略、数据收集时间与问卷回收情况。</w:t>
      </w:r>
    </w:p>
    <w:p>
      <w:r>
        <w:t>（2）框架建构数据来源：文献分析结果，以及德尔菲法中专家咨询判断、层次分析法（AHP）中的专家判断；摘要未说明专家人数与遴选标准。</w:t>
      </w:r>
    </w:p>
    <w:p>
      <w:r>
        <w:t>（3）验证数据来源：面向大学教职工和学生开展的问卷调查。</w:t>
      </w:r>
    </w:p>
    <w:p>
      <w:r>
        <w:t>（4）分析方法：建构阶段使用文献分析、德尔菲法与AHP形成4个主维度和13个二级指标；验证阶段使用信度与效度检验、熵值法和非参数检验，分别检查结构稳健性、指标显著性和群体差异。</w:t>
      </w:r>
    </w:p>
    <w:p>
      <w:r>
        <w:t>分析工具、问卷具体条目和信度效度数值等在摘要中均未说明。</w:t>
      </w:r>
    </w:p>
    <w:p>
      <w:pPr>
        <w:pStyle w:val="Heading3"/>
      </w:pPr>
      <w:r>
        <w:t>主要发现</w:t>
      </w:r>
    </w:p>
    <w:p>
      <w:r>
        <w:t>（1）知识、技能与规范是区分用户在沉浸式信息环境中能力水平的核心维度，说明元宇宙素养并非单一能力，而包含多层面的复合要求。（2）工具知识、评价能力、伦理素养以及风险相关指标尤具区分性，表明测评不能只关注操作技能，还需纳入理解、判断、伦理与风险维度。（3）不同教育层次和学科背景群体间存在显著差异，VR与AI赋能的图书馆信息服务能力缺口分布并不均衡，需要分类、分层的教育干预。</w:t>
      </w:r>
    </w:p>
    <w:p>
      <w:pPr>
        <w:pStyle w:val="Heading3"/>
      </w:pPr>
      <w:r>
        <w:t>对教师教育研究的启示</w:t>
      </w:r>
    </w:p>
    <w:p>
      <w:r>
        <w:t>该研究不直接针对学前或基础教育阶段，但其设计思路对教师教育研究有迁移价值：1）教师数字素养/智能素养测评工具开发可参考本文“文献分析→专家咨询/德尔菲法→AHP建立框架→问卷验证”的完整研制流程；这对教师教育研究者自行开发AI素养问卷、设计教师培训评价工具具有方法示范意义。2）研究提示，素养测量应覆盖知识、技能、规范等多个维度，并特别加入评价能力、伦理素养和风险认知指标；在面向中小学教师的生成式AI培训与数据素养研究中，同样需要超越软件操作层面的指标建构。3）分析策略上，研究者不仅报告总体结构检验，还使用非参数检验比较不同教育、学科亚组差异，这一做法提示教师教育实证研究应关注学段、学科等亚组异质性，以便设计差异化的教师研修方案。需要说明，本研究样本与情境是高校图书馆信息服务，迁移到K-12教师教育时需调整情境与指标体系。</w:t>
      </w:r>
    </w:p>
    <w:p>
      <w:pPr>
        <w:pStyle w:val="Heading3"/>
      </w:pPr>
      <w:r>
        <w:t>APA引用格式</w:t>
      </w:r>
    </w:p>
    <w:p>
      <w:r>
        <w:t>Zhang, P., Qu, J., Ma, H., &amp; Zhang, T. (2026). A metaverse literacy assessment framework for immersive library information services in the generative AI era. Reference Services Review. Advance online publication. https://doi.org/10.1108/rsr-03-2026-0041</w:t>
      </w:r>
    </w:p>
    <w:p>
      <w:r>
        <w:br w:type="page"/>
      </w:r>
    </w:p>
    <w:p>
      <w:pPr>
        <w:pStyle w:val="Heading2"/>
      </w:pPr>
      <w:r>
        <w:t>2. Words matter: measuring and titrating the communicative character of AI / 词有分量：测量与调控人工智能的交际特征</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Words matter: measuring and titrating the communicative character of AI / 词有分量：测量与调控人工智能的交际特征</w:t>
            </w:r>
          </w:p>
        </w:tc>
      </w:tr>
      <w:tr>
        <w:tc>
          <w:tcPr>
            <w:tcW w:type="dxa" w:w="4997"/>
          </w:tcPr>
          <w:p>
            <w:r>
              <w:rPr>
                <w:b/>
              </w:rPr>
              <w:t>作者</w:t>
            </w:r>
          </w:p>
        </w:tc>
        <w:tc>
          <w:tcPr>
            <w:tcW w:type="dxa" w:w="4997"/>
          </w:tcPr>
          <w:p>
            <w:r>
              <w:t>William C. Kouns</w:t>
            </w:r>
          </w:p>
        </w:tc>
      </w:tr>
      <w:tr>
        <w:tc>
          <w:tcPr>
            <w:tcW w:type="dxa" w:w="4997"/>
          </w:tcPr>
          <w:p>
            <w:r>
              <w:rPr>
                <w:b/>
              </w:rPr>
              <w:t>期刊及影响因子</w:t>
            </w:r>
          </w:p>
        </w:tc>
        <w:tc>
          <w:tcPr>
            <w:tcW w:type="dxa" w:w="4997"/>
          </w:tcPr>
          <w:p>
            <w:r>
              <w:t>SSCI分类：Multidisciplinary, Psychology；影响因子：白名单未提供；JCR分区：白名单未提供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卷期：未提供；DOI: 10.3389/frai.2026.1815425</w:t>
            </w:r>
          </w:p>
        </w:tc>
      </w:tr>
      <w:tr>
        <w:tc>
          <w:tcPr>
            <w:tcW w:type="dxa" w:w="4997"/>
          </w:tcPr>
          <w:p>
            <w:r>
              <w:rPr>
                <w:b/>
              </w:rPr>
              <w:t>在线发表时间</w:t>
            </w:r>
          </w:p>
        </w:tc>
        <w:tc>
          <w:tcPr>
            <w:tcW w:type="dxa" w:w="4997"/>
          </w:tcPr>
          <w:p>
            <w:r>
              <w:t>2026-09-03</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0">
              <w:r>
                <w:rPr>
                  <w:color w:val="0563C1"/>
                  <w:u w:val="single"/>
                </w:rPr>
                <w:t>https://doi.org/10.3389/frai.2026.1815425</w:t>
              </w:r>
            </w:hyperlink>
          </w:p>
        </w:tc>
      </w:tr>
    </w:tbl>
    <w:p>
      <w:pPr>
        <w:pStyle w:val="Heading3"/>
      </w:pPr>
      <w:r>
        <w:t>研究摘要</w:t>
      </w:r>
    </w:p>
    <w:p>
      <w:r>
        <w:t>随着大语言模型成为主要沟通伙伴，其输出的风格与交际特征——特别是它在多大程度上依赖理智型、情感型或行动导向型语言——塑造了用户如何理解并对其所读内容采取行动。然而，这一特性很少被直接测量或控制。本文引入“理智-情感-行动剖面”（IEAP），这是一个专用的词汇框架，包含一个由AI生成文本归纳构建的词典。IEAP将任何回答分解为理智词、情感词和行动词的比例使用。通过一个自动化采集器，研究在四种当代架构（Claude、ChatGPT、Grok和Gemini）的五个问题领域中，在四种跨越从冷到热语域的指令模式下，引发并评分了响应（每个架构每个领域 n = 30）。主要发现有三：第一，在不施加指令时，原生交际剖面由底层问题主导，架构发挥次要且因架构而不同的作用；因此，提示词确立响应的基线。第二，显式模式指令显著地将该剖面从基线移开。具体而言，指令在情感词使用上产生了大幅、单调的转变，在最敏感的领域中超过50个百分点，且无逆转。第三，响应深度会改变长度和概念广度，但词汇组成基本保持不变，从而确立语域和深度是正交的控制维度。这三个维度与人工评分的NRC词典按预期方向相关，支持其效度。域内稳健性检查在多个问题框架上复现了基线剖面和滴定轨迹。由于可测量的交际特性可以被监测和审计，这些结果使IEAP成为研究、比较并最终治理AI系统如何沟通的实际基础。</w:t>
      </w:r>
    </w:p>
    <w:p>
      <w:pPr>
        <w:pStyle w:val="Heading3"/>
      </w:pPr>
      <w:r>
        <w:t>研究主要内容</w:t>
      </w:r>
    </w:p>
    <w:p>
      <w:r>
        <w:t>该研究聚焦大语言模型输出的“交际特征”——其语言在理智、情感与行动词汇上的使用比例。作者开发了“理智-情感-行动剖面”（IEAP）框架，用从AI文本中归纳构建的词典将任意回答拆成三分量比例，并对四代主流模型（Claude、ChatGPT、Grok、Gemini）在五个问题领域和四种不同热度指令模式下的响应进行自动化采集和评分。结果显示，问题本身决定默认语域，模型仅产生次要调节；指令可像“滴定”一样大幅调节情感词比例；输出深度与语域相互独立。最后，IEAP与NRC人类评级词典的相关性和稳健性检查支持其可靠性和可用性。</w:t>
      </w:r>
    </w:p>
    <w:p>
      <w:pPr>
        <w:pStyle w:val="Heading3"/>
      </w:pPr>
      <w:r>
        <w:t>研究论点</w:t>
      </w:r>
    </w:p>
    <w:p>
      <w:r>
        <w:t>AI生成文本的交际风格（理智/情感/行动词汇比例）是一种可测量、可操控、可审计的属性，因而可以作为研究、比较和治理AI沟通行为的操作化基础。文章通过实证演示该属性在不同模型、提示词和指令下具有稳定且可滴定的变化规律，证明其能成为系统监管概念。</w:t>
      </w:r>
    </w:p>
    <w:p>
      <w:pPr>
        <w:pStyle w:val="Heading3"/>
      </w:pPr>
      <w:r>
        <w:t>研究问题</w:t>
      </w:r>
    </w:p>
    <w:p>
      <w:r>
        <w:t>摘要未明确列出研究问题；根据摘要可概括为：AI生成文本的交际特征（理智、情感、行动词汇的构成比例）是否能够被可靠测量，并且能否通过提示指令被系统性地“滴定”（定向调节）？</w:t>
      </w:r>
    </w:p>
    <w:p>
      <w:pPr>
        <w:pStyle w:val="Heading3"/>
      </w:pPr>
      <w:r>
        <w:t>研究方法</w:t>
      </w:r>
    </w:p>
    <w:p>
      <w:r>
        <w:t>摘要未给出传统意义上“定量/定性/混合方法”的标签，但就实现方式看属于定量文本分析研究。参与者：摘要未提及人类参与者；样本为四种大语言模型架构（Claude、ChatGPT、Grok、Gemini）在五个问题领域、四种指令模式下生成的响应文本，每种架构每个领域 n=30，总样本量摘要未说明。数据来源：通过单个自动化采集器诱导并记录上述模型的文本输出。分析方法：使用IEAP框架对文本进行词典匹配，计算每段响应中理智词、情感词与行动词的占比；通过比较无指令/有指令条件的比例变化检验“滴定”效应；使用NRC人类评级词典进行相关分析以检验效度；通过多个问题框架的域内稳健性检查验证结果稳定性。摘要未说明具体统计软件、推断检验或效应量等信息。</w:t>
      </w:r>
    </w:p>
    <w:p>
      <w:pPr>
        <w:pStyle w:val="Heading3"/>
      </w:pPr>
      <w:r>
        <w:t>主要发现</w:t>
      </w:r>
    </w:p>
    <w:p>
      <w:r>
        <w:t>1. 无指令条件下，模型的“原生”交际剖面主要由底层问题决定，架构是次要因素且其影响因架构而异，这说明提示词本身设定了响应的交际基线。2. 明确给出模式指令后，交际剖面会显著偏离基线：情感词使用量随指令呈大幅单调变化，在响应最敏感的领域变化幅度可超过50个百分点，且未出现逆转。3. 响应深度（更长回答、更大概念广度）基本不改变词汇组成，说明“语域”（指令风格）和“内容深度”是两个可分离的控制维度；此外，IEAP三维度与NRC词典的相关方向符合理论预期，且稳健性检查支持基线剖面与调节轨迹的可复现性。</w:t>
      </w:r>
    </w:p>
    <w:p>
      <w:pPr>
        <w:pStyle w:val="Heading3"/>
      </w:pPr>
      <w:r>
        <w:t>对教师教育研究的启示</w:t>
      </w:r>
    </w:p>
    <w:p>
      <w:r>
        <w:t>1. 主题方面：在AI教学应用与教师数字素养研究中，需要关注AI输出的“交际语域”——即理智/情感/行动语言的比例，而不只是内容的正确性或流畅性；教师培训可增加对AI交际风格的“可读性/可调性”意识。2. 研究设计方面：本文展示了将模型架构、问题领域、指令模式、响应深度作为多变量组合的实证设计思路，为教师教育领域评估AI助手提供了参考。3. 数据收集与分析方面：研究者可采用自动化采集器从多个AI系统获取标准任务文本，配合词汇剖面词典（如IEAP）与人类评分词典（如NRC）进行关联分析，并使用域内稳健性检验加强结论；这类方法有助于比较不同AI工具在课堂教学场景中的教育沟通特性，也为开发面向教师的AI素养测评工具提供测量维度。</w:t>
      </w:r>
    </w:p>
    <w:p>
      <w:pPr>
        <w:pStyle w:val="Heading3"/>
      </w:pPr>
      <w:r>
        <w:t>APA引用格式</w:t>
      </w:r>
    </w:p>
    <w:p>
      <w:r>
        <w:t>Kouns, W. C. (2026). Words matter: Measuring and titrating the communicative character of AI. Frontiers in Artificial Intelligence. https://doi.org/10.3389/frai.2026.1815425</w:t>
      </w:r>
    </w:p>
    <w:p>
      <w:r>
        <w:br w:type="page"/>
      </w:r>
    </w:p>
    <w:p>
      <w:pPr>
        <w:pStyle w:val="Heading2"/>
      </w:pPr>
      <w:r>
        <w:t>3. Differentiated impacts of GenAI-supported self-regulated game-based science learning: a behavioural and epistemic network analysis of high- and low-achieving students / 生成式人工智能支持的自我调节游戏化科学学习的差异化影响：高成就与低成就学生的行为与认知网络分析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Differentiated impacts of GenAI-supported self-regulated game-based science learning: a behavioural and epistemic network analysis of high- and low-achieving students / 生成式人工智能支持的自我调节游戏化科学学习的差异化影响：高成就与低成就学生的行为与认知网络分析</w:t>
            </w:r>
          </w:p>
        </w:tc>
      </w:tr>
      <w:tr>
        <w:tc>
          <w:tcPr>
            <w:tcW w:type="dxa" w:w="4997"/>
          </w:tcPr>
          <w:p>
            <w:r>
              <w:rPr>
                <w:b/>
              </w:rPr>
              <w:t>作者</w:t>
            </w:r>
          </w:p>
        </w:tc>
        <w:tc>
          <w:tcPr>
            <w:tcW w:type="dxa" w:w="4997"/>
          </w:tcPr>
          <w:p>
            <w:r>
              <w:t>Adam, A. S., Hwang, G.-J., &amp; Mubarok, H.</w:t>
            </w:r>
          </w:p>
        </w:tc>
      </w:tr>
      <w:tr>
        <w:tc>
          <w:tcPr>
            <w:tcW w:type="dxa" w:w="4997"/>
          </w:tcPr>
          <w:p>
            <w:r>
              <w:rPr>
                <w:b/>
              </w:rPr>
              <w:t>期刊及影响因子</w:t>
            </w:r>
          </w:p>
        </w:tc>
        <w:tc>
          <w:tcPr>
            <w:tcW w:type="dxa" w:w="4997"/>
          </w:tcPr>
          <w:p>
            <w:r>
              <w:t>SSCI（Education &amp; Educational Research）收录；影响因子：白名单未提供；JCR分区：白名单未提供。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卷期未提供；DOI: 10.1007/s11423-026-10709-9</w:t>
            </w:r>
          </w:p>
        </w:tc>
      </w:tr>
      <w:tr>
        <w:tc>
          <w:tcPr>
            <w:tcW w:type="dxa" w:w="4997"/>
          </w:tcPr>
          <w:p>
            <w:r>
              <w:rPr>
                <w:b/>
              </w:rPr>
              <w:t>在线发表时间</w:t>
            </w:r>
          </w:p>
        </w:tc>
        <w:tc>
          <w:tcPr>
            <w:tcW w:type="dxa" w:w="4997"/>
          </w:tcPr>
          <w:p>
            <w:r>
              <w:t>2026-09-03</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https://doi.org/10.1007/s11423-026-10709-9</w:t>
              </w:r>
            </w:hyperlink>
          </w:p>
        </w:tc>
      </w:tr>
    </w:tbl>
    <w:p>
      <w:pPr>
        <w:pStyle w:val="Heading3"/>
      </w:pPr>
      <w:r>
        <w:t>研究摘要</w:t>
      </w:r>
    </w:p>
    <w:p>
      <w:r>
        <w:t>摘要未提供。</w:t>
      </w:r>
    </w:p>
    <w:p>
      <w:pPr>
        <w:pStyle w:val="Heading3"/>
      </w:pPr>
      <w:r>
        <w:t>研究主要内容</w:t>
      </w:r>
    </w:p>
    <w:p>
      <w:r>
        <w:t>基于标题信息：该研究聚焦于GenAI支持的自我调节游戏化科学学习情境，比较高成就与低成就学生在学习行为与认知表现方面的差异，并采用行为网络分析与认知网络分析进行探索。论文具体内容因摘要未提供而无从详述。</w:t>
      </w:r>
    </w:p>
    <w:p>
      <w:pPr>
        <w:pStyle w:val="Heading3"/>
      </w:pPr>
      <w:r>
        <w:t>研究论点</w:t>
      </w:r>
    </w:p>
    <w:p>
      <w:r>
        <w:t>摘要未说明，无法判断论文的核心论点或论证思路。</w:t>
      </w:r>
    </w:p>
    <w:p>
      <w:pPr>
        <w:pStyle w:val="Heading3"/>
      </w:pPr>
      <w:r>
        <w:t>研究问题</w:t>
      </w:r>
    </w:p>
    <w:p>
      <w:r>
        <w:t>摘要未说明，具体研究问题未知。</w:t>
      </w:r>
    </w:p>
    <w:p>
      <w:pPr>
        <w:pStyle w:val="Heading3"/>
      </w:pPr>
      <w:r>
        <w:t>研究方法</w:t>
      </w:r>
    </w:p>
    <w:p>
      <w:r>
        <w:t>摘要未提供，无法获取研究类型、样本、数据来源以及数据收集与分析方法的完整信息。从标题可推断，研究可能属于实证研究，涉及高成就与低成就学生的比较分析，并使用了行为网络分析和认知网络分析作为数据分析方法；但研究设计、参与者等信息缺失。</w:t>
      </w:r>
    </w:p>
    <w:p>
      <w:pPr>
        <w:pStyle w:val="Heading3"/>
      </w:pPr>
      <w:r>
        <w:t>主要发现</w:t>
      </w:r>
    </w:p>
    <w:p>
      <w:r>
        <w:t>['摘要未提供，无法获取具体研究发现。', '仅从标题可知研究关注高低成就学生在GenAI支持的自我调节游戏化科学学习中的差异表现，但差异细节未呈现。', '基于行为网络分析与认知网络分析得出的结果维度与结论未知。']</w:t>
      </w:r>
    </w:p>
    <w:p>
      <w:pPr>
        <w:pStyle w:val="Heading3"/>
      </w:pPr>
      <w:r>
        <w:t>对教师教育研究的启示</w:t>
      </w:r>
    </w:p>
    <w:p>
      <w:r>
        <w:t>由于摘要未提供，无法基于本文提炼具体的教师教育研究启示；但该主题提示，GenAI支持的自我调节游戏化学习及其对学生分层的影响是教育技术整合中的重要前沿议题，具体研究设计与数据收集策略需结合全文进一步分析。</w:t>
      </w:r>
    </w:p>
    <w:p>
      <w:pPr>
        <w:pStyle w:val="Heading3"/>
      </w:pPr>
      <w:r>
        <w:t>APA引用格式</w:t>
      </w:r>
    </w:p>
    <w:p>
      <w:r>
        <w:t>Adam, A. S., Hwang, G.-J., &amp; Mubarok, H. (2026, September 3). Differentiated impacts of GenAI-supported self-regulated game-based science learning: A behavioural and epistemic network analysis of high- and low-achieving students. Educational Technology Research and Development. Advance online publication. https://doi.org/10.1007/s11423-026-10709-9</w:t>
      </w:r>
    </w:p>
    <w:p>
      <w:r>
        <w:br w:type="page"/>
      </w:r>
    </w:p>
    <w:p>
      <w:pPr>
        <w:pStyle w:val="Heading2"/>
      </w:pPr>
      <w:r>
        <w:t>4. Beyond static responses: multi-agent LLM systems as a new paradigm for social science research / 超越静态回应：作为社会科学研究新范式的多智能体大语言模型系统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Beyond static responses: multi-agent LLM systems as a new paradigm for social science research / 超越静态回应：作为社会科学研究新范式的多智能体大语言模型系统</w:t>
            </w:r>
          </w:p>
        </w:tc>
      </w:tr>
      <w:tr>
        <w:tc>
          <w:tcPr>
            <w:tcW w:type="dxa" w:w="4997"/>
          </w:tcPr>
          <w:p>
            <w:r>
              <w:rPr>
                <w:b/>
              </w:rPr>
              <w:t>作者</w:t>
            </w:r>
          </w:p>
        </w:tc>
        <w:tc>
          <w:tcPr>
            <w:tcW w:type="dxa" w:w="4997"/>
          </w:tcPr>
          <w:p>
            <w:r>
              <w:t>Jennifer Haase, Sebastian Pokutta</w:t>
            </w:r>
          </w:p>
        </w:tc>
      </w:tr>
      <w:tr>
        <w:tc>
          <w:tcPr>
            <w:tcW w:type="dxa" w:w="4997"/>
          </w:tcPr>
          <w:p>
            <w:r>
              <w:rPr>
                <w:b/>
              </w:rPr>
              <w:t>期刊及影响因子</w:t>
            </w:r>
          </w:p>
        </w:tc>
        <w:tc>
          <w:tcPr>
            <w:tcW w:type="dxa" w:w="4997"/>
          </w:tcPr>
          <w:p>
            <w:r>
              <w:t>Humanities and Social Sciences Communications；影响因子：白名单未提供；JCR分区：白名单未提供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卷/期信息未提供；DOI: https://doi.org/10.1057/s41599-026-08832-2</w:t>
            </w:r>
          </w:p>
        </w:tc>
      </w:tr>
      <w:tr>
        <w:tc>
          <w:tcPr>
            <w:tcW w:type="dxa" w:w="4997"/>
          </w:tcPr>
          <w:p>
            <w:r>
              <w:rPr>
                <w:b/>
              </w:rPr>
              <w:t>在线发表时间</w:t>
            </w:r>
          </w:p>
        </w:tc>
        <w:tc>
          <w:tcPr>
            <w:tcW w:type="dxa" w:w="4997"/>
          </w:tcPr>
          <w:p>
            <w:r>
              <w:t>2026-09-02</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2">
              <w:r>
                <w:rPr>
                  <w:color w:val="0563C1"/>
                  <w:u w:val="single"/>
                </w:rPr>
                <w:t>https://doi.org/10.1057/s41599-026-08832-2</w:t>
              </w:r>
            </w:hyperlink>
          </w:p>
        </w:tc>
      </w:tr>
    </w:tbl>
    <w:p>
      <w:pPr>
        <w:pStyle w:val="Heading3"/>
      </w:pPr>
      <w:r>
        <w:t>研究摘要</w:t>
      </w:r>
    </w:p>
    <w:p>
      <w:r>
        <w:t>随着大语言模型（LLM）从静态工具转变为完全自主的智能体系统，其变革社会科学研究的潜力已被广泛认可。本文介绍了一个结构化框架，用于理解智能体LLM系统的多样化应用——从简单数据处理到能够模拟突现社会动态的复杂多智能体系统。通过将这一发展连续体映射为六个层级，本文厘清了不同智能体架构之间的技术和方法边界，并回顾了当前能力与未来潜力。文中强调，较低层级的系统可简化文本分类、数据标注等常规任务，而较高层级的系统则能支持新的研究形式，包括群体动态、规范形成和大规模社会过程的研究。然而，这些进展也带来了可复现性、伦理监督和突现偏差等方面的挑战。本文批判性审视了这些问题，主张采用稳健的验证方法、跨学科合作和标准化评估指标。作者认为，尽管智能体LLM系统为社会科学提供了相当大的潜力，但负责任地使用它们需要谨慎且情境敏感的部署以及持续的方法论完善。本文最后呼吁未来研究在技术革新与伦理责任之间取得平衡，致力于建设既能复现又能延伸社会科学方法论的系统。</w:t>
      </w:r>
    </w:p>
    <w:p>
      <w:pPr>
        <w:pStyle w:val="Heading3"/>
      </w:pPr>
      <w:r>
        <w:t>研究主要内容</w:t>
      </w:r>
    </w:p>
    <w:p>
      <w:r>
        <w:t>论文提出一个六层级的智能体LLM分类框架，将相关系统从简单数据处理器逐步映射到能够模拟突现社会动态的复杂多智能体系统，并逐一分析各层级的技术边界、研究用途、当前能力与局限。随后探讨低层级系统在文本分类和数据标注等常规任务中的价值，以及高层级系统在群体过程、规范形成和大规模社会动态研究中的新可能性；同时批判性讨论可复现性不足、伦理监督缺失和突现偏差等挑战，最终提出验证方法、跨学科合作和标准化评估体系等应对路径。</w:t>
      </w:r>
    </w:p>
    <w:p>
      <w:pPr>
        <w:pStyle w:val="Heading3"/>
      </w:pPr>
      <w:r>
        <w:t>研究论点</w:t>
      </w:r>
    </w:p>
    <w:p>
      <w:r>
        <w:t>核心论点是：超越静态回应的多智能体LLM系统能够成为社会科学研究的新范式，但其负责任的应用必须以稳健的验证方法、伦理约束和标准化评估为前提；研究者需要根据研究目标选择适切的智能体架构，并在方法上持续迭代与批判性反思，以在技术革新与伦理责任之间取得平衡。</w:t>
      </w:r>
    </w:p>
    <w:p>
      <w:pPr>
        <w:pStyle w:val="Heading3"/>
      </w:pPr>
      <w:r>
        <w:t>研究问题</w:t>
      </w:r>
    </w:p>
    <w:p>
      <w:r>
        <w:t>摘要未明确列出研究问题。根据内容推断，隐含的核心问题是：如何系统化理解与分类用于社会科学研究的智能体LLM系统？不同层级的系统分别适用于何种社会研究？它们带来了哪些机遇与挑战？研究者如何规避伦理与方法风险？</w:t>
      </w:r>
    </w:p>
    <w:p>
      <w:pPr>
        <w:pStyle w:val="Heading3"/>
      </w:pPr>
      <w:r>
        <w:t>研究方法</w:t>
      </w:r>
    </w:p>
    <w:p>
      <w:r>
        <w:t>本文属于非实证的概念性/理论性研究，旨在通过论证和框架构建提出观点。摘要未报告样本、参与者或经验材料，未说明数据收集方法，也未说明任何定量、定性或混合分析程序。因此，研究类型为“概念框架构建”，实证数据、数据来源与分析方法均缺失。</w:t>
      </w:r>
    </w:p>
    <w:p>
      <w:pPr>
        <w:pStyle w:val="Heading3"/>
      </w:pPr>
      <w:r>
        <w:t>主要发现</w:t>
      </w:r>
    </w:p>
    <w:p>
      <w:r>
        <w:t>1. 论文提出了一个六层级的发展连续体，对智能体LLM系统进行了分类，低层级系统适用于文本分类、数据标注等自动化常规任务，而高层级多智能体系统可支持群体动态、规范形成和大规模社会过程的模拟与探究。2. 论文识别出该类系统应用于社会科学研究的主要挑战，包括可复现性不足、伦理监督缺位以及难以预控的突现偏差。3. 论文论证了负责任部署的必要条件：建立稳健的验证方法、加强跨学科合作、制定标准化评估指标，并以情境敏感的方式持续完善方法论；智能体系统应当既能复现也应延伸社会科学研究。</w:t>
      </w:r>
    </w:p>
    <w:p>
      <w:pPr>
        <w:pStyle w:val="Heading3"/>
      </w:pPr>
      <w:r>
        <w:t>对教师教育研究的启示</w:t>
      </w:r>
    </w:p>
    <w:p>
      <w:r>
        <w:t>尽管该文面向社会科学研究而非直接聚焦学前或基础教育，但对教师教育研究与AI教学整合仍有三点启示：1. 在研究设计上，可借鉴其“从静态工具到多智能体系统”的层级框架，识别不同自动化程度的AI应用于教师培训、课堂互动研究时的边界与功能；2. 在数据收集与分析上，未来教师教育研究可尝试运用多智能体LLM系统模拟教师协作、教研讨论、学校政策执行等情境，从而生成可追踪的交互数据，并需充分报告验证流程以应对可复现性挑战；3. 在教师数字素养与智能素养研究中，研究者可借鉴其对伦理监督和突现偏差的分析框架，设计标准化评估指标，加强跨学科协作，确保AI增强的教师教育研究既具有创新性又具备方法严谨性。注意：这些延伸性启示属于文献简报作者的解读，原始摘要并未提供直接针对教师教育的证据。</w:t>
      </w:r>
    </w:p>
    <w:p>
      <w:pPr>
        <w:pStyle w:val="Heading3"/>
      </w:pPr>
      <w:r>
        <w:t>APA引用格式</w:t>
      </w:r>
    </w:p>
    <w:p>
      <w:r>
        <w:t>Haase, J., &amp; Pokutta, S. (2026). Beyond static responses: Multi-agent LLM systems as a new paradigm for social science research. Humanities and Social Sciences Communications. https://doi.org/10.1057/s41599-026-08832-2</w:t>
      </w:r>
    </w:p>
    <w:p>
      <w:r>
        <w:br w:type="page"/>
      </w:r>
    </w:p>
    <w:p>
      <w:pPr>
        <w:pStyle w:val="Heading2"/>
      </w:pPr>
      <w:r>
        <w:t>5. How Generative AI Influences Learning Outcomes in Programming Education: A Three-level Bayesian Meta-analysis / 生成式人工智能如何影响编程教育中的学习结果：一项三层贝叶斯元分析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How Generative AI Influences Learning Outcomes in Programming Education: A Three-level Bayesian Meta-analysis / 生成式人工智能如何影响编程教育中的学习结果：一项三层贝叶斯元分析</w:t>
            </w:r>
          </w:p>
        </w:tc>
      </w:tr>
      <w:tr>
        <w:tc>
          <w:tcPr>
            <w:tcW w:type="dxa" w:w="4997"/>
          </w:tcPr>
          <w:p>
            <w:r>
              <w:rPr>
                <w:b/>
              </w:rPr>
              <w:t>作者</w:t>
            </w:r>
          </w:p>
        </w:tc>
        <w:tc>
          <w:tcPr>
            <w:tcW w:type="dxa" w:w="4997"/>
          </w:tcPr>
          <w:p>
            <w:r>
              <w:t>Mian Wu, Fan Ouyang</w:t>
            </w:r>
          </w:p>
        </w:tc>
      </w:tr>
      <w:tr>
        <w:tc>
          <w:tcPr>
            <w:tcW w:type="dxa" w:w="4997"/>
          </w:tcPr>
          <w:p>
            <w:r>
              <w:rPr>
                <w:b/>
              </w:rPr>
              <w:t>期刊及影响因子</w:t>
            </w:r>
          </w:p>
        </w:tc>
        <w:tc>
          <w:tcPr>
            <w:tcW w:type="dxa" w:w="4997"/>
          </w:tcPr>
          <w:p>
            <w:r>
              <w:t>期刊：Educational Psychology Review；SSCI收录；影响因子与JCR分区：白名单未提供，故不标注。</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SPRINGER/PLENUM PUBLISHERS</w:t>
            </w:r>
          </w:p>
        </w:tc>
      </w:tr>
      <w:tr>
        <w:tc>
          <w:tcPr>
            <w:tcW w:type="dxa" w:w="4997"/>
          </w:tcPr>
          <w:p>
            <w:r>
              <w:rPr>
                <w:b/>
              </w:rPr>
              <w:t>卷期/DOI</w:t>
            </w:r>
          </w:p>
        </w:tc>
        <w:tc>
          <w:tcPr>
            <w:tcW w:type="dxa" w:w="4997"/>
          </w:tcPr>
          <w:p>
            <w:r>
              <w:t>卷(期)：摘要未说明；DOI: 10.1007/s10648-026-10211-x</w:t>
            </w:r>
          </w:p>
        </w:tc>
      </w:tr>
      <w:tr>
        <w:tc>
          <w:tcPr>
            <w:tcW w:type="dxa" w:w="4997"/>
          </w:tcPr>
          <w:p>
            <w:r>
              <w:rPr>
                <w:b/>
              </w:rPr>
              <w:t>在线发表时间</w:t>
            </w:r>
          </w:p>
        </w:tc>
        <w:tc>
          <w:tcPr>
            <w:tcW w:type="dxa" w:w="4997"/>
          </w:tcPr>
          <w:p>
            <w:r>
              <w:t>2026-09-02</w:t>
            </w:r>
          </w:p>
        </w:tc>
      </w:tr>
      <w:tr>
        <w:tc>
          <w:tcPr>
            <w:tcW w:type="dxa" w:w="4997"/>
          </w:tcPr>
          <w:p>
            <w:r>
              <w:rPr>
                <w:b/>
              </w:rPr>
              <w:t>SSCI分类</w:t>
            </w:r>
          </w:p>
        </w:tc>
        <w:tc>
          <w:tcPr>
            <w:tcW w:type="dxa" w:w="4997"/>
          </w:tcPr>
          <w:p>
            <w:r>
              <w:t>Educational；English；Psychology</w:t>
            </w:r>
          </w:p>
        </w:tc>
      </w:tr>
      <w:tr>
        <w:tc>
          <w:tcPr>
            <w:tcW w:type="dxa" w:w="4997"/>
          </w:tcPr>
          <w:p>
            <w:r>
              <w:rPr>
                <w:b/>
              </w:rPr>
              <w:t>论文链接</w:t>
            </w:r>
          </w:p>
        </w:tc>
        <w:tc>
          <w:tcPr>
            <w:tcW w:type="dxa" w:w="4997"/>
          </w:tcPr>
          <w:p>
            <w:hyperlink r:id="rId13">
              <w:r>
                <w:rPr>
                  <w:color w:val="0563C1"/>
                  <w:u w:val="single"/>
                </w:rPr>
                <w:t>https://doi.org/10.1007/s10648-026-10211-x</w:t>
              </w:r>
            </w:hyperlink>
          </w:p>
        </w:tc>
      </w:tr>
    </w:tbl>
    <w:p>
      <w:pPr>
        <w:pStyle w:val="Heading3"/>
      </w:pPr>
      <w:r>
        <w:t>研究摘要</w:t>
      </w:r>
    </w:p>
    <w:p>
      <w:r>
        <w:t>原英文摘要未提供。根据元数据仅能判断：该文为一项关于生成式AI对编程教育学习结果影响的元分析，采用三层贝叶斯元分析方法；具体研究问题、纳入标准、样本特征、统计结果及结论均需以原文/全文摘要为准。</w:t>
      </w:r>
    </w:p>
    <w:p>
      <w:pPr>
        <w:pStyle w:val="Heading3"/>
      </w:pPr>
      <w:r>
        <w:t>研究主要内容</w:t>
      </w:r>
    </w:p>
    <w:p>
      <w:r>
        <w:t>从标题与关键词推断，论文系统整合了生成式AI用于编程教育的实证研究，并以三层贝叶斯元分析量化其对学习结果的影响。关键词涉及教育心理、机器学习、贝叶斯推断、自然语言处理、认知科学等，提示研究将AI技术应用与学习心理机制联系起来。摘要未说明变量定义、理论框架、文献检索策略、纳入研究数量、效应量类型或学段范围，因此是否聚焦学前及基础教育阶段亦无法判断。</w:t>
      </w:r>
    </w:p>
    <w:p>
      <w:pPr>
        <w:pStyle w:val="Heading3"/>
      </w:pPr>
      <w:r>
        <w:t>研究论点</w:t>
      </w:r>
    </w:p>
    <w:p>
      <w:r>
        <w:t>摘要未提供明确论证。基于标题推断，论文主张生成式AI对编程教育学习结果的影响需要通过考虑依赖结构的三层贝叶斯元分析进行稳健估计，而不能只依赖单一研究或传统综述。该方法层面的论点仅为依据标题的推断，具体假设与理论立场摘要未说明。</w:t>
      </w:r>
    </w:p>
    <w:p>
      <w:pPr>
        <w:pStyle w:val="Heading3"/>
      </w:pPr>
      <w:r>
        <w:t>研究问题</w:t>
      </w:r>
    </w:p>
    <w:p>
      <w:r>
        <w:t>摘要未提供明确研究问题。依据标题推断，核心问题是：生成式AI如何影响编程教育中的学习结果？可能的子问题包括总体效应大小、效应异质性及调节变量，但摘要未说明。</w:t>
      </w:r>
    </w:p>
    <w:p>
      <w:pPr>
        <w:pStyle w:val="Heading3"/>
      </w:pPr>
      <w:r>
        <w:t>研究方法</w:t>
      </w:r>
    </w:p>
    <w:p>
      <w:r>
        <w:t>研究类型：定量研究（元分析/证据综合），具体设计为三层贝叶斯元分析。样本/参与者：元分析通常以纳入研究中的学习者为间接样本，但摘要未说明纳入研究数量、学习者总人数、学段或国别/语言背景。数据来源：摘要未说明文献数据库、检索时间范围、文献筛选及编码流程。分析方法：可判断其采用三层模型处理效应量间的依赖结构，并用贝叶斯方法估计总体效应与方差成分；但先验设定、效应量选取、调节效应分析、异质性检验、敏感性分析及出版偏倚检验均未在摘要中说明。</w:t>
      </w:r>
    </w:p>
    <w:p>
      <w:pPr>
        <w:pStyle w:val="Heading3"/>
      </w:pPr>
      <w:r>
        <w:t>主要发现</w:t>
      </w:r>
    </w:p>
    <w:p>
      <w:r>
        <w:t>1. 原摘要未提供，本简报无法报告生成式AI对编程教育学习结果的效应方向、效应大小或显著性；2. 三层贝叶斯元分析的应用仅反映研究方法，不能据此推导出任何统计结论；3. 需要获取原文或完整摘要后方可更新具体发现，当前不做任何推测。</w:t>
      </w:r>
    </w:p>
    <w:p>
      <w:pPr>
        <w:pStyle w:val="Heading3"/>
      </w:pPr>
      <w:r>
        <w:t>对教师教育研究的启示</w:t>
      </w:r>
    </w:p>
    <w:p>
      <w:r>
        <w:t>对教师教育研究的方法论启示：在探讨AI教学应用、教师数字素养/智能素养及教师培训中AI整合效果时，可采用三层贝叶斯元分析范式，以处理同一研究内多个效应量或多种结局指标造成的非独立性，并借助贝叶斯框架纳入先验信息、估计不确定性。研究者可借鉴该设计来系统综合“生成式AI支持教师教学”或“AI融入教师培训”的相关证据。但本文是否直接涉及教师教育样本或基础教育学段，摘要未说明，因此在引用其教育实践结论前需核对原文。</w:t>
      </w:r>
    </w:p>
    <w:p>
      <w:pPr>
        <w:pStyle w:val="Heading3"/>
      </w:pPr>
      <w:r>
        <w:t>APA引用格式</w:t>
      </w:r>
    </w:p>
    <w:p>
      <w:r>
        <w:t>Wu, M., &amp; Ouyang, F. (2026). How generative AI influences learning outcomes in programming education: A three-level Bayesian meta-analysis. Educational Psychology Review. https://doi.org/10.1007/s10648-026-10211-x</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329.78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08/rsr-03-2026-0041" TargetMode="External"/><Relationship Id="rId10" Type="http://schemas.openxmlformats.org/officeDocument/2006/relationships/hyperlink" Target="https://doi.org/10.3389/frai.2026.1815425" TargetMode="External"/><Relationship Id="rId11" Type="http://schemas.openxmlformats.org/officeDocument/2006/relationships/hyperlink" Target="https://doi.org/10.1007/s11423-026-10709-9" TargetMode="External"/><Relationship Id="rId12" Type="http://schemas.openxmlformats.org/officeDocument/2006/relationships/hyperlink" Target="https://doi.org/10.1057/s41599-026-08832-2" TargetMode="External"/><Relationship Id="rId13" Type="http://schemas.openxmlformats.org/officeDocument/2006/relationships/hyperlink" Target="https://doi.org/10.1007/s10648-026-10211-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