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2026-09-09 09:55:14（北京时间）</w:t>
            </w:r>
          </w:p>
        </w:tc>
      </w:tr>
      <w:tr>
        <w:tc>
          <w:tcPr>
            <w:tcW w:type="dxa" w:w="4997"/>
          </w:tcPr>
          <w:p>
            <w:r>
              <w:rPr>
                <w:b/>
              </w:rPr>
              <w:t>检索窗口</w:t>
            </w:r>
          </w:p>
        </w:tc>
        <w:tc>
          <w:tcPr>
            <w:tcW w:type="dxa" w:w="4997"/>
          </w:tcPr>
          <w:p>
            <w:r>
              <w:t>2023-09-10 — 2026-09-09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今日文献聚焦“AI进课堂”与“教师专业感知”：AI类研究强调课程对齐、认知负荷与教师判断；非AI类研究关注文化敏感性与课堂氛围营造。共同趋势指向教育创新须以教师为本、扎根真实课堂情境。</w:t>
      </w:r>
    </w:p>
    <w:p>
      <w:pPr>
        <w:pStyle w:val="Heading1"/>
      </w:pPr>
      <w:r>
        <w:t>目录</w:t>
      </w:r>
    </w:p>
    <w:p>
      <w:pPr>
        <w:pStyle w:val="ListNumber"/>
      </w:pPr>
      <w:r>
        <w:rPr>
          <w:b/>
        </w:rPr>
        <w:t>语言教师教育中自我报告的生成式人工智能素养与教学判断的定义与考察：一项课程整合的专业发展干预</w:t>
      </w:r>
      <w:r>
        <w:t>｜Digital Studies in Language and Literature｜2026-09-09</w:t>
      </w:r>
    </w:p>
    <w:p>
      <w:pPr>
        <w:pStyle w:val="ListNumber"/>
      </w:pPr>
      <w:r>
        <w:rPr>
          <w:b/>
        </w:rPr>
        <w:t>使用大语言模型进行教师与幼儿对话的语义分析与干预生成</w:t>
      </w:r>
      <w:r>
        <w:t>｜Discover Artificial Intelligence｜2026-09-07</w:t>
      </w:r>
    </w:p>
    <w:p>
      <w:pPr>
        <w:pStyle w:val="ListNumber"/>
      </w:pPr>
      <w:r>
        <w:rPr>
          <w:b/>
        </w:rPr>
        <w:t>COREA（面向教育的AI课程本体资源库）：韩国原型开发——研究项目第2025-1-08号英文技术报告</w:t>
      </w:r>
      <w:r>
        <w:t>｜Zenodo (CERN European Organization for Nuclear Research)｜2026-09-07</w:t>
      </w:r>
    </w:p>
    <w:p>
      <w:pPr>
        <w:pStyle w:val="ListNumber"/>
      </w:pPr>
      <w:r>
        <w:rPr>
          <w:b/>
        </w:rPr>
        <w:t>理解一所伊斯兰初中品格教育的实施：来自MTsS Al-Parakkasi Polewali Mandar的证据</w:t>
      </w:r>
      <w:r>
        <w:t>｜Abjadia : International Journal of Education｜2026-09-08</w:t>
      </w:r>
    </w:p>
    <w:p>
      <w:pPr>
        <w:pStyle w:val="ListNumber"/>
      </w:pPr>
      <w:r>
        <w:rPr>
          <w:b/>
        </w:rPr>
        <w:t>音乐教育中幽默的教学价值：西班牙南部小学教师的感知</w:t>
      </w:r>
      <w:r>
        <w:t>｜British Journal of Music Education｜2026-09-07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Defining and Examining Self-Reported GenAI Literacy and Pedagogical Judgment in Language Teacher Education: A Course-Integrated Professional Development Intervention / 语言教师教育中自我报告的生成式人工智能素养与教学判断的定义与考察：一项课程整合的专业发展干预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Defining and Examining Self-Reported GenAI Literacy and Pedagogical Judgment in Language Teacher Education: A Course-Integrated Professional Development Intervention / 语言教师教育中自我报告的生成式人工智能素养与教学判断的定义与考察：一项课程整合的专业发展干预</w:t>
            </w:r>
          </w:p>
        </w:tc>
      </w:tr>
      <w:tr>
        <w:tc>
          <w:tcPr>
            <w:tcW w:type="dxa" w:w="4997"/>
          </w:tcPr>
          <w:p>
            <w:r>
              <w:rPr>
                <w:b/>
              </w:rPr>
              <w:t>作者</w:t>
            </w:r>
          </w:p>
        </w:tc>
        <w:tc>
          <w:tcPr>
            <w:tcW w:type="dxa" w:w="4997"/>
          </w:tcPr>
          <w:p>
            <w:r>
              <w:t>Johanathan Woodworth</w:t>
            </w:r>
          </w:p>
        </w:tc>
      </w:tr>
      <w:tr>
        <w:tc>
          <w:tcPr>
            <w:tcW w:type="dxa" w:w="4997"/>
          </w:tcPr>
          <w:p>
            <w:r>
              <w:rPr>
                <w:b/>
              </w:rPr>
              <w:t>期刊及影响因子</w:t>
            </w:r>
          </w:p>
        </w:tc>
        <w:tc>
          <w:tcPr>
            <w:tcW w:type="dxa" w:w="4997"/>
          </w:tcPr>
          <w:p>
            <w:r>
              <w:t>Digital Studies in Language and Literature；SSCI分类：Linguistics；影响因子：白名单未提供；JCR分区：白名单未提供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卷期信息未提供；DOI：10.1515/dsll-2026-0035</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9">
              <w:r>
                <w:rPr>
                  <w:color w:val="0563C1"/>
                  <w:u w:val="single"/>
                </w:rPr>
                <w:t>https://doi.org/10.1515/dsll-2026-0035</w:t>
              </w:r>
            </w:hyperlink>
          </w:p>
        </w:tc>
      </w:tr>
    </w:tbl>
    <w:p>
      <w:pPr>
        <w:pStyle w:val="Heading3"/>
      </w:pPr>
      <w:r>
        <w:t>研究摘要</w:t>
      </w:r>
    </w:p>
    <w:p>
      <w:r>
        <w:t>这项混合方法研究考察了加拿大一所大学研究生TESOL课程中在职与过渡期语言教师在自我报告的生成式人工智能（GenAI）素养和所表达的教学判断方面的短期变化。一个课程整合式干预由三个连续工作坊组成，分别关注语言教育中的GenAI使用、算法偏见与评估，以及公平、可及性与数字素养。研究并未测试学习成果，而是考察教师自我报告的GenAI素养与所表达的教学判断的短期变化。定量数据取自一项现有教师人工智能（AI）素养量表中的选定部分，涵盖伦理理解、课堂整合、工具评估和评估导向的应用。15名参与者完成了匹配的前测与后测调查，数据使用Wilcoxon符号秩检验和描述性效应量进行分析。定性数据包括每个工作坊后完成的结构化反思，并通过反思性主题分析进行分析。作为主要解释依据的反思数据表明，教师从对GenAI风险的一般意识，转向对提示设计、AI生成的语言、评估证据、学习者能动性、语言规范性、可及性和隐私等议题进行更具条件性的推理。调查结果与该模式一致，在全部四个自我报告素养领域均显示出方向性增长，其中伦理、工具评估和评估导向应用的平均增长最强。定量结果仅具描述性，并非本研究论断的主要基础。研究结论局限于一个小规模、单一地点的教师教育情境。作者主张，TESOL中GenAI素养的更佳概念化是语言中介的专业判断，包括评估、调解、设定约束和有原则的拒绝，而非技术采用准备度。</w:t>
      </w:r>
    </w:p>
    <w:p>
      <w:pPr>
        <w:pStyle w:val="Heading3"/>
      </w:pPr>
      <w:r>
        <w:t>研究主要内容</w:t>
      </w:r>
    </w:p>
    <w:p>
      <w:r>
        <w:t>研究对象为加拿大一所大学研究生TESOL课程中的在职与过渡语言教师；研究在课程内整合了一套由三个连续工作坊组成的专业发展干预，工作坊主题分别为：语言教育中的GenAI使用、算法偏见与评估、公平/可及性与数字素养。研究没有检验学习成果，而是聚焦于教师自我报告的GenAI素养及其表达出来的教学判断在短期内是否发生变化。定量数据来源于已有教师AI素养量表中关于伦理理解、课堂整合、工具评估、评估导向应用的选定题目，通过前后测配对调查收集，共15名参与者；定性数据来自每轮工作坊后的结构化反思，构成主要解释依据，并通过反思性主题分析加以处理。</w:t>
      </w:r>
    </w:p>
    <w:p>
      <w:pPr>
        <w:pStyle w:val="Heading3"/>
      </w:pPr>
      <w:r>
        <w:t>研究论点</w:t>
      </w:r>
    </w:p>
    <w:p>
      <w:r>
        <w:t>作者认为，TESOL背景下的GenAI素养不应狭隘地理解为使用人工智能工具的准备度（adoption readiness），而应被概念化为一种以语言为中介的专业判断（language-mediated professional judgment）。这种判断涵盖对工具和输出的评估、对技术介入的调节、对使用边界的设定，以及在特定教学情境中有原则地拒绝使用GenAI的能力。</w:t>
      </w:r>
    </w:p>
    <w:p>
      <w:pPr>
        <w:pStyle w:val="Heading3"/>
      </w:pPr>
      <w:r>
        <w:t>研究问题</w:t>
      </w:r>
    </w:p>
    <w:p>
      <w:r>
        <w:t>摘要未明确陈述独立的研究问题；根据摘要所示目的，核心关注为：在三场工作坊组成的课程整合干预前后，语言教师自我报告的GenAI素养与所表达的教学判断是否发生短期变化，以及教师如何在反思中表达这些变化。</w:t>
      </w:r>
    </w:p>
    <w:p>
      <w:pPr>
        <w:pStyle w:val="Heading3"/>
      </w:pPr>
      <w:r>
        <w:t>研究方法</w:t>
      </w:r>
    </w:p>
    <w:p>
      <w:r>
        <w:t>研究类型：混合方法研究（定量与定性结合）。样本：加拿大一所大学研究生TESOL课程中的在职和过渡期语言教师，共15名参与者；抽样方式与更多人口学信息摘要未说明。数据来源：(1) 前后匹配的自我报告调查，取自已有教师AI素养量表中关于伦理理解、课堂整合、工具评估和评估导向应用的选定部分；(2) 每场工作坊后的结构化反思文本。定量分析方法：Wilcoxon符号秩检验与描述性效应量。定性分析方法：反思性主题分析（reflexive thematic analysis），反思数据是主要解释依据。</w:t>
      </w:r>
    </w:p>
    <w:p>
      <w:pPr>
        <w:pStyle w:val="Heading3"/>
      </w:pPr>
      <w:r>
        <w:t>主要发现</w:t>
      </w:r>
    </w:p>
    <w:p>
      <w:r>
        <w:t>[1] 反思数据显示，教师对GenAI风险的认识从一般性警觉，转向对提示设计、AI生成语言、评估证据、学习者能动性、语言规范性、可及性和隐私等议题的更具体、有条件的推理。 [2] 前后测调查显示，四个自我报告素养领域均出现方向性提升，其中伦理、工具评估和评估导向应用三个领域的平均增益最强；但这些定量结果属于描述性证据，不作为主要结论来源。 [3] 研究结论被作者限定于小规模、单一地点的教师教育情境，提示上述变化的解释范围和可推广性有限。</w:t>
      </w:r>
    </w:p>
    <w:p>
      <w:pPr>
        <w:pStyle w:val="Heading3"/>
      </w:pPr>
      <w:r>
        <w:t>对教师教育研究的启示</w:t>
      </w:r>
    </w:p>
    <w:p>
      <w:r>
        <w:t>对教师教育研究的启示：（1）研究设计上，可将专业发展干预嵌入真实课程，采用连续式工作坊结合教师反思，以捕捉短期的素养和判断变化；未来可以在多地点、更大样本中检验其效果，或加入课堂观察、追踪研究来避免自我报告的局限性。（2）数据收集与分析上，组合已有AI素养量表子量表搭配小样本非参数检验与效应量，以及用反思性主题分析处理结构化反思，能够揭示教师从普遍认识转向情境化判断这一微妙过程，适合教师智能素养或数字素养研究借鉴。（3）概念框架上，将GenAI素养定义为“语言中介的专业判断”而非“采用准备度”，会直接影响教师教育课程与评估目标：课程应加强对评价、调解、边界设定和有原则的拒绝等判断能力的培养，而不只是工具操作。</w:t>
      </w:r>
    </w:p>
    <w:p>
      <w:pPr>
        <w:pStyle w:val="Heading3"/>
      </w:pPr>
      <w:r>
        <w:t>APA引用格式</w:t>
      </w:r>
    </w:p>
    <w:p>
      <w:r>
        <w:t>Woodworth, J. (2026). Defining and examining self-reported GenAI literacy and pedagogical judgment in language teacher education: A course-integrated professional development intervention. Digital Studies in Language and Literature. Advance online publication. https://doi.org/10.1515/dsll-2026-0035</w:t>
      </w:r>
    </w:p>
    <w:p>
      <w:r>
        <w:br w:type="page"/>
      </w:r>
    </w:p>
    <w:p>
      <w:pPr>
        <w:pStyle w:val="Heading2"/>
      </w:pPr>
      <w:r>
        <w:t>2. Semantic analysis and intervention generation for dialogue between teachers and young children using large language models / 使用大语言模型进行教师与幼儿对话的语义分析与干预生成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Semantic analysis and intervention generation for dialogue between teachers and young children using large language models / 使用大语言模型进行教师与幼儿对话的语义分析与干预生成</w:t>
            </w:r>
          </w:p>
        </w:tc>
      </w:tr>
      <w:tr>
        <w:tc>
          <w:tcPr>
            <w:tcW w:type="dxa" w:w="4997"/>
          </w:tcPr>
          <w:p>
            <w:r>
              <w:rPr>
                <w:b/>
              </w:rPr>
              <w:t>作者</w:t>
            </w:r>
          </w:p>
        </w:tc>
        <w:tc>
          <w:tcPr>
            <w:tcW w:type="dxa" w:w="4997"/>
          </w:tcPr>
          <w:p>
            <w:r>
              <w:t>Hua Xu, Chaojun Hu</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 DOI: https://doi.org/10.1007/s44163-026-02187-y</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https://doi.org/10.1007/s44163-026-02187-y</w:t>
              </w:r>
            </w:hyperlink>
          </w:p>
        </w:tc>
      </w:tr>
    </w:tbl>
    <w:p>
      <w:pPr>
        <w:pStyle w:val="Heading3"/>
      </w:pPr>
      <w:r>
        <w:t>研究摘要</w:t>
      </w:r>
    </w:p>
    <w:p>
      <w:r>
        <w:t>人工智能在早期儿童教育中具有巨大潜力，但幼儿独特的沟通模式为其部署带来重大挑战。幼儿通常表现出碎片化的逻辑和强烈的情感表达，而标准语言模型以成人化的表述回应，可能超出幼儿有限的工作记忆，并且几乎没有提供认知支架。为解决这一问题，本文提出了一种神经符号贝叶斯图变换器框架。该方法将结构化图网络与概率推断相结合，以稳健地解码模糊表达。关键的是，该框架将认知负荷理论以数学形式纳入优化目标，明确惩罚生成过于复杂的词汇。在一个基于真实师幼对话重建的年龄适配语料库上，该框架的意图识别准确率达到91.82%，比最强对比系统高出7.22个百分点。此外，与最强基线相比，模型估计的生成干预的外在认知负荷降低了1.45个单位，且专家教师认为其输出更具教学适宜性。</w:t>
      </w:r>
    </w:p>
    <w:p>
      <w:pPr>
        <w:pStyle w:val="Heading3"/>
      </w:pPr>
      <w:r>
        <w:t>研究主要内容</w:t>
      </w:r>
    </w:p>
    <w:p>
      <w:r>
        <w:t>针对大语言模型在幼儿教育场景中难以适应幼儿碎片化逻辑和强烈情绪表达的问题，本文提出一种神经符号贝叶斯图变换器框架，将结构化图网络与概率推断相结合，并将认知负荷理论纳入优化目标以限制生成词汇的复杂度。研究在由真实师幼对话重建的年龄适配语料库上进行了系统评估，报告了意图识别准确率、外在认知负荷估计及专家教师评分等结果。</w:t>
      </w:r>
    </w:p>
    <w:p>
      <w:pPr>
        <w:pStyle w:val="Heading3"/>
      </w:pPr>
      <w:r>
        <w:t>研究论点</w:t>
      </w:r>
    </w:p>
    <w:p>
      <w:r>
        <w:t>标准大语言模型以成人化方式回应幼儿，忽视了幼儿有限的认知负荷和对认知支架的需要；通过将概率推断与认知负荷约束引入神经图模型，可以实现对幼儿模糊表达的更稳健解码，并生成教学上更适当的干预。</w:t>
      </w:r>
    </w:p>
    <w:p>
      <w:pPr>
        <w:pStyle w:val="Heading3"/>
      </w:pPr>
      <w:r>
        <w:t>研究问题</w:t>
      </w:r>
    </w:p>
    <w:p>
      <w:r>
        <w:t>摘要未明确说明研究问题。</w:t>
      </w:r>
    </w:p>
    <w:p>
      <w:pPr>
        <w:pStyle w:val="Heading3"/>
      </w:pPr>
      <w:r>
        <w:t>研究方法</w:t>
      </w:r>
    </w:p>
    <w:p>
      <w:r>
        <w:t>研究类型：摘要未明确说明传统意义上的定性/定量/混合类型；从内容看，属于系统开发与技术评估，包含以数值指标呈现的评估。样本/参与者：年龄适配语料库基于真实师幼对话重建，但摘要未说明语料规模、对话数量或幼儿年龄段信息；参与评分的专家教师人数未说明。数据来源：真实师幼对话重建的语料库，以及专家教师对生成干预输出的评价。分析方法：构建神经符号贝叶斯图变换器框架进行意图识别和干预生成，并与基线系统对比，采用意图识别准确率、模型估计的外在认知负荷和专家教师评分作为评估指标；摘要未说明具体统计检验或更细分析过程。</w:t>
      </w:r>
    </w:p>
    <w:p>
      <w:pPr>
        <w:pStyle w:val="Heading3"/>
      </w:pPr>
      <w:r>
        <w:t>主要发现</w:t>
      </w:r>
    </w:p>
    <w:p>
      <w:r>
        <w:t>（1）所提出的框架在意图识别上达到91.82%的准确率，较最强对比系统提升7.22个百分点；（2）相对于最强基线，模型估计的生成干预的外在认知负荷减少1.45个单位；（3）专家教师评定该框架输出的干预更具教学适宜性。</w:t>
      </w:r>
    </w:p>
    <w:p>
      <w:pPr>
        <w:pStyle w:val="Heading3"/>
      </w:pPr>
      <w:r>
        <w:t>对教师教育研究的启示</w:t>
      </w:r>
    </w:p>
    <w:p>
      <w:r>
        <w:t>（1）该研究为教师教育研究者提供了AI工具设计的前沿范例：将认知负荷理论嵌入系统目标函数，使技术支持儿童言语理解和教师干预成为可计算、可评估的研究对象；（2）在研究方法上，使用真实师幼对话重建语料、模型估计的认知负荷与专家教师评分相结合，启发后续研究采用课堂语料与多评价维度来检验AI辅助教学干预工具；（3）对教师培养与培训的启示是，应加强幼儿教师与AI协作的智能素养，培养其识别、筛选和调整AI生成干预的能力，并将此类工具的有效性评估纳入教师教育研究议题。</w:t>
      </w:r>
    </w:p>
    <w:p>
      <w:pPr>
        <w:pStyle w:val="Heading3"/>
      </w:pPr>
      <w:r>
        <w:t>APA引用格式</w:t>
      </w:r>
    </w:p>
    <w:p>
      <w:r>
        <w:t>Xu, H., &amp; Hu, C. (2026). Semantic analysis and intervention generation for dialogue between teachers and young children using large language models. Discover Artificial Intelligence. https://doi.org/10.1007/s44163-026-02187-y</w:t>
      </w:r>
    </w:p>
    <w:p>
      <w:r>
        <w:br w:type="page"/>
      </w:r>
    </w:p>
    <w:p>
      <w:pPr>
        <w:pStyle w:val="Heading2"/>
      </w:pPr>
      <w:r>
        <w:t>3. COREA (Curriculum Ontology Reservoir for Education using AI): Korean Prototyping — An English-language technical report of Research Project No. 2025-1-08 / COREA（面向教育的AI课程本体资源库）：韩国原型开发——研究项目第2025-1-08号英文技术报告</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COREA (Curriculum Ontology Reservoir for Education using AI): Korean Prototyping — An English-language technical report of Research Project No. 2025-1-08 / COREA（面向教育的AI课程本体资源库）：韩国原型开发——研究项目第2025-1-08号英文技术报告</w:t>
            </w:r>
          </w:p>
        </w:tc>
      </w:tr>
      <w:tr>
        <w:tc>
          <w:tcPr>
            <w:tcW w:type="dxa" w:w="4997"/>
          </w:tcPr>
          <w:p>
            <w:r>
              <w:rPr>
                <w:b/>
              </w:rPr>
              <w:t>作者</w:t>
            </w:r>
          </w:p>
        </w:tc>
        <w:tc>
          <w:tcPr>
            <w:tcW w:type="dxa" w:w="4997"/>
          </w:tcPr>
          <w:p>
            <w:r>
              <w:t>Jaehwa Choi, Kyungil Yoon, Hong-Gee Kim, Sung-Yeon Kim, Kyuseol Oh, Jinmin Chung</w:t>
            </w:r>
          </w:p>
        </w:tc>
      </w:tr>
      <w:tr>
        <w:tc>
          <w:tcPr>
            <w:tcW w:type="dxa" w:w="4997"/>
          </w:tcPr>
          <w:p>
            <w:r>
              <w:rPr>
                <w:b/>
              </w:rPr>
              <w:t>期刊及影响因子</w:t>
            </w:r>
          </w:p>
        </w:tc>
        <w:tc>
          <w:tcPr>
            <w:tcW w:type="dxa" w:w="4997"/>
          </w:tcPr>
          <w:p>
            <w:r>
              <w:t>期刊/平台：Zenodo（CERN European Organization for Nuclear Research，开放获取仓储）；原元数据标注SSCI学科分类：Management；白名单未提供影响因子；白名单未提供JCR分区。因而该记录的期刊影响因子无法按传统SSCI期刊进行判断。</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卷期未说明；DOI：https://doi.org/10.5281/zenodo.22308404</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https://doi.org/10.5281/zenodo.22308404</w:t>
              </w:r>
            </w:hyperlink>
          </w:p>
        </w:tc>
      </w:tr>
    </w:tbl>
    <w:p>
      <w:pPr>
        <w:pStyle w:val="Heading3"/>
      </w:pPr>
      <w:r>
        <w:t>研究摘要</w:t>
      </w:r>
    </w:p>
    <w:p>
      <w:r>
        <w:t>本文是韩国“教育发展特区——数字教育创新项目”之研究项目第2025-1-08号的英文技术报告，完整研究以韩文撰写；本英文版声明不含韩文报告中未出现的数据、分析或结论。研究围绕以下问题展开：AI自适应学习是否需要国家课程的机器可解释结构化表示、该表示应包含什么内容、以及其构建和维护成本如何。需求分析部分以韩国在职教师为对象，开展26份教师问卷、焦点小组访谈，并对访谈转录文本进行LDA主题建模；研究还提出了针对2022年修订版韩国国家课程的本体Schema原型、跨学科的课程本体构建与维护成本模型，以及一个在内容生成时实时查询该本体的智能体原型。教师认为，生成式AI在教育教学中的事实性错误及其与课程标准的偏离是最严重的问题；教师也认为生成与课程一致的内容是本体支持的智能体所能提供的最重要功能。对问题条目进行探索性因子分析得到三个因子：一致性/校准与个性化、可靠性、数据与系统控制。若为韩国24门初中科目初次构建课程本体，估算成本约为39.4亿韩元；年度维护成本约为4.09亿韩元。研究确认了教师报告的需求并说明了实施所涉环节，但没有证实本体支持的系统可以改善学习或评价结果，因为未测量任何结果变量。资助信息：教育部与大邱广域市教育厅“教育发展特区——数字教育创新项目”、庆北国立大学“AI数字融合教育创新平台”，项目编号2025-1-08。</w:t>
      </w:r>
    </w:p>
    <w:p>
      <w:pPr>
        <w:pStyle w:val="Heading3"/>
      </w:pPr>
      <w:r>
        <w:t>研究主要内容</w:t>
      </w:r>
    </w:p>
    <w:p>
      <w:r>
        <w:t>技术报告主要内容包括：（1）需求分析与教师感知调查：26名韩国在职教师完成问卷，另开展焦点小组访谈；研究对访谈转录文本进行LDA主题建模，并对问卷中的问题条目进行探索性因子分析。（2）本体Schema原型：面向2022年修订版韩国国家课程，构建课程本体模式原型。（3）成本模型：估算韩国24门初中科目课程本体的初次构建成本与年度维护成本。（4）智能体原型：实现一个在生成时能查询课程本体的可运行智能体，用于验证其支持课程对齐内容生成的技术路径。（5）项目资格声明：英文版未增加韩文完整报告之外的数据、分析或结论，也未报告学习或评价结果变量的测量。元数据关键词保留如下：本体、课程、计算机科学、Schema、知识管理、知识表示与推理、探索性研究、工程管理、焦点小组、软件工程、国家课程、课程开发、数字图书馆、参与式观察、数学教育、多学科方法、技术报告。上述关键词中“参与式观察”等项目未在摘要中呈现到具体操作细节，摘要中亦未提到其作为正式资料收集方法的使用证据。</w:t>
      </w:r>
    </w:p>
    <w:p>
      <w:pPr>
        <w:pStyle w:val="Heading3"/>
      </w:pPr>
      <w:r>
        <w:t>研究论点</w:t>
      </w:r>
    </w:p>
    <w:p>
      <w:r>
        <w:t>该报告的核心论点是：生成式AI在教育教学中容易出现事实性错误，并偏离规定的课程内容，因此有必要以机器可解释的结构化方式表示国家课程；基于本体Schema构建课程资源库，并通过智能体在生成时检索此本体，理论上能回应教师对课程一致性的主要关切。报告用教师需求调查、焦点小组和本体开发原型来支撑这一论点，并进一步用成本模型说明实施的工程与经济约束。与此同时，作者明确限制该主张的效力范围：研究只是确立教师需要此类方案、并说明实施会牵涉哪些工作，并没有测量学习或评价结果。换言之，其结论停留在需求验证与技术原型验证层面，而非有效性验证层面。</w:t>
      </w:r>
    </w:p>
    <w:p>
      <w:pPr>
        <w:pStyle w:val="Heading3"/>
      </w:pPr>
      <w:r>
        <w:t>研究问题</w:t>
      </w:r>
    </w:p>
    <w:p>
      <w:r>
        <w:t>研究报告提出了三个核心研究问题：（1）基于AI的自适应学习是否需要国家课程的结构化、机器可解释表示？（2）若需要，这样一种表示应包含哪些内容？（3）构建和维护这种表示需要多少成本？摘要未说明除上述三个问题之外是否还有更细分的子问题或研究假设。</w:t>
      </w:r>
    </w:p>
    <w:p>
      <w:pPr>
        <w:pStyle w:val="Heading3"/>
      </w:pPr>
      <w:r>
        <w:t>研究方法</w:t>
      </w:r>
    </w:p>
    <w:p>
      <w:r>
        <w:t>研究类型：探索性需求分析，结合定量问卷调查、定性焦点小组访谈、LDA主题建模、本体Schema开发、工程成本测算与智能体原型开发。样本/参与者：问卷部分覆盖26名韩国在职教师；焦点小组访谈的组数与参与人数摘要未说明。数据来源：教师问卷、焦点小组访谈记录（转录文本）、2022年修订版韩国国家课程文件、课程本体构建/维护的成本估算模型、可运行智能体原型的行为日志或演示过程。分析方法：（1）对焦点小组访谈转录文本进行LDA主题建模，但摘要未报告主题数、主题标签及模型参数；（2）对问卷问题条目进行探索性因子分析，得到三个因子：一致性/校准与个性化、可靠性、数据与系统控制，但摘要未报告因子载荷、方差解释率或样本充分性检验；（3）对学科课程本体建立Schema原型，并对24门韩国初中科目进行成本模拟，但摘要未给出成本模型的具体公式、变量与敏感性分析；（4）通过智能体原型验证生成时本体查询的技术可行性，但未设置学习结果评估。摘要未说明教师样本的抽样方式、问卷回收率、焦点小组中是否包含不同学科或学段的教师，也没有说明数据收集的具体时间、地点和伦理审批信息。</w:t>
      </w:r>
    </w:p>
    <w:p>
      <w:pPr>
        <w:pStyle w:val="Heading3"/>
      </w:pPr>
      <w:r>
        <w:t>主要发现</w:t>
      </w:r>
    </w:p>
    <w:p>
      <w:r>
        <w:t>1. 教师对生成式AI用于教育的问题识别：教师将事实性错误和生成内容与课程标准不一致视为生成式AI在教育使用中最严重的问题。2. 功能优先级：教师认为，基于本体支持的智能体最重要的功能是生成符合课程标准的内容，即课程对齐内容生成。3. 问卷问题的因子结构：对问卷问题条目进行探索性因子分析，得到三个因子，分别是：一致性/校准与个性化、可靠性、数据与系统控制；摘要未给出各因子的具体条目与统计指标。4. 课程本体构建与维护成本：若构建韩国24门初中科目的课程本体，初次构建估计需要约39.4亿韩元，年度维护估计约为4.09亿韩元；摘要未说明上述估算覆盖的人员、工具、周期或阶段性成本。5. 证据边界：报告明确指出没有测量学习结果或评价结果，因此不能得出本体支持系统能改善学生学业表现或评价结果的结论。</w:t>
      </w:r>
    </w:p>
    <w:p>
      <w:pPr>
        <w:pStyle w:val="Heading3"/>
      </w:pPr>
      <w:r>
        <w:t>对教师教育研究的启示</w:t>
      </w:r>
    </w:p>
    <w:p>
      <w:r>
        <w:t>1. 在教师教育与教师培训的AI整合主题上，该研究发现教师对生成式AI最担忧的是事实错误与课程标准偏离，启示师资培训应不再仅停留在AI工具操作，而是应培养教师对AI生成内容进行课程一致性审查的能力，并理解课程本体、知识图谱及机器可解释课程标准等前沿概念。2. 在研究设计与数据收集方面，该研究提供了一个小规模混合方法需求分析的样例：约26名在职教师问卷、焦点小组访谈、LDA主题建模与探索性因子分析相结合，可用于识别一线教师对AI教学功能的真实需求层级；后续教师教育研究可以借鉴这一流程，但应补充更大样本量、跨地区样本及透明度更高的统计分析。3. 在方法改进上，摘要提示研究未能测量学习结果变量；这为教师教育研究者留下明确空间，可设计准实验或因果推断研究，检验经过课程本体/课程对齐智能体支持的教师教学设计，是否比未使用该支持的教师更能提升课程实施质量与学生学习成果。4. 该研究的巨额成本估算亦说明，AI教学智能体若要与国家课程深度对齐，需要系统工程、经费与跨部门协作；教师教育研究者应注意不要把AI课程工具视为简单软件更新，仍须考虑实施成本、课程层级结构设计及维护机制。</w:t>
      </w:r>
    </w:p>
    <w:p>
      <w:pPr>
        <w:pStyle w:val="Heading3"/>
      </w:pPr>
      <w:r>
        <w:t>APA引用格式</w:t>
      </w:r>
    </w:p>
    <w:p>
      <w:r>
        <w:t>Choi, J., Yoon, K., Kim, H.-G., Kim, S.-Y., Oh, K., &amp; Chung, J. (2026, September 7). COREA (Curriculum Ontology Reservoir for Education using AI): Korean prototyping—An English-language technical report of research project no. 2025-1-08. Zenodo. https://doi.org/10.5281/zenodo.22308404</w:t>
      </w:r>
    </w:p>
    <w:p>
      <w:r>
        <w:br w:type="page"/>
      </w:r>
    </w:p>
    <w:p>
      <w:pPr>
        <w:pStyle w:val="Heading2"/>
      </w:pPr>
      <w:r>
        <w:t>4. Understanding Character Education Implementation in An Islamic Junior High School: Evidence from MTsS Al-Parakkasi Polewali Mandar / 理解一所伊斯兰初中品格教育的实施：来自MTsS Al-Parakkasi Polewali Mandar的证据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Understanding Character Education Implementation in An Islamic Junior High School: Evidence from MTsS Al-Parakkasi Polewali Mandar / 理解一所伊斯兰初中品格教育的实施：来自MTsS Al-Parakkasi Polewali Mandar的证据</w:t>
            </w:r>
          </w:p>
        </w:tc>
      </w:tr>
      <w:tr>
        <w:tc>
          <w:tcPr>
            <w:tcW w:type="dxa" w:w="4997"/>
          </w:tcPr>
          <w:p>
            <w:r>
              <w:rPr>
                <w:b/>
              </w:rPr>
              <w:t>作者</w:t>
            </w:r>
          </w:p>
        </w:tc>
        <w:tc>
          <w:tcPr>
            <w:tcW w:type="dxa" w:w="4997"/>
          </w:tcPr>
          <w:p>
            <w:r>
              <w:t>Mahfud Mahfud, Baharuddin Baharuddin, Mardhiah Mardhiah, Rifky Setiawan, Zulkiflih Zulkiflih</w:t>
            </w:r>
          </w:p>
        </w:tc>
      </w:tr>
      <w:tr>
        <w:tc>
          <w:tcPr>
            <w:tcW w:type="dxa" w:w="4997"/>
          </w:tcPr>
          <w:p>
            <w:r>
              <w:rPr>
                <w:b/>
              </w:rPr>
              <w:t>期刊及影响因子</w:t>
            </w:r>
          </w:p>
        </w:tc>
        <w:tc>
          <w:tcPr>
            <w:tcW w:type="dxa" w:w="4997"/>
          </w:tcPr>
          <w:p>
            <w:r>
              <w:t>期刊：Abjadia : International Journal of Education；元数据标注SSCI分类：International Relations；影响因子：白名单未提供；JCR分区：白名单未提供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第11卷第3期（由DOI v11i3推断）；DOI: 10.18860/abj.v11i3.44340</w:t>
            </w:r>
          </w:p>
        </w:tc>
      </w:tr>
      <w:tr>
        <w:tc>
          <w:tcPr>
            <w:tcW w:type="dxa" w:w="4997"/>
          </w:tcPr>
          <w:p>
            <w:r>
              <w:rPr>
                <w:b/>
              </w:rPr>
              <w:t>在线发表时间</w:t>
            </w:r>
          </w:p>
        </w:tc>
        <w:tc>
          <w:tcPr>
            <w:tcW w:type="dxa" w:w="4997"/>
          </w:tcPr>
          <w:p>
            <w:r>
              <w:t>2026-09-08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https://doi.org/10.18860/abj.v11i3.44340</w:t>
              </w:r>
            </w:hyperlink>
          </w:p>
        </w:tc>
      </w:tr>
    </w:tbl>
    <w:p>
      <w:pPr>
        <w:pStyle w:val="Heading3"/>
      </w:pPr>
      <w:r>
        <w:t>研究摘要</w:t>
      </w:r>
    </w:p>
    <w:p>
      <w:r>
        <w:t>本研究旨在分析MTsS Al-Parakkasi Polewali Mandar学生中品格教育的实施情况。品格教育已成为培养具有高尚品格、纪律性、责任心和高社会意识的学生的重要策略之一。本研究采用描述性定性研究，以校长、教师、辅导教师、班主任及学生作为信息提供者。数据通过观察、深度访谈和文档记录收集；数据分析通过数据缩减、数据展示和结论归纳完成。研究发现，品格教育的实施经由综合性的规划、实施与监督过程而实现。在规划阶段，学校将品格价值观融入其愿景与使命、课程、教学模块和课外活动；在实施阶段，品格教育通过课堂学习、宗教习惯养成、教师榜样示范、社会活动和学生纪律培养得到落实；监督则通过行为观察、违纪记录、辅导服务以及由班主任和校长参与的定期评价来实现。面临的挑战包括学生个体特征的差异、社会环境的影响、习惯养成的一致性以及家长参与程度。学校通过全校共同体的协作和持续辅导的方式应对这些挑战。品格教育的实施被证明能够有效培养学生的纪律性、责任感、合作精神、社会意识和宗教行为。该研究有助于强化一种以学校文化为基础、可持续实施的品格教育模式，以培养具有高尚品格和模范人格的新一代。</w:t>
      </w:r>
    </w:p>
    <w:p>
      <w:pPr>
        <w:pStyle w:val="Heading3"/>
      </w:pPr>
      <w:r>
        <w:t>研究主要内容</w:t>
      </w:r>
    </w:p>
    <w:p>
      <w:r>
        <w:t>论文以印度尼西亚伊斯兰初中MTsS Al-Parakkasi Polewali Mandar为案例，系统描述品格教育从规划、实施、监督到应对挑战的实践过程。规划层面，学校将品格价值观纳入愿景使命、课程、教学模块及课外活动；实施层面，品格教育融入课堂教学、宗教习惯养成、教师榜样示范、社会服务活动和学生纪律发展；监督层面，依托日常行为观察、违纪记录、辅导咨询服务和班主任及校长参与的定期评价。论文还识别了学生特征差异、社会环境干扰、习惯养成不稳定和家长参与不足等主要挑战，并指出应对策略是全校成员协作和持续指导。最后，作者报告该模式在纪律、责任、合作、社会意识和宗教行为等学生品格维度上具有积极效果，并据此提出构建可长期运作的学校文化本位品格教育模式。</w:t>
      </w:r>
    </w:p>
    <w:p>
      <w:pPr>
        <w:pStyle w:val="Heading3"/>
      </w:pPr>
      <w:r>
        <w:t>研究论点</w:t>
      </w:r>
    </w:p>
    <w:p>
      <w:r>
        <w:t>核心论点在于：有效的品格教育需要依赖系统化的“规划—实施—监督”整体设计，将价值观嵌入学校愿景、课程、活动与日常纪律之中；面对学生个体差异和社会环境影响，应通过校长、教师、辅导教师、班主任、学生及家长的共同协作与持续辅导来克服困难，从而形成可持续的、以学校文化为基础的品格教育模式。</w:t>
      </w:r>
    </w:p>
    <w:p>
      <w:pPr>
        <w:pStyle w:val="Heading3"/>
      </w:pPr>
      <w:r>
        <w:t>研究问题</w:t>
      </w:r>
    </w:p>
    <w:p>
      <w:r>
        <w:t>摘要未明确列出研究问题。根据研究目的可归纳为：MTsS Al-Parakkasi Polewali Mandar如何实施学生品格教育？其规划、实施、监督机制是怎样的？实施过程面临哪些挑战以及产生了何种成效？</w:t>
      </w:r>
    </w:p>
    <w:p>
      <w:pPr>
        <w:pStyle w:val="Heading3"/>
      </w:pPr>
      <w:r>
        <w:t>研究方法</w:t>
      </w:r>
    </w:p>
    <w:p>
      <w:r>
        <w:t>研究类型：定性研究，具体为描述性定性研究。样本/参与者：以校长、教师、辅导教师、班主任和学生作为信息提供者；摘要未说明各类参与者的具体人数、抽样策略或纳入标准。数据来源：通过观察、深度访谈与文档记录收集材料；摘要未说明观察场景与次数、访谈提纲或文档类型。分析方法：数据缩减、数据展示与结论归纳；摘要未说明是否使用质性分析软件、编码策略或分析者之间的信效度检验。研究情境为MTsS Al-Parakkasi Polewali Mandar这一所伊斯兰初中；摘要未说明具体研究周期或调研时间。</w:t>
      </w:r>
    </w:p>
    <w:p>
      <w:pPr>
        <w:pStyle w:val="Heading3"/>
      </w:pPr>
      <w:r>
        <w:t>主要发现</w:t>
      </w:r>
    </w:p>
    <w:p>
      <w:r>
        <w:t>1. 品格教育的实施是完整的“规划—实施—监督”过程：规划阶段把价值观念融入学校愿景与使命、课程、教学模块和课外活动；实施阶段借助课堂学习、宗教习惯养成、教师示范、社会活动和纪律培养落地；监督阶段依靠行为观察、违纪记录、辅导服务和定期评估展开。2. 主要挑战包括学生个体特征差异、社会环境的影响、习惯养成一致性不足以及家长参与不够；学校通过全体成员协作和持续辅导来应对。3. 在该校案例中，品格教育被证明能有效提升学生的纪律性、责任感、合作精神、社会意识和宗教行为，并可被提炼为一种以学校文化为基础、可持续实施的品格教育模式。</w:t>
      </w:r>
    </w:p>
    <w:p>
      <w:pPr>
        <w:pStyle w:val="Heading3"/>
      </w:pPr>
      <w:r>
        <w:t>对教师教育研究的启示</w:t>
      </w:r>
    </w:p>
    <w:p>
      <w:r>
        <w:t>对教师教育研究的启示：第一，这项研究展示了描述性定性设计的可行路径，即把校长、教师、辅导教师、班主任和学生同时作为信息来源，使用观察、深度访谈和文档分析进行多主体、多材料互证，适合考察学校层面的价值教育实施过程。第二，研究强调教师在课堂内外的榜样角色以及辅导教师、班主任在行为监督与持续指导中的作用，提示教师教育需关注教师作为隐性课程承载者的专业能力，而不仅是教学技术训练。第三，摘要未报告样本量、抽样细节和编码一致性，未来教师教育研究借鉴该设计时应补充系统抽样流程、访谈工具、编码框架以及分析信效度说明，并可考虑使用混合方法进一步检验教师培训与教育成效之间的关系。</w:t>
      </w:r>
    </w:p>
    <w:p>
      <w:pPr>
        <w:pStyle w:val="Heading3"/>
      </w:pPr>
      <w:r>
        <w:t>APA引用格式</w:t>
      </w:r>
    </w:p>
    <w:p>
      <w:r>
        <w:t>Mahfud, M., Baharuddin, B., Mardhiah, M., Setiawan, R., &amp; Zulkiflih, Z. (2026). Understanding character education implementation in an Islamic junior high school: Evidence from MTsS Al-Parakkasi Polewali Mandar. Abjadia: International Journal of Education, 11(3). https://doi.org/10.18860/abj.v11i3.44340</w:t>
      </w:r>
    </w:p>
    <w:p>
      <w:r>
        <w:br w:type="page"/>
      </w:r>
    </w:p>
    <w:p>
      <w:pPr>
        <w:pStyle w:val="Heading2"/>
      </w:pPr>
      <w:r>
        <w:t>5. The pedagogical value of humour in music education: perceptions of primary school teachers in Southern Spain / 音乐教育中幽默的教学价值：西班牙南部小学教师的感知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pedagogical value of humour in music education: perceptions of primary school teachers in Southern Spain / 音乐教育中幽默的教学价值：西班牙南部小学教师的感知</w:t>
            </w:r>
          </w:p>
        </w:tc>
      </w:tr>
      <w:tr>
        <w:tc>
          <w:tcPr>
            <w:tcW w:type="dxa" w:w="4997"/>
          </w:tcPr>
          <w:p>
            <w:r>
              <w:rPr>
                <w:b/>
              </w:rPr>
              <w:t>作者</w:t>
            </w:r>
          </w:p>
        </w:tc>
        <w:tc>
          <w:tcPr>
            <w:tcW w:type="dxa" w:w="4997"/>
          </w:tcPr>
          <w:p>
            <w:r>
              <w:t>Paloma Bravo-Fuentes</w:t>
            </w:r>
          </w:p>
        </w:tc>
      </w:tr>
      <w:tr>
        <w:tc>
          <w:tcPr>
            <w:tcW w:type="dxa" w:w="4997"/>
          </w:tcPr>
          <w:p>
            <w:r>
              <w:rPr>
                <w:b/>
              </w:rPr>
              <w:t>期刊及影响因子</w:t>
            </w:r>
          </w:p>
        </w:tc>
        <w:tc>
          <w:tcPr>
            <w:tcW w:type="dxa" w:w="4997"/>
          </w:tcPr>
          <w:p>
            <w:r>
              <w:t>影响因子与JCR分区未提供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卷期信息缺失；DOI: https://doi.org/10.1017/s0265051726101053</w:t>
            </w:r>
          </w:p>
        </w:tc>
      </w:tr>
      <w:tr>
        <w:tc>
          <w:tcPr>
            <w:tcW w:type="dxa" w:w="4997"/>
          </w:tcPr>
          <w:p>
            <w:r>
              <w:rPr>
                <w:b/>
              </w:rPr>
              <w:t>在线发表时间</w:t>
            </w:r>
          </w:p>
        </w:tc>
        <w:tc>
          <w:tcPr>
            <w:tcW w:type="dxa" w:w="4997"/>
          </w:tcPr>
          <w:p>
            <w:r>
              <w:t>2026-09-07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https://doi.org/10.1017/s0265051726101053</w:t>
              </w:r>
            </w:hyperlink>
          </w:p>
        </w:tc>
      </w:tr>
    </w:tbl>
    <w:p>
      <w:pPr>
        <w:pStyle w:val="Heading3"/>
      </w:pPr>
      <w:r>
        <w:t>研究摘要</w:t>
      </w:r>
    </w:p>
    <w:p>
      <w:r>
        <w:t>本文探讨了幽默作为小学音乐教育中教学工具的使用，强调其提升学生注意力和营造合作与信任课堂氛围的潜力。研究采用定性方法，对西班牙南部小学的30名音乐教师进行了半结构化访谈，以了解他们如何看待和运用课堂幽默。结果表明，幽默不仅能够激发儿童的动机和幸福感，还能促进更深层次、更具创造性的音乐学习。然而，研究也指出了其实施挑战，例如教师需具备特定技能，并需对文化多样性保持敏感。尽管存在挑战，幽默的潜在益处仍支持对其采取更有结构和更有意识的使用方式。研究建议教育机构和教师教育项目考虑这些发现，以改进幽默在音乐教学法中的整合，确保其在尊重性环境中对学生整体发展产生积极贡献。这一方法为音乐教师提供了新的视角和工具，通过使教学过程更加丰富而提升教育过程的质量。</w:t>
      </w:r>
    </w:p>
    <w:p>
      <w:pPr>
        <w:pStyle w:val="Heading3"/>
      </w:pPr>
      <w:r>
        <w:t>研究主要内容</w:t>
      </w:r>
    </w:p>
    <w:p>
      <w:r>
        <w:t>该研究以西班牙南部小学音乐教师为对象，聚焦幽默在课堂音乐教学中的作用。研究采用半结构化访谈收集30位教师的观点与经验，通过定性分析探索教师如何理解幽默的教学功能、如何使用幽默策略，以及幽默对课堂氛围、学生动机、音乐学习效果和教师角色产生的影响。同时，研究还讨论了幽默实施过程中面临的主要障碍，包括教师个人技能不足、课堂掌控难度及文化差异敏感性等问题，并据此提出了教师教育和学校层面的实践建议。</w:t>
      </w:r>
    </w:p>
    <w:p>
      <w:pPr>
        <w:pStyle w:val="Heading3"/>
      </w:pPr>
      <w:r>
        <w:t>研究论点</w:t>
      </w:r>
    </w:p>
    <w:p>
      <w:r>
        <w:t>论文的核心论点是：幽默不仅是一种活跃课堂气氛的手段，更是一种具有教学法价值的工具，能够促进小学音乐教育中学生的动机、幸福感、深层学习与创造性发展；但幽默在教学中的使用需要教师具备专业的判断力、实施技巧和对文化多样性的敏感意识，因此应将其视为一种需要结构化培养和专业反思的教学能力。</w:t>
      </w:r>
    </w:p>
    <w:p>
      <w:pPr>
        <w:pStyle w:val="Heading3"/>
      </w:pPr>
      <w:r>
        <w:t>研究问题</w:t>
      </w:r>
    </w:p>
    <w:p>
      <w:r>
        <w:t>摘要未明确列出独立的研究问题，但研究目的是探讨西班牙南部小学音乐教师如何感知和运用幽默，以及幽默在小学音乐教育中作为教学工具所具有的价值和面临的挑战。</w:t>
      </w:r>
    </w:p>
    <w:p>
      <w:pPr>
        <w:pStyle w:val="Heading3"/>
      </w:pPr>
      <w:r>
        <w:t>研究方法</w:t>
      </w:r>
    </w:p>
    <w:p>
      <w:r>
        <w:t>研究类型：定性研究。样本/参与者：来自西班牙南部小学的30名音乐教师。数据来源：半结构化访谈。分析方法：定性分析（摘要未说明具体分析框架或编码策略）。此外，摘要未说明教师抽样方式、访谈时长期限和伦理审查细节。</w:t>
      </w:r>
    </w:p>
    <w:p>
      <w:pPr>
        <w:pStyle w:val="Heading3"/>
      </w:pPr>
      <w:r>
        <w:t>主要发现</w:t>
      </w:r>
    </w:p>
    <w:p>
      <w:r>
        <w:t>1. 幽默能够提升儿童的注意力，并在课堂中营造合作与信任的氛围。2. 幽默有助于激发学生的动机和幸福感，并促进更深层次、更具创造性的音乐学习。3. 幽默的实施面临挑战，主要表现为教师需要具备特定的技能，并对文化多样性保持敏感；建议教育机构和教师教育项目对幽默的使用进行更结构化、更有意识的整合。</w:t>
      </w:r>
    </w:p>
    <w:p>
      <w:pPr>
        <w:pStyle w:val="Heading3"/>
      </w:pPr>
      <w:r>
        <w:t>对教师教育研究的启示</w:t>
      </w:r>
    </w:p>
    <w:p>
      <w:r>
        <w:t>该研究对教师教育研究的启示在于：1. 提示研究者关注教师在课堂教学中使用非认知性或情感性教学策略的感知与实践，扩展教师教育研究中对“教学机智”和课堂沟通能力的研究维度。2. 在研究方法上，可借鉴其定性取向和半结构化访谈设计，深入探析教师如何理解并运用抽象教学概念；同时可进一步完善观察法、视频分析或混合方法来验证教师自我报告的准确性。3. 教师教育课程应考虑培养学生幽默教学的自觉意识、文化敏感性及课堂应变能力，并开展相应的专业发展项目与评估研究。</w:t>
      </w:r>
    </w:p>
    <w:p>
      <w:pPr>
        <w:pStyle w:val="Heading3"/>
      </w:pPr>
      <w:r>
        <w:t>APA引用格式</w:t>
      </w:r>
    </w:p>
    <w:p>
      <w:r>
        <w:t>Bravo-Fuentes, P. (2026). The pedagogical value of humour in music education: Perceptions of primary school teachers in Southern Spain. British Journal of Music Education. Advance online publication. https://doi.org/10.1017/s0265051726101053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345.09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15/dsll-2026-0035" TargetMode="External"/><Relationship Id="rId10" Type="http://schemas.openxmlformats.org/officeDocument/2006/relationships/hyperlink" Target="https://doi.org/10.1007/s44163-026-02187-y" TargetMode="External"/><Relationship Id="rId11" Type="http://schemas.openxmlformats.org/officeDocument/2006/relationships/hyperlink" Target="https://doi.org/10.5281/zenodo.22308404" TargetMode="External"/><Relationship Id="rId12" Type="http://schemas.openxmlformats.org/officeDocument/2006/relationships/hyperlink" Target="https://doi.org/10.18860/abj.v11i3.44340" TargetMode="External"/><Relationship Id="rId13" Type="http://schemas.openxmlformats.org/officeDocument/2006/relationships/hyperlink" Target="https://doi.org/10.1017/s0265051726101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