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2026-08-25 08:34:18（北京时间）</w:t>
            </w:r>
          </w:p>
        </w:tc>
      </w:tr>
      <w:tr>
        <w:tc>
          <w:tcPr>
            <w:tcW w:type="dxa" w:w="4997"/>
          </w:tcPr>
          <w:p>
            <w:r>
              <w:rPr>
                <w:b/>
              </w:rPr>
              <w:t>检索窗口</w:t>
            </w:r>
          </w:p>
        </w:tc>
        <w:tc>
          <w:tcPr>
            <w:tcW w:type="dxa" w:w="4997"/>
          </w:tcPr>
          <w:p>
            <w:r>
              <w:t>2023-08-26 — 2026-08-25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与深度学习介入教育及语言场景的多元路径：从早期教育的AI图像民主解读、学术写作中AI反馈信任的网络分析，到ChatGPT文本归属检测与手写识别建模。研究呈现从理论倡导转向计算实证、兼顾伦理审视与技术验证的态势。</w:t>
      </w:r>
    </w:p>
    <w:p>
      <w:pPr>
        <w:pStyle w:val="Heading1"/>
      </w:pPr>
      <w:r>
        <w:t>目录</w:t>
      </w:r>
    </w:p>
    <w:p>
      <w:pPr>
        <w:pStyle w:val="ListNumber"/>
      </w:pPr>
      <w:r>
        <w:rPr>
          <w:b/>
        </w:rPr>
        <w:t>重新审视有偏见的AI生成图像：早期教育中儿童作为民主的共同解释者</w:t>
      </w:r>
      <w:r>
        <w:t>｜European Early Childhood Education Research Journal｜2026-08-22</w:t>
      </w:r>
    </w:p>
    <w:p>
      <w:pPr>
        <w:pStyle w:val="ListNumber"/>
      </w:pPr>
      <w:r>
        <w:rPr>
          <w:b/>
        </w:rPr>
        <w:t>探索学术写作中用户对生成式AI反馈的信任：一项心理测量网络分析</w:t>
      </w:r>
      <w:r>
        <w:t>｜Humanities and Social Sciences Communications｜2026-08-22</w:t>
      </w:r>
    </w:p>
    <w:p>
      <w:pPr>
        <w:pStyle w:val="ListNumber"/>
      </w:pPr>
      <w:r>
        <w:rPr>
          <w:b/>
        </w:rPr>
        <w:t>大型语言模型的分阶段微调用于多层次空间站运行任务规划</w:t>
      </w:r>
      <w:r>
        <w:t>｜Aerospace｜2026-08-24</w:t>
      </w:r>
    </w:p>
    <w:p>
      <w:pPr>
        <w:pStyle w:val="ListNumber"/>
      </w:pPr>
      <w:r>
        <w:rPr>
          <w:b/>
        </w:rPr>
        <w:t>基于文体计量学的机器学习框架：ChatGPT与学生生成文本的作者归属判定</w:t>
      </w:r>
      <w:r>
        <w:t>｜Frontiers in Artificial Intelligence｜2026-08-24</w:t>
      </w:r>
    </w:p>
    <w:p>
      <w:pPr>
        <w:pStyle w:val="ListNumber"/>
      </w:pPr>
      <w:r>
        <w:rPr>
          <w:b/>
        </w:rPr>
        <w:t>深度学习与大型语言模型用于拉丁哈萨克语手写文本的离线识别</w:t>
      </w:r>
      <w:r>
        <w:t>｜Computers｜2026-08-24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Reframing biased AI-generated imagery: children as democratic co-interpreters in early childhood education / 重新审视有偏见的AI生成图像：早期教育中儿童作为民主的共同解释者</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Reframing biased AI-generated imagery: children as democratic co-interpreters in early childhood education / 重新审视有偏见的AI生成图像：早期教育中儿童作为民主的共同解释者</w:t>
            </w:r>
          </w:p>
        </w:tc>
      </w:tr>
      <w:tr>
        <w:tc>
          <w:tcPr>
            <w:tcW w:type="dxa" w:w="4997"/>
          </w:tcPr>
          <w:p>
            <w:r>
              <w:rPr>
                <w:b/>
              </w:rPr>
              <w:t>作者</w:t>
            </w:r>
          </w:p>
        </w:tc>
        <w:tc>
          <w:tcPr>
            <w:tcW w:type="dxa" w:w="4997"/>
          </w:tcPr>
          <w:p>
            <w:r>
              <w:t>Eloise Thomson</w:t>
            </w:r>
          </w:p>
        </w:tc>
      </w:tr>
      <w:tr>
        <w:tc>
          <w:tcPr>
            <w:tcW w:type="dxa" w:w="4997"/>
          </w:tcPr>
          <w:p>
            <w:r>
              <w:rPr>
                <w:b/>
              </w:rPr>
              <w:t>期刊及影响因子</w:t>
            </w:r>
          </w:p>
        </w:tc>
        <w:tc>
          <w:tcPr>
            <w:tcW w:type="dxa" w:w="4997"/>
          </w:tcPr>
          <w:p>
            <w:r>
              <w:t>未提供影响因子；未提供JCR分区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卷期未说明；DOI: 10.1080/1350293x.2026.2722183</w:t>
            </w:r>
          </w:p>
        </w:tc>
      </w:tr>
      <w:tr>
        <w:tc>
          <w:tcPr>
            <w:tcW w:type="dxa" w:w="4997"/>
          </w:tcPr>
          <w:p>
            <w:r>
              <w:rPr>
                <w:b/>
              </w:rPr>
              <w:t>在线发表时间</w:t>
            </w:r>
          </w:p>
        </w:tc>
        <w:tc>
          <w:tcPr>
            <w:tcW w:type="dxa" w:w="4997"/>
          </w:tcPr>
          <w:p>
            <w:r>
              <w:t>2026-08-22</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https://doi.org/10.1080/1350293x.2026.2722183</w:t>
              </w:r>
            </w:hyperlink>
          </w:p>
        </w:tc>
      </w:tr>
    </w:tbl>
    <w:p>
      <w:pPr>
        <w:pStyle w:val="Heading3"/>
      </w:pPr>
      <w:r>
        <w:t>研究摘要</w:t>
      </w:r>
    </w:p>
    <w:p>
      <w:r>
        <w:t>人工智能进入早期教育领域的速度快于理论的发展。近期学术研究主要集中于教师的认知、伦理风险和实施问题，而幼儿在很大程度上仍被定位为他人决策的接受者。这篇概念性文章主张，早期教育应从将儿童视为潜在有偏见的AI生成图像的被动观看者的“缺陷框架”，转向将儿童视为视觉表征的有能力的民主共同解释者的“民主框架”。文章借鉴儿童权利传统、关于数字环境中儿童权利的国际指南、一个成熟的儿童有意义参与模型、欧洲早期教育研究协会修订的伦理规范，以及参与式早期教育学术研究，提出了三个命题：第一，AI生成图像具有教育上的重要性，因为视觉偏见影响儿童的归属感；第二，幼儿可以并且应该被邀请参与对这些图像的有指导的解读；第三，这样做构成民主实践，而不仅仅是数字素养。文章最后讨论了对课程、教师教育和政策的影响，并提出了以儿童为中心探究早期教育环境中AI的研究议程。</w:t>
      </w:r>
    </w:p>
    <w:p>
      <w:pPr>
        <w:pStyle w:val="Heading3"/>
      </w:pPr>
      <w:r>
        <w:t>研究主要内容</w:t>
      </w:r>
    </w:p>
    <w:p>
      <w:r>
        <w:t>本文为概念性文章，聚焦AI生成图像中的偏见问题，批判现有研究将儿童定位为被动接受者的倾向，提出以儿童权利和民主参与为基础的新框架。文章理论资源包括儿童权利传统、数字环境儿童权利国际指南、儿童参与模型、EECERA伦理规范及参与式研究。文章提出三个命题，并讨论课程、教师教育与政策含义。</w:t>
      </w:r>
    </w:p>
    <w:p>
      <w:pPr>
        <w:pStyle w:val="Heading3"/>
      </w:pPr>
      <w:r>
        <w:t>研究论点</w:t>
      </w:r>
    </w:p>
    <w:p>
      <w:r>
        <w:t>核心论点：幼儿应被视为有能力的民主共同解释者，而不是有偏见的AI生成图像的被动接受者；通过引导幼儿共同解读AI生成图像，可以促进其归属感和民主实践，这不仅仅是数字素养问题。</w:t>
      </w:r>
    </w:p>
    <w:p>
      <w:pPr>
        <w:pStyle w:val="Heading3"/>
      </w:pPr>
      <w:r>
        <w:t>研究问题</w:t>
      </w:r>
    </w:p>
    <w:p>
      <w:r>
        <w:t>摘要未明确列出研究问题；文章围绕“早期教育应如何重构儿童对AI生成图像的参与角色”这一核心问题展开概念论证。</w:t>
      </w:r>
    </w:p>
    <w:p>
      <w:pPr>
        <w:pStyle w:val="Heading3"/>
      </w:pPr>
      <w:r>
        <w:t>研究方法</w:t>
      </w:r>
    </w:p>
    <w:p>
      <w:r>
        <w:t>研究方法：概念性/理论性文章。未包含实证数据、样本或系统的数据收集与分析；摘要未说明具体方法，主要基于理论文献、伦理规范和政策框架进行论证。</w:t>
      </w:r>
    </w:p>
    <w:p>
      <w:pPr>
        <w:pStyle w:val="Heading3"/>
      </w:pPr>
      <w:r>
        <w:t>主要发现</w:t>
      </w:r>
    </w:p>
    <w:p>
      <w:r>
        <w:t>1. AI生成图像具有教育重要性，因为视觉偏见可能影响儿童的归属感。2. 幼儿可以且应该被邀请参与对这些图像的有指导的解读。3. 引导儿童解读AI图像构成民主实践，而不只是数字素养。</w:t>
      </w:r>
    </w:p>
    <w:p>
      <w:pPr>
        <w:pStyle w:val="Heading3"/>
      </w:pPr>
      <w:r>
        <w:t>对教师教育研究的启示</w:t>
      </w:r>
    </w:p>
    <w:p>
      <w:r>
        <w:t>1. 教师教育者需关注如何培养幼儿教师引导儿童民主解读AI生成图像的专业能力。2. 未来研究可依据文末提出的研究议程，采用以儿童为中心的参与式方法，探索儿童在早期教育环境中的AI体验。3. 教师教育课程应纳入儿童权利与民主参与原则，以应对AI视觉偏见带来的教育挑战。</w:t>
      </w:r>
    </w:p>
    <w:p>
      <w:pPr>
        <w:pStyle w:val="Heading3"/>
      </w:pPr>
      <w:r>
        <w:t>APA引用格式</w:t>
      </w:r>
    </w:p>
    <w:p>
      <w:r>
        <w:t>Thomson, E. (2026). Reframing biased AI-generated imagery: Children as democratic co-interpreters in early childhood education. European Early Childhood Education Research Journal. Advance online publication. https://doi.org/10.1080/1350293x.2026.2722183</w:t>
      </w:r>
    </w:p>
    <w:p>
      <w:r>
        <w:br w:type="page"/>
      </w:r>
    </w:p>
    <w:p>
      <w:pPr>
        <w:pStyle w:val="Heading2"/>
      </w:pPr>
      <w:r>
        <w:t>2. Exploring user trust in generative AI feedback in academic writing: a psychometric network analysis / 探索学术写作中用户对生成式AI反馈的信任：一项心理测量网络分析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user trust in generative AI feedback in academic writing: a psychometric network analysis / 探索学术写作中用户对生成式AI反馈的信任：一项心理测量网络分析</w:t>
            </w:r>
          </w:p>
        </w:tc>
      </w:tr>
      <w:tr>
        <w:tc>
          <w:tcPr>
            <w:tcW w:type="dxa" w:w="4997"/>
          </w:tcPr>
          <w:p>
            <w:r>
              <w:rPr>
                <w:b/>
              </w:rPr>
              <w:t>作者</w:t>
            </w:r>
          </w:p>
        </w:tc>
        <w:tc>
          <w:tcPr>
            <w:tcW w:type="dxa" w:w="4997"/>
          </w:tcPr>
          <w:p>
            <w:r>
              <w:t>Ismail Xodabande, Abdulkhay Kosimov Akhadali Ugli, Ne’matov Abdullajon</w:t>
            </w:r>
          </w:p>
        </w:tc>
      </w:tr>
      <w:tr>
        <w:tc>
          <w:tcPr>
            <w:tcW w:type="dxa" w:w="4997"/>
          </w:tcPr>
          <w:p>
            <w:r>
              <w:rPr>
                <w:b/>
              </w:rPr>
              <w:t>期刊及影响因子</w:t>
            </w:r>
          </w:p>
        </w:tc>
        <w:tc>
          <w:tcPr>
            <w:tcW w:type="dxa" w:w="4997"/>
          </w:tcPr>
          <w:p>
            <w:r>
              <w:t>白名单未提供影响因子/JCR分区；元数据未提供SSCI分类信息。</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暂无卷/期信息；DOI: https://doi.org/10.1057/s41599-026-08817-1</w:t>
            </w:r>
          </w:p>
        </w:tc>
      </w:tr>
      <w:tr>
        <w:tc>
          <w:tcPr>
            <w:tcW w:type="dxa" w:w="4997"/>
          </w:tcPr>
          <w:p>
            <w:r>
              <w:rPr>
                <w:b/>
              </w:rPr>
              <w:t>在线发表时间</w:t>
            </w:r>
          </w:p>
        </w:tc>
        <w:tc>
          <w:tcPr>
            <w:tcW w:type="dxa" w:w="4997"/>
          </w:tcPr>
          <w:p>
            <w:r>
              <w:t>2026-08-22</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0">
              <w:r>
                <w:rPr>
                  <w:color w:val="0563C1"/>
                  <w:u w:val="single"/>
                </w:rPr>
                <w:t>https://doi.org/10.1057/s41599-026-08817-1</w:t>
              </w:r>
            </w:hyperlink>
          </w:p>
        </w:tc>
      </w:tr>
    </w:tbl>
    <w:p>
      <w:pPr>
        <w:pStyle w:val="Heading3"/>
      </w:pPr>
      <w:r>
        <w:t>研究摘要</w:t>
      </w:r>
    </w:p>
    <w:p>
      <w:r>
        <w:t>生成式人工智能日益嵌入英语作为外语学习者的学术写作实践中，但已有研究通常用构念平均值来代表学习者评价。这项探索性混合方法研究使用心理测量网络分析，考察关于AI生成写作反馈的20项具体信念之间的条件关联。研究者从乌兹别克斯坦一所大学招募了92名本科生，收集问卷和开放式问题数据；其中86份完整案例进入网络分析。由于题目采用五点有序反应类别，在估计交叉验证的图形LASSO网络之前，先进行基于秩的高斯连接函数变换。结果发现，连贯性、理解错误、对准确性的信任、更频繁地修订以及发现错误处于相对连接更紧密的位置。跨领域连接集中在连贯性、理解错误、错误识别、组织和应用反馈的信心上。三社区解区分了写作质量与可操作反馈、修订参与、依赖与局限三个区域，但自举证据显示确切的社区分配并不稳定。学习者的评论扩展了网络结果，表明可见的文本改进为何会鼓励信任，而不准确、笼统或缺乏情境敏感性的建议为何会使人保持警惕。研究结果具有假设生成性质，而非验证性。它们表明，对AI反馈的信任是通过感知到的写作改进、主动解释和持续的人类判断来校准的，而不是通过统一接受形成的。</w:t>
      </w:r>
    </w:p>
    <w:p>
      <w:pPr>
        <w:pStyle w:val="Heading3"/>
      </w:pPr>
      <w:r>
        <w:t>研究主要内容</w:t>
      </w:r>
    </w:p>
    <w:p>
      <w:r>
        <w:t>本文是一项探索性混合方法研究，以心理测量网络分析为主要分析框架，考察英语学习者在学术写作中对生成式AI反馈的20项具体信念之间的条件关联。研究者从乌兹别克斯坦一所大学收集了92名本科生的问卷和开放式文本数据，86份完整案例进入网络分析。由于题目为五点有序类别，研究者先采用基于秩的高斯连接函数变换，再估计交叉验证的图形LASSO网络，并通过自举法考察网络结构和社区分配的稳定性。学习者开放式评论被用于补充解释网络结果。文章指出，对AI反馈的信任与感知到的写作改进、主动解释和持续的人类判断有关，而非对AI建议的统一接受。</w:t>
      </w:r>
    </w:p>
    <w:p>
      <w:pPr>
        <w:pStyle w:val="Heading3"/>
      </w:pPr>
      <w:r>
        <w:t>研究论点</w:t>
      </w:r>
    </w:p>
    <w:p>
      <w:r>
        <w:t>摘要未明确以“论点”形式列出单独陈述；根据摘要推断，核心主张是：学习者对生成式AI写作反馈的信任并非一种单一的、统一接受的态度，而是通过感知到的文本改进、主动解释和持续人类判断不断校准的；研究结果应被理解为假设生成性质，而非因果或验证性结论。</w:t>
      </w:r>
    </w:p>
    <w:p>
      <w:pPr>
        <w:pStyle w:val="Heading3"/>
      </w:pPr>
      <w:r>
        <w:t>研究问题</w:t>
      </w:r>
    </w:p>
    <w:p>
      <w:r>
        <w:t>摘要未以问句形式明确列出研究问题。根据研究内容可推断，研究问题为：英语学习者在学术写作中对生成式AI反馈的20项具体信念之间存在怎样的条件关联？学习者的开放式评论又如何解释这些网络关联？</w:t>
      </w:r>
    </w:p>
    <w:p>
      <w:pPr>
        <w:pStyle w:val="Heading3"/>
      </w:pPr>
      <w:r>
        <w:t>研究方法</w:t>
      </w:r>
    </w:p>
    <w:p>
      <w:r>
        <w:t>研究类型：探索性混合方法研究（定量网络分析为主，质性开放式评论为补充）。样本/参与者：乌兹别克斯坦一所大学的92名本科生；其中86份完整问卷进入网络分析。数据来源：问卷（20项关于AI生成写作反馈的具体信念，五点有序类别）和开放式问题（学习者评论）。分析方法：定量部分采用心理测量网络分析——先对五点有序回答进行基于秩的高斯连接函数变换，再估计交叉验证的图形LASSO网络；随后进行社区检测，并使用自举法检验网络及社区分配的稳定性。质性部分：对学习者开放式评论进行分析，以扩展网络结果。摘要未说明问卷具体题项内容、开放式问题的完整措辞以及质性编码的具体流程。</w:t>
      </w:r>
    </w:p>
    <w:p>
      <w:pPr>
        <w:pStyle w:val="Heading3"/>
      </w:pPr>
      <w:r>
        <w:t>主要发现</w:t>
      </w:r>
    </w:p>
    <w:p>
      <w:r>
        <w:t>1. 在条件关联网络中，连贯性、理解错误、对准确性的信任、更频繁修订和发现错误处于相对连接更紧密的位置。</w:t>
      </w:r>
    </w:p>
    <w:p>
      <w:r>
        <w:t>2. 跨领域连接集中在连贯性、理解错误、错误识别、组织结构和应用反馈的信心上。</w:t>
      </w:r>
    </w:p>
    <w:p>
      <w:r>
        <w:t>3. 三社区解区分了写作质量与可操作反馈、修订参与、依赖与局限三个区域，但自举证据显示确切的社区分配并不稳定。</w:t>
      </w:r>
    </w:p>
    <w:p>
      <w:r>
        <w:t>4. 学习者评论显示，可见的文本改进会增强信任；而不准确、笼统或缺乏情境敏感性的反馈建议则会使学习者保持警惕。</w:t>
      </w:r>
    </w:p>
    <w:p>
      <w:pPr>
        <w:pStyle w:val="Heading3"/>
      </w:pPr>
      <w:r>
        <w:t>对教师教育研究的启示</w:t>
      </w:r>
    </w:p>
    <w:p>
      <w:r>
        <w:t>1. 前沿主题方面，可将教师和学习者对AI反馈的信任概念化为多信念条件关联网络，避免仅使用构念平均值，为教师教育研究提供新的测量和分析视角。</w:t>
      </w:r>
    </w:p>
    <w:p>
      <w:r>
        <w:t>2. 研究设计方面，可借鉴混合方法设计：用心理测量网络分析处理问卷数据，并用开放式访谈或评论解释网络结构中难以量化的机制。</w:t>
      </w:r>
    </w:p>
    <w:p>
      <w:r>
        <w:t>3. 数据收集与分析方面，应注意使用适合有序数据的变换、交叉验证网络估计和自举稳定性检验，并报告完整案例数和稳定性证据，以增强结论的可靠性。</w:t>
      </w:r>
    </w:p>
    <w:p>
      <w:r>
        <w:t>4. 教师教育实践方面，应培养职前和在职教师在AI辅助学术写作中保持批判性判断、主动解释反馈并结合情境评估建议的能力，而非鼓励对AI反馈的无差别接受。</w:t>
      </w:r>
    </w:p>
    <w:p>
      <w:pPr>
        <w:pStyle w:val="Heading3"/>
      </w:pPr>
      <w:r>
        <w:t>APA引用格式</w:t>
      </w:r>
    </w:p>
    <w:p>
      <w:r>
        <w:t>Xodabande, I., Akhadali Ugli, A. K., &amp; Abdullajon, N. (2026). Exploring user trust in generative AI feedback in academic writing: A psychometric network analysis. Humanities and Social Sciences Communications. Advance online publication. https://doi.org/10.1057/s41599-026-08817-1</w:t>
      </w:r>
    </w:p>
    <w:p>
      <w:r>
        <w:br w:type="page"/>
      </w:r>
    </w:p>
    <w:p>
      <w:pPr>
        <w:pStyle w:val="Heading2"/>
      </w:pPr>
      <w:r>
        <w:t>3. Staged Fine-Tuning of Large Language Models for Multi-Level Space Station Operation Mission Planning / 大型语言模型的分阶段微调用于多层次空间站运行任务规划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Staged Fine-Tuning of Large Language Models for Multi-Level Space Station Operation Mission Planning / 大型语言模型的分阶段微调用于多层次空间站运行任务规划</w:t>
            </w:r>
          </w:p>
        </w:tc>
      </w:tr>
      <w:tr>
        <w:tc>
          <w:tcPr>
            <w:tcW w:type="dxa" w:w="4997"/>
          </w:tcPr>
          <w:p>
            <w:r>
              <w:rPr>
                <w:b/>
              </w:rPr>
              <w:t>作者</w:t>
            </w:r>
          </w:p>
        </w:tc>
        <w:tc>
          <w:tcPr>
            <w:tcW w:type="dxa" w:w="4997"/>
          </w:tcPr>
          <w:p>
            <w:r>
              <w:t>Luxin Xu, Ruiqing Ding, Xinkai Huang, Yueyi Zhou, Yunhan He, Yun Xu</w:t>
            </w:r>
          </w:p>
        </w:tc>
      </w:tr>
      <w:tr>
        <w:tc>
          <w:tcPr>
            <w:tcW w:type="dxa" w:w="4997"/>
          </w:tcPr>
          <w:p>
            <w:r>
              <w:rPr>
                <w:b/>
              </w:rPr>
              <w:t>期刊及影响因子</w:t>
            </w:r>
          </w:p>
        </w:tc>
        <w:tc>
          <w:tcPr>
            <w:tcW w:type="dxa" w:w="4997"/>
          </w:tcPr>
          <w:p>
            <w:r>
              <w:t>Aerospace；SSCI分类：Applied, Psychology；白名单未提供影响因子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TAYLOR &amp; FRANCIS INC</w:t>
            </w:r>
          </w:p>
        </w:tc>
      </w:tr>
      <w:tr>
        <w:tc>
          <w:tcPr>
            <w:tcW w:type="dxa" w:w="4997"/>
          </w:tcPr>
          <w:p>
            <w:r>
              <w:rPr>
                <w:b/>
              </w:rPr>
              <w:t>卷期/DOI</w:t>
            </w:r>
          </w:p>
        </w:tc>
        <w:tc>
          <w:tcPr>
            <w:tcW w:type="dxa" w:w="4997"/>
          </w:tcPr>
          <w:p>
            <w:r>
              <w:t>摘要未说明卷期；DOI: 10.3390/aerospace13090757</w:t>
            </w:r>
          </w:p>
        </w:tc>
      </w:tr>
      <w:tr>
        <w:tc>
          <w:tcPr>
            <w:tcW w:type="dxa" w:w="4997"/>
          </w:tcPr>
          <w:p>
            <w:r>
              <w:rPr>
                <w:b/>
              </w:rPr>
              <w:t>在线发表时间</w:t>
            </w:r>
          </w:p>
        </w:tc>
        <w:tc>
          <w:tcPr>
            <w:tcW w:type="dxa" w:w="4997"/>
          </w:tcPr>
          <w:p>
            <w:r>
              <w:t>2026-08-24</w:t>
            </w:r>
          </w:p>
        </w:tc>
      </w:tr>
      <w:tr>
        <w:tc>
          <w:tcPr>
            <w:tcW w:type="dxa" w:w="4997"/>
          </w:tcPr>
          <w:p>
            <w:r>
              <w:rPr>
                <w:b/>
              </w:rPr>
              <w:t>SSCI分类</w:t>
            </w:r>
          </w:p>
        </w:tc>
        <w:tc>
          <w:tcPr>
            <w:tcW w:type="dxa" w:w="4997"/>
          </w:tcPr>
          <w:p>
            <w:r>
              <w:t>Applied；Psychology</w:t>
            </w:r>
          </w:p>
        </w:tc>
      </w:tr>
      <w:tr>
        <w:tc>
          <w:tcPr>
            <w:tcW w:type="dxa" w:w="4997"/>
          </w:tcPr>
          <w:p>
            <w:r>
              <w:rPr>
                <w:b/>
              </w:rPr>
              <w:t>论文链接</w:t>
            </w:r>
          </w:p>
        </w:tc>
        <w:tc>
          <w:tcPr>
            <w:tcW w:type="dxa" w:w="4997"/>
          </w:tcPr>
          <w:p>
            <w:hyperlink r:id="rId11">
              <w:r>
                <w:rPr>
                  <w:color w:val="0563C1"/>
                  <w:u w:val="single"/>
                </w:rPr>
                <w:t>https://doi.org/10.3390/aerospace13090757</w:t>
              </w:r>
            </w:hyperlink>
          </w:p>
        </w:tc>
      </w:tr>
    </w:tbl>
    <w:p>
      <w:pPr>
        <w:pStyle w:val="Heading3"/>
      </w:pPr>
      <w:r>
        <w:t>研究摘要</w:t>
      </w:r>
    </w:p>
    <w:p>
      <w:r>
        <w:t>空间站运行任务规划（SSOMP）需要在长期活动分配、中期物流优化和短期执行调度之间进行协调决策，是高精度空间任务自主运行的关键组成部分。现有优化方法在单个规划层面取得了实质性进展，但依赖特定问题模型、对决策依据的语义审查支持有限，且计算成本高，限制了对多层次规划场景的适应性。本文提出一种大语言模型（LLM）辅助的多层次SSOMP框架。该框架结合了分阶段微调（Staged-FT）、反思性约束修复提示（RCRP）和LLM引导的进化变异（LGEV）。Staged-FT采用基于认知负荷理论的课程和低秩适配（LoRA），将通用LLM适配至SSOMP领域知识。RCRP将确定性规则引擎与基于LLM的语义修复耦合，以提高硬约束满足率。LGEV将微调后的LLM作为适应度感知变异算子嵌入NSGA-III，用于多目标活动分配。基于文献推导的物流优化、应急重规划和活动分配与物流设计三个基准情景开展案例研究，分别对应飞行增量规划、短期执行规划和总体运行规划。结果表明：Staged-FT产生的解接近传统算法；RCRP在应急重规划和物流规划案例中实现了完全硬约束满足；LGEV减少了NSGA-III的收敛代数，同时提高了Pareto前沿质量。该框架提供了一种具有显式推理痕迹的约束感知方法，可支持专家审查自主空间任务运行的AI辅助规划。</w:t>
      </w:r>
    </w:p>
    <w:p>
      <w:pPr>
        <w:pStyle w:val="Heading3"/>
      </w:pPr>
      <w:r>
        <w:t>研究主要内容</w:t>
      </w:r>
    </w:p>
    <w:p>
      <w:r>
        <w:t>本文提出一种大语言模型辅助的多层次空间站运行任务规划框架，包含三个核心组件：Staged-FT、RCRP和LGEV。Staged-FT利用基于认知负荷理论的课程设计和LoRA对通用LLM进行领域适配；RCRP结合确定性规则引擎与LLM语义修复来提升硬约束满足率；LGEV将微调后的LLM嵌入NSGA-III作为适应度感知变异算子。作者通过三个来自文献的基准情景（物流优化、应急重规划、活动分配与物流设计）进行案例研究，分别对应飞行增量规划、短期执行规划和总体运行规划。结果显示该框架在解质量、约束满足和进化效率方面均有改进，并能提供可解释的推理轨迹以支持专家审查。</w:t>
      </w:r>
    </w:p>
    <w:p>
      <w:pPr>
        <w:pStyle w:val="Heading3"/>
      </w:pPr>
      <w:r>
        <w:t>研究论点</w:t>
      </w:r>
    </w:p>
    <w:p>
      <w:r>
        <w:t>现有SSOMP优化方法因依赖问题特定模型、缺少决策理由的语义审查支持以及计算成本较高，难以适应多层次规划场景；本文提出的LLM辅助框架通过约束感知和显式推理轨迹，能够提升多层次任务规划的适应性与可审核性。</w:t>
      </w:r>
    </w:p>
    <w:p>
      <w:pPr>
        <w:pStyle w:val="Heading3"/>
      </w:pPr>
      <w:r>
        <w:t>研究问题</w:t>
      </w:r>
    </w:p>
    <w:p>
      <w:r>
        <w:t>摘要未明确列出研究问题；基于研究目标可推断为：如何利用LLM的分阶段微调、反思性约束修复提示和进化变异机制，解决多层次空间站运行任务规划中的多目标优化、硬约束满足及决策语义审查难题。</w:t>
      </w:r>
    </w:p>
    <w:p>
      <w:pPr>
        <w:pStyle w:val="Heading3"/>
      </w:pPr>
      <w:r>
        <w:t>研究方法</w:t>
      </w:r>
    </w:p>
    <w:p>
      <w:r>
        <w:t>研究类型：算法/系统开发与案例评估（非教育实证研究；未采用社会科学领域的定量、定性或混合研究设计）。样本/参与者：无人类被试；使用文献推导的3个基准情景，即物流优化、应急重规划、活动分配与物流设计。数据来源：文献中的基准场景，未涉及问卷、访谈、课堂观察等教育数据。分析方法：Staged-FT结合LoRA对通用LLM进行分阶段微调，并与传统算法比较解质量；RCRP通过确定性规则引擎与LLM语义修复评估硬约束满足情况；LGEV将微调后的LLM嵌入NSGA-III，比较收敛代数和Pareto前沿质量。摘要未说明具体样本量、统计检验或效应量。</w:t>
      </w:r>
    </w:p>
    <w:p>
      <w:pPr>
        <w:pStyle w:val="Heading3"/>
      </w:pPr>
      <w:r>
        <w:t>主要发现</w:t>
      </w:r>
    </w:p>
    <w:p>
      <w:r>
        <w:t>['Staged-FT在文献推导的基准情景中产生的解接近传统算法，但摘要未给出具体数值。', 'RCRP在应急重规划和物流规划案例中达到了完全硬约束满足。', 'LGEV降低了NSGA-III的收敛迭代代数，并提高了Pareto前沿质量；框架还能提供显式推理痕迹，支持专家审查AI辅助规划结果。']</w:t>
      </w:r>
    </w:p>
    <w:p>
      <w:pPr>
        <w:pStyle w:val="Heading3"/>
      </w:pPr>
      <w:r>
        <w:t>对教师教育研究的启示</w:t>
      </w:r>
    </w:p>
    <w:p>
      <w:r>
        <w:t>该研究主题为航空航天任务规划，不涉及学前教育、基础教育、教师数字素养或AI教学应用，因此对教师教育研究的直接启示摘要未说明。若仅从方法论层面借鉴，其“分阶段微调 + 反思性约束修复 + 可解释推理痕迹”展示了将大语言模型嵌入专业任务系统并进行案例评估的路径，可能对设计面向教师的AI辅助决策支持工具（如教案生成、作业反馈、教学计划优化）有迁移价值，但原文未提供教育场景证据，需谨慎外推。</w:t>
      </w:r>
    </w:p>
    <w:p>
      <w:pPr>
        <w:pStyle w:val="Heading3"/>
      </w:pPr>
      <w:r>
        <w:t>APA引用格式</w:t>
      </w:r>
    </w:p>
    <w:p>
      <w:r>
        <w:t>Xu, L., Ding, R., Huang, X., Zhou, Y., He, Y., &amp; Xu, Y. (2026). Staged fine-tuning of large language models for multi-level space station operation mission planning. Aerospace. https://doi.org/10.3390/aerospace13090757</w:t>
      </w:r>
    </w:p>
    <w:p>
      <w:r>
        <w:br w:type="page"/>
      </w:r>
    </w:p>
    <w:p>
      <w:pPr>
        <w:pStyle w:val="Heading2"/>
      </w:pPr>
      <w:r>
        <w:t>4. A stylometric machine learning framework for authorship attribution of ChatGPT and student generated texts / 基于文体计量学的机器学习框架：ChatGPT与学生生成文本的作者归属判定</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stylometric machine learning framework for authorship attribution of ChatGPT and student generated texts / 基于文体计量学的机器学习框架：ChatGPT与学生生成文本的作者归属判定</w:t>
            </w:r>
          </w:p>
        </w:tc>
      </w:tr>
      <w:tr>
        <w:tc>
          <w:tcPr>
            <w:tcW w:type="dxa" w:w="4997"/>
          </w:tcPr>
          <w:p>
            <w:r>
              <w:rPr>
                <w:b/>
              </w:rPr>
              <w:t>作者</w:t>
            </w:r>
          </w:p>
        </w:tc>
        <w:tc>
          <w:tcPr>
            <w:tcW w:type="dxa" w:w="4997"/>
          </w:tcPr>
          <w:p>
            <w:r>
              <w:t>Mani P., Adaikalam Arulanandam</w:t>
            </w:r>
          </w:p>
        </w:tc>
      </w:tr>
      <w:tr>
        <w:tc>
          <w:tcPr>
            <w:tcW w:type="dxa" w:w="4997"/>
          </w:tcPr>
          <w:p>
            <w:r>
              <w:rPr>
                <w:b/>
              </w:rPr>
              <w:t>期刊及影响因子</w:t>
            </w:r>
          </w:p>
        </w:tc>
        <w:tc>
          <w:tcPr>
            <w:tcW w:type="dxa" w:w="4997"/>
          </w:tcPr>
          <w:p>
            <w:r>
              <w:t>期刊名称：Frontiers in Artificial Intelligence；SSCI分类：Multidisciplinary, Psychology；影响因子/JCR分区：白名单未提供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卷期：摘要未说明；DOI: 10.3389/frai.2026.1921847</w:t>
            </w:r>
          </w:p>
        </w:tc>
      </w:tr>
      <w:tr>
        <w:tc>
          <w:tcPr>
            <w:tcW w:type="dxa" w:w="4997"/>
          </w:tcPr>
          <w:p>
            <w:r>
              <w:rPr>
                <w:b/>
              </w:rPr>
              <w:t>在线发表时间</w:t>
            </w:r>
          </w:p>
        </w:tc>
        <w:tc>
          <w:tcPr>
            <w:tcW w:type="dxa" w:w="4997"/>
          </w:tcPr>
          <w:p>
            <w:r>
              <w:t>2026-08-24</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https://doi.org/10.3389/frai.2026.1921847</w:t>
              </w:r>
            </w:hyperlink>
          </w:p>
        </w:tc>
      </w:tr>
    </w:tbl>
    <w:p>
      <w:pPr>
        <w:pStyle w:val="Heading3"/>
      </w:pPr>
      <w:r>
        <w:t>研究摘要</w:t>
      </w:r>
    </w:p>
    <w:p>
      <w:r>
        <w:t>针对生成式人工智能带来的作者身份判定、学生学习评价和学术诚信挑战，本研究提出一种基于机器学习与文体计量学的作者归属框架，用于区分非母语德语学生撰写的短篇故事改编文本与ChatGPT生成的文本。研究构建了包含60篇文本的语料库，其中30篇为学生写作、30篇为ChatGPT生成，均基于相同源故事改编。框架包括文本预处理、文体特征提取、特征选择和机器学习分类，特征涵盖词汇多样性、词/字符频率、句长与段落长度分布、句法复杂度、功能词使用、标点模式、可读性测量和语义一致性。研究比较了支持向量机、随机森林、决策树和朴素贝叶斯四种分类器。结果显示，人类生成文本与AI生成文本在语言特征上存在显著差异；支持向量机表现最佳，准确率为94.8%，精确率为93.7%，召回率为95.2%，F1值为94.4%。词汇多样性、句子复杂度、功能词频率和可读性被识别为作者归属预测中最具影响力的特征。讨论认为，该框架可应用于教育评估、抄袭检测、司法语言学、作者身份验证以及多语言学习环境中支持学术诚信的智能工具开发。</w:t>
      </w:r>
    </w:p>
    <w:p>
      <w:pPr>
        <w:pStyle w:val="Heading3"/>
      </w:pPr>
      <w:r>
        <w:t>研究主要内容</w:t>
      </w:r>
    </w:p>
    <w:p>
      <w:r>
        <w:t>本文提出并验证了一个基于文体计量学特征的机器学习作者归属框架。语料由60篇短篇故事改编文本组成，其中30篇为非母语德语学生写作，30篇为ChatGPT生成，且基于相同源故事以控制内容变量。研究流程包括文本预处理、文体特征提取、特征选择、机器学习分类与性能评估。文体特征覆盖词汇、句法、功能词、标点、可读性和语义一致性等多个维度。分类器评估结果显示，支持向量机表现最优，准确率、精确率、召回率和F1值分别为94.8%、93.7%、95.2%和94.4%。研究还比较了不同特征对分类的贡献，发现词汇多样性、句子复杂度、功能词频率和可读性是最有判别力的特征。论文进一步讨论了该框架在教育评估和学术诚信维护中的潜在应用。</w:t>
      </w:r>
    </w:p>
    <w:p>
      <w:pPr>
        <w:pStyle w:val="Heading3"/>
      </w:pPr>
      <w:r>
        <w:t>研究论点</w:t>
      </w:r>
    </w:p>
    <w:p>
      <w:r>
        <w:t>在生成式AI广泛用于学生写作的背景下，作者身份判定、学习评价和学术诚信面临新的挑战。作者主张，仅靠人工判断难以可靠区分AI生成文本与学生文本，而基于多维文体特征的机器学习分类可提供自动化且可推广的作者归属方案。通过控制源故事构建学生与ChatGPT对照语料，以文体差异为分类依据，验证了该技术路线在教育评估和学术诚信检测中的有效性。</w:t>
      </w:r>
    </w:p>
    <w:p>
      <w:pPr>
        <w:pStyle w:val="Heading3"/>
      </w:pPr>
      <w:r>
        <w:t>研究问题</w:t>
      </w:r>
    </w:p>
    <w:p>
      <w:r>
        <w:t>摘要未明确列出研究问题，但可归纳为：基于文体计量学特征的机器学习分类框架能否有效区分非母语德语学生生成的文本与ChatGPT生成的文本？哪些文体特征对作者归属预测最具区分力？不同机器学习分类器在该任务上的表现如何？</w:t>
      </w:r>
    </w:p>
    <w:p>
      <w:pPr>
        <w:pStyle w:val="Heading3"/>
      </w:pPr>
      <w:r>
        <w:t>研究方法</w:t>
      </w:r>
    </w:p>
    <w:p>
      <w:r>
        <w:t>定量研究（机器学习分类实验）。样本/参与者：60篇短篇故事改编文本，其中30篇为非母语德语学生写作，30篇为ChatGPT生成；摘要未说明学生人数、年龄、年级等具体信息。数据来源：基于相同源故事的学生生成文本和ChatGPT生成文本构成的语料库。分析方法：文本预处理、文体特征提取、特征选择、机器学习分类；特征包括词汇多样性、词/字符频率、句长与段落长度分布、句法复杂度、功能词使用、标点模式、可读性测量和语义一致性；评估了支持向量机、随机森林、决策树和朴素贝叶斯四种分类器，并报告准确率、精确率、召回率、F1值和特征重要性。缺失信息：摘要未说明样本选取方式、语料采集过程、训练集/测试集划分方法、交叉验证设置以及学生背景信息。</w:t>
      </w:r>
    </w:p>
    <w:p>
      <w:pPr>
        <w:pStyle w:val="Heading3"/>
      </w:pPr>
      <w:r>
        <w:t>主要发现</w:t>
      </w:r>
    </w:p>
    <w:p>
      <w:r>
        <w:t>1. 人类生成文本与AI生成文本在词汇多样性、句子复杂度、功能词使用和可读性等文体特征上存在显著差异。2. 支持向量机分类器表现最佳，准确率为94.8%，精确率为93.7%，召回率为95.2%，F1值为94.4%。3. 词汇多样性、句子复杂度、功能词频率和可读性是作者归属预测中最具影响力的特征。</w:t>
      </w:r>
    </w:p>
    <w:p>
      <w:pPr>
        <w:pStyle w:val="Heading3"/>
      </w:pPr>
      <w:r>
        <w:t>对教师教育研究的启示</w:t>
      </w:r>
    </w:p>
    <w:p>
      <w:r>
        <w:t>第一，在教师教育研究中，该研究提供了一个可借鉴的定量设计范式：通过控制源故事改写任务，构建学生文本与AI生成文本的对照语料，以减少内容变量干扰，使文体差异比较更加纯净。第二，在数据收集方面，教师教育研究者可参考其语料构建方法，在真实教学任务中同时收集学生文本和AI生成文本，以开发或评估适用于本地教学场景的AI文本检测工具。第三，在分析方法上，可学习其文体计量学与机器学习结合的技术路线：特征工程应覆盖词汇、句法、功能词、可读性等多维度，分类器性能报告应包含准确率、精确率、召回率与F1值，并进行特征重要性分析，以增强结果可解释性。第四，在教师数字素养与AI素养培训中，此类作者归属工具可用于辅助形成性评价和学术诚信教育，帮助教师理解AI写作与人类写作在语言风格上的差异，同时关注跨语言、跨任务情境下检测工具的公平性与伦理边界。</w:t>
      </w:r>
    </w:p>
    <w:p>
      <w:pPr>
        <w:pStyle w:val="Heading3"/>
      </w:pPr>
      <w:r>
        <w:t>APA引用格式</w:t>
      </w:r>
    </w:p>
    <w:p>
      <w:r>
        <w:t>Mani, P., &amp; Adaikalam Arulanandam, A. (2026). A stylometric machine learning framework for authorship attribution of ChatGPT and student generated texts. Frontiers in Artificial Intelligence. https://doi.org/10.3389/frai.2026.1921847</w:t>
      </w:r>
    </w:p>
    <w:p>
      <w:r>
        <w:br w:type="page"/>
      </w:r>
    </w:p>
    <w:p>
      <w:pPr>
        <w:pStyle w:val="Heading2"/>
      </w:pPr>
      <w:r>
        <w:t>5. Deep Learning and Large Language Models for Offline Recognition of Latin Handwritten Kazakh Text / 深度学习与大型语言模型用于拉丁哈萨克语手写文本的离线识别</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Deep Learning and Large Language Models for Offline Recognition of Latin Handwritten Kazakh Text / 深度学习与大型语言模型用于拉丁哈萨克语手写文本的离线识别</w:t>
            </w:r>
          </w:p>
        </w:tc>
      </w:tr>
      <w:tr>
        <w:tc>
          <w:tcPr>
            <w:tcW w:type="dxa" w:w="4997"/>
          </w:tcPr>
          <w:p>
            <w:r>
              <w:rPr>
                <w:b/>
              </w:rPr>
              <w:t>作者</w:t>
            </w:r>
          </w:p>
        </w:tc>
        <w:tc>
          <w:tcPr>
            <w:tcW w:type="dxa" w:w="4997"/>
          </w:tcPr>
          <w:p>
            <w:r>
              <w:t>Assem Shormakova, Madina Mansurova, Beibitkhan Yerkegul, Marek Milosz</w:t>
            </w:r>
          </w:p>
        </w:tc>
      </w:tr>
      <w:tr>
        <w:tc>
          <w:tcPr>
            <w:tcW w:type="dxa" w:w="4997"/>
          </w:tcPr>
          <w:p>
            <w:r>
              <w:rPr>
                <w:b/>
              </w:rPr>
              <w:t>期刊及影响因子</w:t>
            </w:r>
          </w:p>
        </w:tc>
        <w:tc>
          <w:tcPr>
            <w:tcW w:type="dxa" w:w="4997"/>
          </w:tcPr>
          <w:p>
            <w:r>
              <w:t>Computers；SSCI分类：Nursing；影响因子/JCR分区：白名单未提供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LIPPINCOTT WILLIAMS &amp; WILKINS</w:t>
            </w:r>
          </w:p>
        </w:tc>
      </w:tr>
      <w:tr>
        <w:tc>
          <w:tcPr>
            <w:tcW w:type="dxa" w:w="4997"/>
          </w:tcPr>
          <w:p>
            <w:r>
              <w:rPr>
                <w:b/>
              </w:rPr>
              <w:t>卷期/DOI</w:t>
            </w:r>
          </w:p>
        </w:tc>
        <w:tc>
          <w:tcPr>
            <w:tcW w:type="dxa" w:w="4997"/>
          </w:tcPr>
          <w:p>
            <w:r>
              <w:t>卷/期信息未在元数据中明确；DOI: 10.3390/computers15090552</w:t>
            </w:r>
          </w:p>
        </w:tc>
      </w:tr>
      <w:tr>
        <w:tc>
          <w:tcPr>
            <w:tcW w:type="dxa" w:w="4997"/>
          </w:tcPr>
          <w:p>
            <w:r>
              <w:rPr>
                <w:b/>
              </w:rPr>
              <w:t>在线发表时间</w:t>
            </w:r>
          </w:p>
        </w:tc>
        <w:tc>
          <w:tcPr>
            <w:tcW w:type="dxa" w:w="4997"/>
          </w:tcPr>
          <w:p>
            <w:r>
              <w:t>2026-08-24</w:t>
            </w:r>
          </w:p>
        </w:tc>
      </w:tr>
      <w:tr>
        <w:tc>
          <w:tcPr>
            <w:tcW w:type="dxa" w:w="4997"/>
          </w:tcPr>
          <w:p>
            <w:r>
              <w:rPr>
                <w:b/>
              </w:rPr>
              <w:t>SSCI分类</w:t>
            </w:r>
          </w:p>
        </w:tc>
        <w:tc>
          <w:tcPr>
            <w:tcW w:type="dxa" w:w="4997"/>
          </w:tcPr>
          <w:p>
            <w:r>
              <w:t>Nursing</w:t>
            </w:r>
          </w:p>
        </w:tc>
      </w:tr>
      <w:tr>
        <w:tc>
          <w:tcPr>
            <w:tcW w:type="dxa" w:w="4997"/>
          </w:tcPr>
          <w:p>
            <w:r>
              <w:rPr>
                <w:b/>
              </w:rPr>
              <w:t>论文链接</w:t>
            </w:r>
          </w:p>
        </w:tc>
        <w:tc>
          <w:tcPr>
            <w:tcW w:type="dxa" w:w="4997"/>
          </w:tcPr>
          <w:p>
            <w:hyperlink r:id="rId13">
              <w:r>
                <w:rPr>
                  <w:color w:val="0563C1"/>
                  <w:u w:val="single"/>
                </w:rPr>
                <w:t>https://doi.org/10.3390/computers15090552</w:t>
              </w:r>
            </w:hyperlink>
          </w:p>
        </w:tc>
      </w:tr>
    </w:tbl>
    <w:p>
      <w:pPr>
        <w:pStyle w:val="Heading3"/>
      </w:pPr>
      <w:r>
        <w:t>研究摘要</w:t>
      </w:r>
    </w:p>
    <w:p>
      <w:r>
        <w:t>本文研究使用卷积循环神经网络对拉丁字母哈萨克语手写文本进行离线识别。该研究的现实背景是哈萨克语向拉丁字母的转写过渡，以及自动化处理手写文档的需求。所提出的模型由卷积神经网络特征提取器、两个双向长短时记忆层和一个连接主义时序分类解码器组成。卷积层从单词图像中提取视觉特征，双向循环层对字符间的序列关系进行建模，CTC则允许在没有显式字符级分割的情况下进行端到端训练。作者创建了一个名为KazEsim的专门数据集，包含20,000张哈萨克手写姓名图像，并将其划分为书写者无关的训练集、验证集和测试集。实验结果显示，字符准确率为96.5%，词准确率为92.3%。与常规CNN基线相比，所提出的CRNN模型字符准确率提高了6.1个百分点，词准确率提高了9.2个百分点。该模型在以较少参数和较低推理延迟的情况下还优于微调后的TrOCR-small对比基线。这些发现证明了CNN–BiLSTM–CTC序列建模用于拉丁字母哈萨克手写词离线识别的有效性。</w:t>
      </w:r>
    </w:p>
    <w:p>
      <w:pPr>
        <w:pStyle w:val="Heading3"/>
      </w:pPr>
      <w:r>
        <w:t>研究主要内容</w:t>
      </w:r>
    </w:p>
    <w:p>
      <w:r>
        <w:t>该研究提出并评估了一个基于CNN-BiLSTM-CTC的卷积循环网络模型，用于离线识别拉丁字母哈萨克语手写文本。作者构建了包含20,000张手写哈萨克姓名图像的KazEsim数据集，并以书写者无关方式划分训练、验证和测试子集。模型由CNN特征提取器、两个BiLSTM层和CTC解码器构成，能够在无显式字符级标注的条件下端到端训练。研究将所提模型与常规CNN基线和微调TrOCR-small基线比较，报告了字符准确率、词准确率、参数数量和推理延迟。</w:t>
      </w:r>
    </w:p>
    <w:p>
      <w:pPr>
        <w:pStyle w:val="Heading3"/>
      </w:pPr>
      <w:r>
        <w:t>研究论点</w:t>
      </w:r>
    </w:p>
    <w:p>
      <w:r>
        <w:t>作者论证，与单纯CNN相比，将卷积特征提取、双向循环序列建模和CTC端到端训练结合起来的CRNN模型能够更有效地识别拉丁哈萨克语手写词，且在参数效率和推理效率上优于微调TrOCR-small模型。</w:t>
      </w:r>
    </w:p>
    <w:p>
      <w:pPr>
        <w:pStyle w:val="Heading3"/>
      </w:pPr>
      <w:r>
        <w:t>研究问题</w:t>
      </w:r>
    </w:p>
    <w:p>
      <w:r>
        <w:t>摘要未独立呈现研究问题。基于摘要内容可推断，研究旨在评估所提出的CRNN（CNN-BiLSTM-CTC）模型在拉丁字母哈萨克语手写词离线识别中的准确率，并检验其相对常规CNN和微调TrOCR-small基线是否具有性能优势与效率优势。</w:t>
      </w:r>
    </w:p>
    <w:p>
      <w:pPr>
        <w:pStyle w:val="Heading3"/>
      </w:pPr>
      <w:r>
        <w:t>研究方法</w:t>
      </w:r>
    </w:p>
    <w:p>
      <w:r>
        <w:t>研究类型：定量研究（技术实验/模型性能比较）。样本/参与者：无人类参与者；样本为KazEsim数据集，包含20,000张手写哈萨克姓名图像，分为训练、验证和测试子集，且为writer-independent划分。数据来源：作者自建专门数据集，但摘要未说明书写者人口学信息、图像采集环境等细节。分析方法：字符准确率、词准确率；与常规CNN基线和微调TrOCR-small基线比较；报告参数数量与推理延迟。摘要未说明统计推断方法。</w:t>
      </w:r>
    </w:p>
    <w:p>
      <w:pPr>
        <w:pStyle w:val="Heading3"/>
      </w:pPr>
      <w:r>
        <w:t>主要发现</w:t>
      </w:r>
    </w:p>
    <w:p>
      <w:r>
        <w:t>['所提出的CRNN模型在KazEsim测试集上达到96.5%的字符准确率和92.3%的词准确率。', '与常规CNN基线相比，CRNN模型字符准确率提高6.1个百分点，词准确率提高9.2个百分点。', '该模型在参数量更少、推理延迟更低的情况下优于微调后的TrOCR-small基线，验证了CNN-BiLSTM-CTC序列建模对拉丁哈萨克语手写词离线识别的有效性。']</w:t>
      </w:r>
    </w:p>
    <w:p>
      <w:pPr>
        <w:pStyle w:val="Heading3"/>
      </w:pPr>
      <w:r>
        <w:t>对教师教育研究的启示</w:t>
      </w:r>
    </w:p>
    <w:p>
      <w:r>
        <w:t>原文未涉及教师教育、学前教育或基础教育，以下启示为基于研究方法的间接推断：第一，教师教育研究者可借鉴该研究对AI识别模型进行量化评估的范式，用于考察自动批改、手写作业识别等教学工具的有效性；第二，构建领域专门数据集、采用writer-independent划分并与多个基线比较，可为教育情境下AI工具研究提供方法参考；第三，教师数字素养与智能素养研究可关注教师如何理解和解释此类模型的准确率指标、误差边界与推理效率，从而批判性地使用AI教学工具。</w:t>
      </w:r>
    </w:p>
    <w:p>
      <w:pPr>
        <w:pStyle w:val="Heading3"/>
      </w:pPr>
      <w:r>
        <w:t>APA引用格式</w:t>
      </w:r>
    </w:p>
    <w:p>
      <w:r>
        <w:t>Shormakova, A., Mansurova, M., Yerkegul, B., &amp; Milosz, M. (2026). Deep learning and large language models for offline recognition of Latin handwritten Kazakh text. Computers. https://doi.org/10.3390/computers15090552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196.36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350293x.2026.2722183" TargetMode="External"/><Relationship Id="rId10" Type="http://schemas.openxmlformats.org/officeDocument/2006/relationships/hyperlink" Target="https://doi.org/10.1057/s41599-026-08817-1" TargetMode="External"/><Relationship Id="rId11" Type="http://schemas.openxmlformats.org/officeDocument/2006/relationships/hyperlink" Target="https://doi.org/10.3390/aerospace13090757" TargetMode="External"/><Relationship Id="rId12" Type="http://schemas.openxmlformats.org/officeDocument/2006/relationships/hyperlink" Target="https://doi.org/10.3389/frai.2026.1921847" TargetMode="External"/><Relationship Id="rId13" Type="http://schemas.openxmlformats.org/officeDocument/2006/relationships/hyperlink" Target="https://doi.org/10.3390/computers15090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