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每日SSCI文献简报｜2026-10-30</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2026-10-30 11:17:41（北京时间）</w:t>
            </w:r>
          </w:p>
        </w:tc>
      </w:tr>
      <w:tr>
        <w:tc>
          <w:tcPr>
            <w:tcW w:type="dxa" w:w="4997"/>
          </w:tcPr>
          <w:p>
            <w:r>
              <w:rPr>
                <w:b/>
              </w:rPr>
              <w:t>检索窗口</w:t>
            </w:r>
          </w:p>
        </w:tc>
        <w:tc>
          <w:tcPr>
            <w:tcW w:type="dxa" w:w="4997"/>
          </w:tcPr>
          <w:p>
            <w:r>
              <w:t>2023-10-31 — 2026-10-30</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融入教学的责任决策、自适应支架与特殊阅读支持，兼及游戏化物理学习；方法含概念建模、眼动实验、计算评估与平台设计。趋势上，教师AI素养、治理清晰度与AI支架可问责性受关注，学习者效果仍待实证。</w:t>
      </w:r>
    </w:p>
    <w:p>
      <w:pPr>
        <w:pStyle w:val="Heading1"/>
      </w:pPr>
      <w:r>
        <w:t>目录</w:t>
      </w:r>
    </w:p>
    <w:p>
      <w:pPr>
        <w:pStyle w:val="ListNumber"/>
      </w:pPr>
      <w:r>
        <w:rPr>
          <w:b/>
        </w:rPr>
        <w:t>教师负责任生成式人工智能决策的心理路径：治理清晰度、感知问责、决策不确定性与AI素养</w:t>
      </w:r>
      <w:r>
        <w:t>｜Frontiers in Psychology｜2026-10-28</w:t>
      </w:r>
    </w:p>
    <w:p>
      <w:pPr>
        <w:pStyle w:val="ListNumber"/>
      </w:pPr>
      <w:r>
        <w:rPr>
          <w:b/>
        </w:rPr>
        <w:t>发展中的读者加工事件名词化：来自双语与阅读障碍读者的眼动证据</w:t>
      </w:r>
      <w:r>
        <w:t>｜Frontiers in Language Sciences｜2026-10-28</w:t>
      </w:r>
    </w:p>
    <w:p>
      <w:pPr>
        <w:pStyle w:val="ListNumber"/>
      </w:pPr>
      <w:r>
        <w:rPr>
          <w:b/>
        </w:rPr>
        <w:t>基于人工智能的游戏化教学技术对七年级物理学生学业成绩的影响</w:t>
      </w:r>
      <w:r>
        <w:t>｜Zenodo (CERN European Organization for Nuclear Research)｜2026-10-28</w:t>
      </w:r>
    </w:p>
    <w:p>
      <w:pPr>
        <w:pStyle w:val="ListNumber"/>
      </w:pPr>
      <w:r>
        <w:rPr>
          <w:b/>
        </w:rPr>
        <w:t>人工智能作为“更有知识的他人”（MKO）2.0：面向叙事理解的元数据驱动自适应支架</w:t>
      </w:r>
      <w:r>
        <w:t>｜Frontiers in Artificial Intelligence｜2026-10-28</w:t>
      </w:r>
    </w:p>
    <w:p>
      <w:pPr>
        <w:pStyle w:val="ListNumber"/>
      </w:pPr>
      <w:r>
        <w:rPr>
          <w:b/>
        </w:rPr>
        <w:t>DyslexiSolve：面向阅读障碍学生的基于思维导图的AI学习平台</w:t>
      </w:r>
      <w:r>
        <w:t>｜International Journal of Advanced Research in Science Communication and Technology｜2026-10-28</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Psychological pathways to responsible generative AI decision-making among teachers: governance clarity, perceived accountability, decision uncertainty, and AI literacy / 教师负责任生成式人工智能决策的心理路径：治理清晰度、感知问责、决策不确定性与AI素养</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Psychological pathways to responsible generative AI decision-making among teachers: governance clarity, perceived accountability, decision uncertainty, and AI literacy / 教师负责任生成式人工智能决策的心理路径：治理清晰度、感知问责、决策不确定性与AI素养</w:t>
            </w:r>
          </w:p>
        </w:tc>
      </w:tr>
      <w:tr>
        <w:tc>
          <w:tcPr>
            <w:tcW w:type="dxa" w:w="4997"/>
          </w:tcPr>
          <w:p>
            <w:r>
              <w:rPr>
                <w:b/>
              </w:rPr>
              <w:t>作者</w:t>
            </w:r>
          </w:p>
        </w:tc>
        <w:tc>
          <w:tcPr>
            <w:tcW w:type="dxa" w:w="4997"/>
          </w:tcPr>
          <w:p>
            <w:r>
              <w:t>Weiran Li, Yuhao Su</w:t>
            </w:r>
          </w:p>
        </w:tc>
      </w:tr>
      <w:tr>
        <w:tc>
          <w:tcPr>
            <w:tcW w:type="dxa" w:w="4997"/>
          </w:tcPr>
          <w:p>
            <w:r>
              <w:rPr>
                <w:b/>
              </w:rPr>
              <w:t>期刊及影响因子</w:t>
            </w:r>
          </w:p>
        </w:tc>
        <w:tc>
          <w:tcPr>
            <w:tcW w:type="dxa" w:w="4997"/>
          </w:tcPr>
          <w:p>
            <w:r>
              <w:t>Frontiers in Psychology；SSCI分类：English, Multidisciplinary, Psychology；白名单未提供影响因子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卷期未说明；DOI: https://doi.org/10.3389/fpsyg.2026.1989652</w:t>
            </w:r>
          </w:p>
        </w:tc>
      </w:tr>
      <w:tr>
        <w:tc>
          <w:tcPr>
            <w:tcW w:type="dxa" w:w="4997"/>
          </w:tcPr>
          <w:p>
            <w:r>
              <w:rPr>
                <w:b/>
              </w:rPr>
              <w:t>在线发表时间</w:t>
            </w:r>
          </w:p>
        </w:tc>
        <w:tc>
          <w:tcPr>
            <w:tcW w:type="dxa" w:w="4997"/>
          </w:tcPr>
          <w:p>
            <w:r>
              <w:t>2026-10-28</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9">
              <w:r>
                <w:rPr>
                  <w:color w:val="0563C1"/>
                  <w:u w:val="single"/>
                </w:rPr>
                <w:t>https://doi.org/10.3389/fpsyg.2026.1989652</w:t>
              </w:r>
            </w:hyperlink>
          </w:p>
        </w:tc>
      </w:tr>
    </w:tbl>
    <w:p>
      <w:pPr>
        <w:pStyle w:val="Heading3"/>
      </w:pPr>
      <w:r>
        <w:t>研究摘要</w:t>
      </w:r>
    </w:p>
    <w:p>
      <w:r>
        <w:t>本文为概念分析而非实证研究，旨在构建教师在使用可选生成式人工智能（GenAI）辅助时保持专业判断的心理过程模型。作者整合感知问责、元认知监控与AI素养研究，将治理清晰度具体化为规则清晰度和角色清晰度，将负责任的GenAI决策界定为受调节的决策行为。模型提出五条可检验命题和一项配置性预期，涉及感知问责的中介作用、决策不确定性作为元认知信号、AI素养作为验证与校准性依赖资源，以及适当委托、验证、校准性依赖、可问责的人类权威、可追溯性和升级/否决等行为。摘要明确指出这些是理论命题而非已确立的实证效应。</w:t>
      </w:r>
    </w:p>
    <w:p>
      <w:pPr>
        <w:pStyle w:val="Heading3"/>
      </w:pPr>
      <w:r>
        <w:t>研究主要内容</w:t>
      </w:r>
    </w:p>
    <w:p>
      <w:r>
        <w:t>论文围绕教师如何在保留专业判断的前提下调节对生成式人工智能的可选使用。核心构念包括：治理清晰度（规则清晰度、角色清晰度）、感知问责、决策不确定性、AI素养和负责任的GenAI决策。作者将负责任的GenAI决策理解为受调节的决策行为，涵盖适当委托、验证、校准性依赖、可问责的人类权威、可追溯性以及升级或否决。模型区分生成式辅助与传统算法建议，并指出评估、反馈、转介和学生支持等任务依赖型应用场景。摘要未说明教师样本的具体学段（学前教育、小学或初中）；研究为概念性，不涉及特定样本。</w:t>
      </w:r>
    </w:p>
    <w:p>
      <w:pPr>
        <w:pStyle w:val="Heading3"/>
      </w:pPr>
      <w:r>
        <w:t>研究论点</w:t>
      </w:r>
    </w:p>
    <w:p>
      <w:r>
        <w:t>作者主张，治理清晰度可能通过感知问责促进教师的负责任行为；决策不确定性可被视为元认知信号，其行为价值取决于校准与调节；AI素养是支持验证、校准性依赖和适当升级的资源。教师保留接受、修改或拒绝GenAI输出，或不使用GenAI而继续决策的权威。</w:t>
      </w:r>
    </w:p>
    <w:p>
      <w:pPr>
        <w:pStyle w:val="Heading3"/>
      </w:pPr>
      <w:r>
        <w:t>研究问题</w:t>
      </w:r>
    </w:p>
    <w:p>
      <w:r>
        <w:t>教师如何调节可选的生成式人工智能辅助，同时保持专业判断？治理清晰度、感知问责、决策不确定性和AI素养通过何种心理路径与教师负责任的GenAI决策相关联？</w:t>
      </w:r>
    </w:p>
    <w:p>
      <w:pPr>
        <w:pStyle w:val="Heading3"/>
      </w:pPr>
      <w:r>
        <w:t>研究方法</w:t>
      </w:r>
    </w:p>
    <w:p>
      <w:r>
        <w:t>研究类型：概念/理论研究，属于非定量、定性或混合的实证研究。摘要未说明样本或参与者、数据来源、数据收集方法和统计/质性分析程序。作者通过概念整合感知问责、元认知监控和AI素养研究，构建教师决策事件的心理过程模型；将治理清晰度具体化为规则清晰度和角色清晰度；产出五条可检验命题和一项配置性预期。摘要特别说明这些模型输出是理论命题，不是实证已确立的效应。</w:t>
      </w:r>
    </w:p>
    <w:p>
      <w:pPr>
        <w:pStyle w:val="Heading3"/>
      </w:pPr>
      <w:r>
        <w:t>主要发现</w:t>
      </w:r>
    </w:p>
    <w:p>
      <w:r>
        <w:t>1）概念分析提出五条可检验命题和一项配置性预期，而非报告实证效应；治理清晰度被建模为通过感知问责支持负责任行为。2）决策不确定性被建模为元认知信号，其行为价值取决于校准与调节；AI素养被界定为验证、校准性依赖和适当升级的资源。3）负责任的GenAI决策被界定为受调节的决策行为，包括适当委托、验证、校准性依赖、可问责的人类权威、可追溯性以及升级或否决；框架还区分生成式辅助与传统算法建议，并指出评估、反馈、转介和学生支持等任务依赖型应用。</w:t>
      </w:r>
    </w:p>
    <w:p>
      <w:pPr>
        <w:pStyle w:val="Heading3"/>
      </w:pPr>
      <w:r>
        <w:t>对教师教育研究的启示</w:t>
      </w:r>
    </w:p>
    <w:p>
      <w:r>
        <w:t>对教师教育研究的启示：可将治理清晰度、感知问责、元认知监控和AI素养作为可操作化构念，检验教师GenAI决策的心理过程；未来研究应比较无辅助与有辅助判断，区分过程质量与决策准确性，并考察任务风险、可逆性和情境依赖。摘要建议的检验方向包括五条命题和配置性预期，但具体样本、量表、数据收集与分析方案未说明；教师教育研究可据此设计情境判断、决策过程追踪或干预研究，并关注教师接受、修改、拒绝GenAI输出或不用GenAI的权威。</w:t>
      </w:r>
    </w:p>
    <w:p>
      <w:pPr>
        <w:pStyle w:val="Heading3"/>
      </w:pPr>
      <w:r>
        <w:t>APA引用格式</w:t>
      </w:r>
    </w:p>
    <w:p>
      <w:r>
        <w:t>Li, W., &amp; Su, Y. (2026). Psychological pathways to responsible generative AI decision-making among teachers: Governance clarity, perceived accountability, decision uncertainty, and AI literacy. Frontiers in Psychology. https://doi.org/10.3389/fpsyg.2026.1989652</w:t>
      </w:r>
    </w:p>
    <w:p>
      <w:r>
        <w:br w:type="page"/>
      </w:r>
    </w:p>
    <w:p>
      <w:pPr>
        <w:pStyle w:val="Heading2"/>
      </w:pPr>
      <w:r>
        <w:t>2. Processing event nominalizations in developing readers: eye-tracking evidence from bilingual and dyslexic readers / 发展中的读者加工事件名词化：来自双语与阅读障碍读者的眼动证据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Processing event nominalizations in developing readers: eye-tracking evidence from bilingual and dyslexic readers / 发展中的读者加工事件名词化：来自双语与阅读障碍读者的眼动证据</w:t>
            </w:r>
          </w:p>
        </w:tc>
      </w:tr>
      <w:tr>
        <w:tc>
          <w:tcPr>
            <w:tcW w:type="dxa" w:w="4997"/>
          </w:tcPr>
          <w:p>
            <w:r>
              <w:rPr>
                <w:b/>
              </w:rPr>
              <w:t>作者</w:t>
            </w:r>
          </w:p>
        </w:tc>
        <w:tc>
          <w:tcPr>
            <w:tcW w:type="dxa" w:w="4997"/>
          </w:tcPr>
          <w:p>
            <w:r>
              <w:t>Maria Vender, Ilaria Venagli, Andrea Nardon, Sabrina Piccinin, Serena Dal Maso, Chiara Melloni</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 LTD</w:t>
            </w:r>
          </w:p>
        </w:tc>
      </w:tr>
      <w:tr>
        <w:tc>
          <w:tcPr>
            <w:tcW w:type="dxa" w:w="4997"/>
          </w:tcPr>
          <w:p>
            <w:r>
              <w:rPr>
                <w:b/>
              </w:rPr>
              <w:t>卷期/DOI</w:t>
            </w:r>
          </w:p>
        </w:tc>
        <w:tc>
          <w:tcPr>
            <w:tcW w:type="dxa" w:w="4997"/>
          </w:tcPr>
          <w:p>
            <w:r>
              <w:t>卷期未提供；DOI: https://doi.org/10.3389/flang.2026.1912839</w:t>
            </w:r>
          </w:p>
        </w:tc>
      </w:tr>
      <w:tr>
        <w:tc>
          <w:tcPr>
            <w:tcW w:type="dxa" w:w="4997"/>
          </w:tcPr>
          <w:p>
            <w:r>
              <w:rPr>
                <w:b/>
              </w:rPr>
              <w:t>在线发表时间</w:t>
            </w:r>
          </w:p>
        </w:tc>
        <w:tc>
          <w:tcPr>
            <w:tcW w:type="dxa" w:w="4997"/>
          </w:tcPr>
          <w:p>
            <w:r>
              <w:t>2026-10-28</w:t>
            </w:r>
          </w:p>
        </w:tc>
      </w:tr>
      <w:tr>
        <w:tc>
          <w:tcPr>
            <w:tcW w:type="dxa" w:w="4997"/>
          </w:tcPr>
          <w:p>
            <w:r>
              <w:rPr>
                <w:b/>
              </w:rPr>
              <w:t>SSCI分类</w:t>
            </w:r>
          </w:p>
        </w:tc>
        <w:tc>
          <w:tcPr>
            <w:tcW w:type="dxa" w:w="4997"/>
          </w:tcPr>
          <w:p>
            <w:r>
              <w:t>Linguistics</w:t>
            </w:r>
          </w:p>
        </w:tc>
      </w:tr>
      <w:tr>
        <w:tc>
          <w:tcPr>
            <w:tcW w:type="dxa" w:w="4997"/>
          </w:tcPr>
          <w:p>
            <w:r>
              <w:rPr>
                <w:b/>
              </w:rPr>
              <w:t>论文链接</w:t>
            </w:r>
          </w:p>
        </w:tc>
        <w:tc>
          <w:tcPr>
            <w:tcW w:type="dxa" w:w="4997"/>
          </w:tcPr>
          <w:p>
            <w:hyperlink r:id="rId10">
              <w:r>
                <w:rPr>
                  <w:color w:val="0563C1"/>
                  <w:u w:val="single"/>
                </w:rPr>
                <w:t>https://doi.org/10.3389/flang.2026.1912839</w:t>
              </w:r>
            </w:hyperlink>
          </w:p>
        </w:tc>
      </w:tr>
    </w:tbl>
    <w:p>
      <w:pPr>
        <w:pStyle w:val="Heading3"/>
      </w:pPr>
      <w:r>
        <w:t>研究摘要</w:t>
      </w:r>
    </w:p>
    <w:p>
      <w:r>
        <w:t>本研究采用眼动追踪考察五、六年级发展中的读者对事件名词化、被动结构和主动结构的在线加工差异，并比较典型发展单语儿童、发展性阅读障碍单语儿童和典型发展双语儿童。79名儿童默读同一目标事件以不同句法形式呈现的短文并回答理解问题，同时记录眼动。结果显示，名词化未显著降低理解正确率，但影响初始阅读和答题阶段的在线加工；正确答题试次中，名词化相对主动文本伴随更高的部分回扫概率和更低的最小回扫概率，提示更依赖重读。阅读障碍儿童总体加工努力更高，双语儿童呈中间剖面。</w:t>
      </w:r>
    </w:p>
    <w:p>
      <w:pPr>
        <w:pStyle w:val="Heading3"/>
      </w:pPr>
      <w:r>
        <w:t>研究主要内容</w:t>
      </w:r>
    </w:p>
    <w:p>
      <w:r>
        <w:t>论文聚焦学术语言中的事件名词化：它把复杂事件压缩为名词结构，提高信息密度，同时降低题元角色分配的透明度。研究以意大利五、六年级儿童为对象，设置典型发展单语、发展性阅读障碍单语和典型发展双语三组，比较同一事件以名词化、被动结构或主动结构表达时的阅读加工。数据包括理解问题正确率、标准眼动指标和扫描路径。结果表明，名词化主要影响在线阅读过程和答题阶段的信息提取，而非必然造成理解正确率下降；不同语言与读写剖面儿童的加工模式存在差异，阅读障碍儿童整体投入更高。</w:t>
      </w:r>
    </w:p>
    <w:p>
      <w:pPr>
        <w:pStyle w:val="Heading3"/>
      </w:pPr>
      <w:r>
        <w:t>研究论点</w:t>
      </w:r>
    </w:p>
    <w:p>
      <w:r>
        <w:t>核心论点是：事件名词化会增加发展中的读者在线提取事件参与者信息的加工负担，即使最终正确回答理解问题，也会表现为更高的回扫和重读需求；这种加工成本随读者语言与读写剖面不同而变化。</w:t>
      </w:r>
    </w:p>
    <w:p>
      <w:pPr>
        <w:pStyle w:val="Heading3"/>
      </w:pPr>
      <w:r>
        <w:t>研究问题</w:t>
      </w:r>
    </w:p>
    <w:p>
      <w:r>
        <w:t>1）在发展中的读者中，事件名词化是否比对应的主动结构和被动结构带来更高的加工需求？2）这些效应是否在不同语言和读写剖面的读者之间存在差异？</w:t>
      </w:r>
    </w:p>
    <w:p>
      <w:pPr>
        <w:pStyle w:val="Heading3"/>
      </w:pPr>
      <w:r>
        <w:t>研究方法</w:t>
      </w:r>
    </w:p>
    <w:p>
      <w:r>
        <w:t>研究类型：定量实验研究（眼动追踪实验）。样本：79名五、六年级儿童，包括28名典型发展意大利语单语儿童、21名发展性阅读障碍意大利语单语儿童、30名具有移民背景且以意大利语为社会语言典型发展双语儿童。数据来源：参与者默读短文，同一目标事件分别以名词化、被动结构或主动结构呈现，随后回答理解问题，同时记录眼动。分析方法：分析理解正确率、标准眼动指标和扫描路径，以考察理解结果与在线阅读策略；摘要未说明具体统计模型或推断统计方法。</w:t>
      </w:r>
    </w:p>
    <w:p>
      <w:pPr>
        <w:pStyle w:val="Heading3"/>
      </w:pPr>
      <w:r>
        <w:t>主要发现</w:t>
      </w:r>
    </w:p>
    <w:p>
      <w:r>
        <w:t>1）名词化未显著降低理解正确率，但在初始阅读和答题阶段影响在线加工。2）初始阅读中，名词化的扫描路径与主动、被动结构相比差异更大；在正确答题试次中，名词化相对被动结构扫描路径差异更大，且相对主动文本有更高的部分回扫概率和更低的最小回扫概率，表明正确答题时更依赖重读。3）阅读障碍儿童表现出总体加工努力增加；双语儿童呈中间剖面，在答题阶段更依赖重读。</w:t>
      </w:r>
    </w:p>
    <w:p>
      <w:pPr>
        <w:pStyle w:val="Heading3"/>
      </w:pPr>
      <w:r>
        <w:t>对教师教育研究的启示</w:t>
      </w:r>
    </w:p>
    <w:p>
      <w:r>
        <w:t>该文不直接涉及AI教学应用或教师数字素养，但为教师教育研究提供方法与主题启示：可用眼动和扫描路径等过程性数据捕捉学习者的在线认知加工，而不仅依赖结果正确率；研究设计可采用同一材料的多句法形式对照并比较不同学习者亚组；在教师教育与阅读教学研究中，应关注学术语言结构、阅读理解困难和学习者差异，并训练教师理解过程性评价数据。摘要未说明其与教师培训AI整合的直接启示。</w:t>
      </w:r>
    </w:p>
    <w:p>
      <w:pPr>
        <w:pStyle w:val="Heading3"/>
      </w:pPr>
      <w:r>
        <w:t>APA引用格式</w:t>
      </w:r>
    </w:p>
    <w:p>
      <w:r>
        <w:t>Vender, M., Venagli, I., Nardon, A., Piccinin, S., Dal Maso, S., &amp; Melloni, C. (2026). Processing event nominalizations in developing readers: Eye-tracking evidence from bilingual and dyslexic readers. Frontiers in Language Sciences. https://doi.org/10.3389/flang.2026.1912839</w:t>
      </w:r>
    </w:p>
    <w:p>
      <w:r>
        <w:br w:type="page"/>
      </w:r>
    </w:p>
    <w:p>
      <w:pPr>
        <w:pStyle w:val="Heading2"/>
      </w:pPr>
      <w:r>
        <w:t>3. THE IMPACT OF ARTIFICIAL INTELLIGENCE-BASED GAMIFIED TEACHING TECHNOLOGY IN 7TH-GRADE PHYSICS ON STUDENTS' ACADEMIC ACHIEVEMENT / 基于人工智能的游戏化教学技术对七年级物理学生学业成绩的影响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IMPACT OF ARTIFICIAL INTELLIGENCE-BASED GAMIFIED TEACHING TECHNOLOGY IN 7TH-GRADE PHYSICS ON STUDENTS' ACADEMIC ACHIEVEMENT / 基于人工智能的游戏化教学技术对七年级物理学生学业成绩的影响</w:t>
            </w:r>
          </w:p>
        </w:tc>
      </w:tr>
      <w:tr>
        <w:tc>
          <w:tcPr>
            <w:tcW w:type="dxa" w:w="4997"/>
          </w:tcPr>
          <w:p>
            <w:r>
              <w:rPr>
                <w:b/>
              </w:rPr>
              <w:t>作者</w:t>
            </w:r>
          </w:p>
        </w:tc>
        <w:tc>
          <w:tcPr>
            <w:tcW w:type="dxa" w:w="4997"/>
          </w:tcPr>
          <w:p>
            <w:r>
              <w:t>Indira Bakhytovna Usembayeva, Ulmira Alkabay</w:t>
            </w:r>
          </w:p>
        </w:tc>
      </w:tr>
      <w:tr>
        <w:tc>
          <w:tcPr>
            <w:tcW w:type="dxa" w:w="4997"/>
          </w:tcPr>
          <w:p>
            <w:r>
              <w:rPr>
                <w:b/>
              </w:rPr>
              <w:t>期刊及影响因子</w:t>
            </w:r>
          </w:p>
        </w:tc>
        <w:tc>
          <w:tcPr>
            <w:tcW w:type="dxa" w:w="4997"/>
          </w:tcPr>
          <w:p>
            <w:r>
              <w:t>白名单未提供影响因子；白名单未提供JCR分区；元数据标注SSCI分类为Management。</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https://doi.org/10.5281/zenodo.23741244</w:t>
            </w:r>
          </w:p>
        </w:tc>
      </w:tr>
      <w:tr>
        <w:tc>
          <w:tcPr>
            <w:tcW w:type="dxa" w:w="4997"/>
          </w:tcPr>
          <w:p>
            <w:r>
              <w:rPr>
                <w:b/>
              </w:rPr>
              <w:t>在线发表时间</w:t>
            </w:r>
          </w:p>
        </w:tc>
        <w:tc>
          <w:tcPr>
            <w:tcW w:type="dxa" w:w="4997"/>
          </w:tcPr>
          <w:p>
            <w:r>
              <w:t>2026-10-28</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https://doi.org/10.5281/zenodo.23741244</w:t>
              </w:r>
            </w:hyperlink>
          </w:p>
        </w:tc>
      </w:tr>
    </w:tbl>
    <w:p>
      <w:pPr>
        <w:pStyle w:val="Heading3"/>
      </w:pPr>
      <w:r>
        <w:t>研究摘要</w:t>
      </w:r>
    </w:p>
    <w:p>
      <w:r>
        <w:t>该研究关注人工智能与游戏化元素整合在初中物理教学中的应用，旨在确定基于人工智能的游戏化教学技术对七年级物理学生学业成绩的影响，并从科学层面论证其有效性。研究采用科学方法论文献的理论分析、问卷调查、教学观察以及通过互动任务开展的实践工作，对收集数据使用描述统计和斯皮尔曼秩相关系数进行处理。结果显示，学生对物理的兴趣、对主题的理解、对游戏元素的接受度以及对人工智能支持感知有用性之间存在正向关系；基于EducaPlay的任务和人工智能辅助指导提高了课堂参与度。研究结论认为，基于人工智能的游戏化教学技术可作为提高七年级物理学习兴趣、增强学习活动并改善教育内容掌握程度的有效教学工具。摘要未说明具体样本量、抽样方式及干预周期。</w:t>
      </w:r>
    </w:p>
    <w:p>
      <w:pPr>
        <w:pStyle w:val="Heading3"/>
      </w:pPr>
      <w:r>
        <w:t>研究主要内容</w:t>
      </w:r>
    </w:p>
    <w:p>
      <w:r>
        <w:t>论文聚焦七年级物理教学，讨论人工智能与游戏化元素整合对学习动机和复杂学科教学的潜在作用。研究指出，尽管人工智能与游戏化在教育中受到关注，但其对七年级物理学生学业成绩的实际影响仍缺乏充分实证探索。为此，研究通过理论文献分析、问卷、教学观察和互动任务实践收集信息，并采用描述统计与斯皮尔曼秩相关分析数据。结果呈现了物理兴趣、主题理解、游戏元素接受度和人工智能支持感知有用性之间的正向关联，并报告基于EducaPlay的任务与人工智能辅助指导提升课堂参与度。论文强调其科学新颖性在于实践描述人工智能与游戏化元素在七年级物理中的整合效果，并澄清其教学潜力。</w:t>
      </w:r>
    </w:p>
    <w:p>
      <w:pPr>
        <w:pStyle w:val="Heading3"/>
      </w:pPr>
      <w:r>
        <w:t>研究论点</w:t>
      </w:r>
    </w:p>
    <w:p>
      <w:r>
        <w:t>论文的核心论点是：将人工智能与游戏化元素整合到七年级物理教学中，可能通过提升学生兴趣、课堂参与和学习活动来改善学业成绩与内容掌握；但既有实践证据不足，因此需要对该教学技术的效果进行实证论证。</w:t>
      </w:r>
    </w:p>
    <w:p>
      <w:pPr>
        <w:pStyle w:val="Heading3"/>
      </w:pPr>
      <w:r>
        <w:t>研究问题</w:t>
      </w:r>
    </w:p>
    <w:p>
      <w:r>
        <w:t>基于人工智能的游戏化教学技术对七年级物理学生学业成绩有何影响，以及如何从科学层面论证该教学技术的有效性？</w:t>
      </w:r>
    </w:p>
    <w:p>
      <w:pPr>
        <w:pStyle w:val="Heading3"/>
      </w:pPr>
      <w:r>
        <w:t>研究方法</w:t>
      </w:r>
    </w:p>
    <w:p>
      <w:r>
        <w:t>研究类型：以定量数据分析为主，结合理论文献分析与教学观察；摘要未明确称其为混合方法研究。参与者：七年级物理学生；样本量、抽样方式、学校背景及分组情况摘要未说明。数据来源：科学和方法论文献的理论分析、问卷、教学观察、通过互动任务开展的实践工作；摘要提及基于EducaPlay的任务和人工智能辅助指导。分析方法：描述统计和斯皮尔曼秩相关系数。摘要未说明问卷信效度、观察记录方式、干预周期及伦理审查等信息。</w:t>
      </w:r>
    </w:p>
    <w:p>
      <w:pPr>
        <w:pStyle w:val="Heading3"/>
      </w:pPr>
      <w:r>
        <w:t>主要发现</w:t>
      </w:r>
    </w:p>
    <w:p>
      <w:r>
        <w:t>1）学生物理兴趣、对主题的理解、对游戏元素的接受度与对人工智能支持感知有用性之间存在正向关系。2）基于EducaPlay的任务和人工智能辅助指导提高了课堂参与度。3）研究结论认为，基于人工智能的游戏化教学技术可被视为提高七年级物理学习兴趣、增强学习活动并改善教育内容掌握的有效教学工具；但摘要未报告具体成绩变化量、效应量或对照比较结果。</w:t>
      </w:r>
    </w:p>
    <w:p>
      <w:pPr>
        <w:pStyle w:val="Heading3"/>
      </w:pPr>
      <w:r>
        <w:t>对教师教育研究的启示</w:t>
      </w:r>
    </w:p>
    <w:p>
      <w:r>
        <w:t>对教师教育研究的启示：前沿主题上，该文将人工智能、游戏化教学与初中物理学业成绩、学习兴趣和课堂参与联系起来，可作为基础教育阶段AI教学应用与数字化教学变革的参考案例。研究设计上，摘要显示其采用问卷、教学观察、互动任务实践与相关分析相结合的数据路径，但样本、干预周期和对照设计缺失；教师教育研究可借鉴其多源证据思路，同时补充准实验或前后测设计、明确样本与分组、报告信效度与伦理程序。数据收集与分析上，可结合问卷量表、课堂观察和任务表现数据，先做描述统计与相关分析，再视研究问题引入回归、多水平模型或结构方程模型检验机制。教师培训层面，可关注AI工具与学科教学法整合、游戏化任务设计以及教师数据素养，但需注意该文并未直接研究教师培训或教师角色。</w:t>
      </w:r>
    </w:p>
    <w:p>
      <w:pPr>
        <w:pStyle w:val="Heading3"/>
      </w:pPr>
      <w:r>
        <w:t>APA引用格式</w:t>
      </w:r>
    </w:p>
    <w:p>
      <w:r>
        <w:t>Usembayeva, I. B., &amp; Alkabay, U. (2026). The impact of artificial intelligence-based gamified teaching technology in 7th-grade physics on students' academic achievement. Zenodo. https://doi.org/10.5281/zenodo.23741244</w:t>
      </w:r>
    </w:p>
    <w:p>
      <w:r>
        <w:br w:type="page"/>
      </w:r>
    </w:p>
    <w:p>
      <w:pPr>
        <w:pStyle w:val="Heading2"/>
      </w:pPr>
      <w:r>
        <w:t>4. Artificial intelligence as the More Knowledgeable Other (MKO) 2.0: metadata-driven adaptive scaffolding for narrative comprehension / 人工智能作为“更有知识的他人”（MKO）2.0：面向叙事理解的元数据驱动自适应支架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as the More Knowledgeable Other (MKO) 2.0: metadata-driven adaptive scaffolding for narrative comprehension / 人工智能作为“更有知识的他人”（MKO）2.0：面向叙事理解的元数据驱动自适应支架</w:t>
            </w:r>
          </w:p>
        </w:tc>
      </w:tr>
      <w:tr>
        <w:tc>
          <w:tcPr>
            <w:tcW w:type="dxa" w:w="4997"/>
          </w:tcPr>
          <w:p>
            <w:r>
              <w:rPr>
                <w:b/>
              </w:rPr>
              <w:t>作者</w:t>
            </w:r>
          </w:p>
        </w:tc>
        <w:tc>
          <w:tcPr>
            <w:tcW w:type="dxa" w:w="4997"/>
          </w:tcPr>
          <w:p>
            <w:r>
              <w:t>Patrick Oluyori Akinwumi, Meihua Qian, Itunu Akande, Oyinkansola A. Babatope</w:t>
            </w:r>
          </w:p>
        </w:tc>
      </w:tr>
      <w:tr>
        <w:tc>
          <w:tcPr>
            <w:tcW w:type="dxa" w:w="4997"/>
          </w:tcPr>
          <w:p>
            <w:r>
              <w:rPr>
                <w:b/>
              </w:rPr>
              <w:t>期刊及影响因子</w:t>
            </w:r>
          </w:p>
        </w:tc>
        <w:tc>
          <w:tcPr>
            <w:tcW w:type="dxa" w:w="4997"/>
          </w:tcPr>
          <w:p>
            <w:r>
              <w:t>期刊：Frontiers in Artificial Intelligence；SSCI分类：Multidisciplinary, Psychology；影响因子：白名单未提供；JCR分区：白名单未提供。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卷期：摘要未说明；DOI：https://doi.org/10.3389/frai.2026.1933178</w:t>
            </w:r>
          </w:p>
        </w:tc>
      </w:tr>
      <w:tr>
        <w:tc>
          <w:tcPr>
            <w:tcW w:type="dxa" w:w="4997"/>
          </w:tcPr>
          <w:p>
            <w:r>
              <w:rPr>
                <w:b/>
              </w:rPr>
              <w:t>在线发表时间</w:t>
            </w:r>
          </w:p>
        </w:tc>
        <w:tc>
          <w:tcPr>
            <w:tcW w:type="dxa" w:w="4997"/>
          </w:tcPr>
          <w:p>
            <w:r>
              <w:t>2026-10-28</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2">
              <w:r>
                <w:rPr>
                  <w:color w:val="0563C1"/>
                  <w:u w:val="single"/>
                </w:rPr>
                <w:t>https://doi.org/10.3389/frai.2026.1933178</w:t>
              </w:r>
            </w:hyperlink>
          </w:p>
        </w:tc>
      </w:tr>
    </w:tbl>
    <w:p>
      <w:pPr>
        <w:pStyle w:val="Heading3"/>
      </w:pPr>
      <w:r>
        <w:t>研究摘要</w:t>
      </w:r>
    </w:p>
    <w:p>
      <w:r>
        <w:t>本研究提出“人工智能作为更有知识的他人（MKO）2.0”框架，旨在利用结构化问题元数据生成任务敏感的叙事理解支架，使AI支持从答案生成转向有理论依据的教学支持。研究使用包含6,989个叙事理解问题的Quest Dataset，将理解属性、显性/隐性证据状态、局部/总结范围三个任务维度操作化为7类主要支架和28种表层实现；随后抽取140个属性分层问题，比较规则支架、通用叙事支架和MKO条件化LLM支架。结果显示，MKO条件化支架更细化、叙事证据提示和推理导向提示更多，但问题特定参照无显著差异，且未降低词汇答案重叠。研究认为，结构化任务元数据可用于组织AI生成支架，但学习者层面的教学有效性仍需直接人工评价。</w:t>
      </w:r>
    </w:p>
    <w:p>
      <w:pPr>
        <w:pStyle w:val="Heading3"/>
      </w:pPr>
      <w:r>
        <w:t>研究主要内容</w:t>
      </w:r>
    </w:p>
    <w:p>
      <w:r>
        <w:t>论文聚焦AI在教育中的“支架生成”而非“答案生成”，提出MKO 2.0框架，以结构化问题元数据驱动叙事理解支架的自适应生成。研究先基于Quest Dataset的6,989个叙事理解问题构建规则系统，将三个任务维度映射为7类主要支架和28种表层实现；再以140个属性分层问题为样本，对规则支架、通用叙事支架和MKO条件化LLM支架进行比较。研究属于计算/方法学取向的定量分析，未涉及人类学习者教学干预；摘要未说明学段，因此对学前教育或基础教育的直接适用性需谨慎判断。</w:t>
      </w:r>
    </w:p>
    <w:p>
      <w:pPr>
        <w:pStyle w:val="Heading3"/>
      </w:pPr>
      <w:r>
        <w:t>研究论点</w:t>
      </w:r>
    </w:p>
    <w:p>
      <w:r>
        <w:t>论文主张AI教育应用应从答案提供转向有理论依据的结构化指导；以MKO 2.0框架利用问题元数据组织支架生成，可在支架细化程度、叙事证据提示和推理提示上产生可测量差异，但学习者层面的教学效果仍需人工评价。</w:t>
      </w:r>
    </w:p>
    <w:p>
      <w:pPr>
        <w:pStyle w:val="Heading3"/>
      </w:pPr>
      <w:r>
        <w:t>研究问题</w:t>
      </w:r>
    </w:p>
    <w:p>
      <w:r>
        <w:t>摘要未明确列出研究问题；根据研究目的可归纳为：能否将AI作为MKO 2.0，基于结构化问题元数据生成任务敏感的叙事理解支架，并与通用叙事支架和MKO条件化LLM支架进行比较？</w:t>
      </w:r>
    </w:p>
    <w:p>
      <w:pPr>
        <w:pStyle w:val="Heading3"/>
      </w:pPr>
      <w:r>
        <w:t>研究方法</w:t>
      </w:r>
    </w:p>
    <w:p>
      <w:r>
        <w:t>研究类型：定量研究（计算/方法学评估，含系统构建与配对比较）。样本/数据：Quest Dataset中6,989个叙事理解问题用于构建规则系统；另取属性分层样本140个问题进行支架比较；摘要未说明有人类学习者或教师参与者。数据来源：结构化问题元数据及LLM生成的支架文本。分析方法：将理解属性、显性/隐性证据状态、局部/总结范围三个任务维度操作化为7类主要支架与28种表层实现；对配对LLM输出进行统计比较，报告W值、p值、MATTR-50词汇多样性及提示类型比例。摘要未说明是否采用完整人工编码或学习者测评。</w:t>
      </w:r>
    </w:p>
    <w:p>
      <w:pPr>
        <w:pStyle w:val="Heading3"/>
      </w:pPr>
      <w:r>
        <w:t>主要发现</w:t>
      </w:r>
    </w:p>
    <w:p>
      <w:r>
        <w:t>1）MKO条件化支架比通用支架更细化，平均每个实例多5.18词（W=356.5, p&lt;0.001），语料层面词汇变化略高（MATTR-50=0.785 vs. 0.765）。2）叙事证据提示在MKO条件化下更常见（40.0% vs. 10.0%, p&lt;0.001）；在隐性问题中，推理导向提示占36.1%，通用支架为2.8%（p=0.002）。3）问题特定参照无显著差异，MKO条件化未降低词汇答案重叠；摘要指出学习者层面教学有效性仍需直接人工评价。</w:t>
      </w:r>
    </w:p>
    <w:p>
      <w:pPr>
        <w:pStyle w:val="Heading3"/>
      </w:pPr>
      <w:r>
        <w:t>对教师教育研究的启示</w:t>
      </w:r>
    </w:p>
    <w:p>
      <w:r>
        <w:t>对教师教育研究的启示：1）可借鉴其“元数据—任务维度—支架类型”的操作化路径，研究教师如何设计或选择AI生成的阅读支架，而非仅关注答案生成。2）研究设计上可采用规则系统构建、配对条件比较、语料指标与统计检验的组合，并补充教师人工评分、课堂实施和学习者结果。3）数据收集可纳入问题元数据、AI输出文本和教师评价记录；分析可结合词汇多样性、提示类型比例和配对检验。4）若迁移到学前教育或基础教育，需明确学段、教师/学生样本及伦理与年龄适宜性；本文摘要未说明学段和人类学习者效果。</w:t>
      </w:r>
    </w:p>
    <w:p>
      <w:pPr>
        <w:pStyle w:val="Heading3"/>
      </w:pPr>
      <w:r>
        <w:t>APA引用格式</w:t>
      </w:r>
    </w:p>
    <w:p>
      <w:r>
        <w:t>Akinwumi, P. O., Qian, M., Akande, I., &amp; Babatope, O. A. (2026). Artificial intelligence as the More Knowledgeable Other (MKO) 2.0: Metadata-driven adaptive scaffolding for narrative comprehension. Frontiers in Artificial Intelligence. https://doi.org/10.3389/frai.2026.1933178</w:t>
      </w:r>
    </w:p>
    <w:p>
      <w:r>
        <w:br w:type="page"/>
      </w:r>
    </w:p>
    <w:p>
      <w:pPr>
        <w:pStyle w:val="Heading2"/>
      </w:pPr>
      <w:r>
        <w:t>5. DyslexiSolve: Mind Map-Based AI Learning Platform for Dyslexic Students / DyslexiSolve：面向阅读障碍学生的基于思维导图的AI学习平台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DyslexiSolve: Mind Map-Based AI Learning Platform for Dyslexic Students / DyslexiSolve：面向阅读障碍学生的基于思维导图的AI学习平台</w:t>
            </w:r>
          </w:p>
        </w:tc>
      </w:tr>
      <w:tr>
        <w:tc>
          <w:tcPr>
            <w:tcW w:type="dxa" w:w="4997"/>
          </w:tcPr>
          <w:p>
            <w:r>
              <w:rPr>
                <w:b/>
              </w:rPr>
              <w:t>作者</w:t>
            </w:r>
          </w:p>
        </w:tc>
        <w:tc>
          <w:tcPr>
            <w:tcW w:type="dxa" w:w="4997"/>
          </w:tcPr>
          <w:p>
            <w:r>
              <w:t>Hiwale Priti Vishwas；Prof. Dhumal S.S；Tambe Tejshri Nivrutti；Kadam Vaishnavi Kishor；Khade Kajal Hanumant</w:t>
            </w:r>
          </w:p>
        </w:tc>
      </w:tr>
      <w:tr>
        <w:tc>
          <w:tcPr>
            <w:tcW w:type="dxa" w:w="4997"/>
          </w:tcPr>
          <w:p>
            <w:r>
              <w:rPr>
                <w:b/>
              </w:rPr>
              <w:t>期刊及影响因子</w:t>
            </w:r>
          </w:p>
        </w:tc>
        <w:tc>
          <w:tcPr>
            <w:tcW w:type="dxa" w:w="4997"/>
          </w:tcPr>
          <w:p>
            <w:r>
              <w:t>白名单未提供影响因子；白名单未提供JCR分区；元数据标注SSCI分类为International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卷期未说明；DOI：https://doi.org/10.48175/ijarsct-40335</w:t>
            </w:r>
          </w:p>
        </w:tc>
      </w:tr>
      <w:tr>
        <w:tc>
          <w:tcPr>
            <w:tcW w:type="dxa" w:w="4997"/>
          </w:tcPr>
          <w:p>
            <w:r>
              <w:rPr>
                <w:b/>
              </w:rPr>
              <w:t>在线发表时间</w:t>
            </w:r>
          </w:p>
        </w:tc>
        <w:tc>
          <w:tcPr>
            <w:tcW w:type="dxa" w:w="4997"/>
          </w:tcPr>
          <w:p>
            <w:r>
              <w:t>2026-10-28</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https://doi.org/10.48175/ijarsct-40335</w:t>
              </w:r>
            </w:hyperlink>
          </w:p>
        </w:tc>
      </w:tr>
    </w:tbl>
    <w:p>
      <w:pPr>
        <w:pStyle w:val="Heading3"/>
      </w:pPr>
      <w:r>
        <w:t>研究摘要</w:t>
      </w:r>
    </w:p>
    <w:p>
      <w:r>
        <w:t>论文介绍DyslexiSolve——一个面向阅读障碍学生的智能网页教育平台，旨在缓解其认知负荷。平台利用生成式人工智能（Google Gemini LLM）自动处理密集、线性的学术文本，并重构为可交互的视觉思维导图；技术架构采用React.js前端、Next.js无服务器API与Prisma ORM云持久化的三层解耦结构。摘要主要描述平台设计、技术实现与设计理念，未报告实证样本、干预实施或效果评估数据。</w:t>
      </w:r>
    </w:p>
    <w:p>
      <w:pPr>
        <w:pStyle w:val="Heading3"/>
      </w:pPr>
      <w:r>
        <w:t>研究主要内容</w:t>
      </w:r>
    </w:p>
    <w:p>
      <w:r>
        <w:t>论文聚焦阅读障碍学生的数字学习支持，指出传统辅助技术多集中于文本转语音（TTS），忽视了神经多样性学习者常见的视觉—空间推理优势。DyslexiSolve通过生成式AI将非结构化段落转化为可导航的节点图/思维导图，提供零登录、低摩擦的网页环境，试图把阅读任务转化为空间记忆练习。平台技术栈包括React.js前端、Next.js Serverless API与Prisma ORM云持久化，形成解耦的三层架构。摘要未说明学段、参与者、教学场景、实证数据或评估结果，因此本文更接近系统设计与技术架构描述，而非定量、定性或混合方法的实证研究。</w:t>
      </w:r>
    </w:p>
    <w:p>
      <w:pPr>
        <w:pStyle w:val="Heading3"/>
      </w:pPr>
      <w:r>
        <w:t>研究论点</w:t>
      </w:r>
    </w:p>
    <w:p>
      <w:r>
        <w:t>作者的核心论点是：仅依赖TTS的传统辅助技术未充分利用阅读障碍学生的视觉—空间推理优势；生成式AI可自动消化密集线性文本并重构为交互式思维导图，从而降低认知负荷、提升数字学习体验的包容性与有效性。该论点属于设计理念与平台功能主张，摘要未提供效果验证数据。</w:t>
      </w:r>
    </w:p>
    <w:p>
      <w:pPr>
        <w:pStyle w:val="Heading3"/>
      </w:pPr>
      <w:r>
        <w:t>研究问题</w:t>
      </w:r>
    </w:p>
    <w:p>
      <w:r>
        <w:t>摘要未说明明确的研究问题。根据摘要目的，可概括其核心目标为：如何利用生成式AI将密集、线性的学术文本自动重构为交互式视觉思维导图，以缓解阅读障碍学生的认知负荷并发挥其视觉—空间推理优势。该概括基于摘要所述平台目标，并非作者明确陈述的研究问题。</w:t>
      </w:r>
    </w:p>
    <w:p>
      <w:pPr>
        <w:pStyle w:val="Heading3"/>
      </w:pPr>
      <w:r>
        <w:t>研究方法</w:t>
      </w:r>
    </w:p>
    <w:p>
      <w:r>
        <w:t>研究类型：系统设计与技术架构描述，非定量、定性或混合方法的实证研究。样本或参与者：摘要未说明。数据来源：摘要未说明；仅描述平台组件与技术栈（Google Gemini LLM、React.js、Next.js Serverless API、Prisma ORM）。分析方法：摘要未说明；未报告实验评估、统计分析、访谈、问卷、日志分析或课堂干预等数据收集与分析方法。</w:t>
      </w:r>
    </w:p>
    <w:p>
      <w:pPr>
        <w:pStyle w:val="Heading3"/>
      </w:pPr>
      <w:r>
        <w:t>主要发现</w:t>
      </w:r>
    </w:p>
    <w:p>
      <w:r>
        <w:t>1）平台设计主张：利用Google Gemini LLM自动处理密集、线性的学术文本，并将其重构为高度交互的视觉思维导图，以缓解阅读障碍学生的认知负荷。2）技术实现：采用React.js前端、Next.js Serverless API与Prisma ORM云持久化的解耦三层架构，将非结构化段落转化为可导航的节点图。3）学习环境主张：提供零登录、低摩擦的网页环境，试图把阅读任务转化为空间记忆练习；摘要未报告学习效果、用户测试或实证评估结果。</w:t>
      </w:r>
    </w:p>
    <w:p>
      <w:pPr>
        <w:pStyle w:val="Heading3"/>
      </w:pPr>
      <w:r>
        <w:t>对教师教育研究的启示</w:t>
      </w:r>
    </w:p>
    <w:p>
      <w:r>
        <w:t>1）前沿主题方面：该文提示生成式AI在包容性数字学习、文本可视化与认知负荷支持方面具有设计探索价值，可作为AI教学应用与教育数字化教学变革的参考案例。2）研究设计方面：该文本身缺乏实证检验；若服务于教师教育研究，后续可采用准实验、设计研究或混合方法，检验此类AI思维导图工具对学生阅读理解、认知负荷与教师教学决策的影响，并明确学段、样本与对照条件。3）数据收集与分析方面：摘要未提供可用数据；未来研究可结合前后测、平台使用日志、认知负荷量表、课堂观察、教师/学生访谈与质性编码等方法，形成对工具可用性与教学整合效果的证据链。</w:t>
      </w:r>
    </w:p>
    <w:p>
      <w:pPr>
        <w:pStyle w:val="Heading3"/>
      </w:pPr>
      <w:r>
        <w:t>APA引用格式</w:t>
      </w:r>
    </w:p>
    <w:p>
      <w:r>
        <w:t>Hiwale, P. V., Dhumal, S. S., Tambe, T. N., Kadam, V. K., &amp; Khade, K. H. (2026). DyslexiSolve: Mind map-based AI learning platform for dyslexic students. International Journal of Advanced Research in Science Communication and Technology. https://doi.org/10.48175/ijarsct-40335</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102.59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89/fpsyg.2026.1989652" TargetMode="External"/><Relationship Id="rId10" Type="http://schemas.openxmlformats.org/officeDocument/2006/relationships/hyperlink" Target="https://doi.org/10.3389/flang.2026.1912839" TargetMode="External"/><Relationship Id="rId11" Type="http://schemas.openxmlformats.org/officeDocument/2006/relationships/hyperlink" Target="https://doi.org/10.5281/zenodo.23741244" TargetMode="External"/><Relationship Id="rId12" Type="http://schemas.openxmlformats.org/officeDocument/2006/relationships/hyperlink" Target="https://doi.org/10.3389/frai.2026.1933178" TargetMode="External"/><Relationship Id="rId13" Type="http://schemas.openxmlformats.org/officeDocument/2006/relationships/hyperlink" Target="https://doi.org/10.48175/ijarsct-40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