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2026-08-26 08:35:01（北京时间）</w:t>
            </w:r>
          </w:p>
        </w:tc>
      </w:tr>
      <w:tr>
        <w:tc>
          <w:tcPr>
            <w:tcW w:type="dxa" w:w="4997"/>
          </w:tcPr>
          <w:p>
            <w:r>
              <w:rPr>
                <w:b/>
              </w:rPr>
              <w:t>检索窗口</w:t>
            </w:r>
          </w:p>
        </w:tc>
        <w:tc>
          <w:tcPr>
            <w:tcW w:type="dxa" w:w="4997"/>
          </w:tcPr>
          <w:p>
            <w:r>
              <w:t>2023-08-27 — 2026-08-26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在教育与法律领域的实证评估：通过定量调查与混合方法考察师生感知及培训成效，并探索RAG在法律问答中的效能。研究共显AI重塑专业实践的双面性——亟需能力建设与伦理规范，为本土教育数字化提供借鉴。</w:t>
      </w:r>
    </w:p>
    <w:p>
      <w:pPr>
        <w:pStyle w:val="Heading1"/>
      </w:pPr>
      <w:r>
        <w:t>目录</w:t>
      </w:r>
    </w:p>
    <w:p>
      <w:pPr>
        <w:pStyle w:val="ListNumber"/>
      </w:pPr>
      <w:r>
        <w:rPr>
          <w:b/>
        </w:rPr>
        <w:t>教育的范式转变：利益相关者对生成式人工智能在教学—学习动态中的感知</w:t>
      </w:r>
      <w:r>
        <w:t>｜Sustainability｜2026-08-24</w:t>
      </w:r>
    </w:p>
    <w:p>
      <w:pPr>
        <w:pStyle w:val="ListNumber"/>
      </w:pPr>
      <w:r>
        <w:rPr>
          <w:b/>
        </w:rPr>
        <w:t>证据本位的教育者人工智能培训：ZAMBASULTA地区的能力发展</w:t>
      </w:r>
      <w:r>
        <w:t>｜International Journal of Research on Multidisciplinary Studies｜2026-08-25</w:t>
      </w:r>
    </w:p>
    <w:p>
      <w:pPr>
        <w:pStyle w:val="ListNumber"/>
      </w:pPr>
      <w:r>
        <w:rPr>
          <w:b/>
        </w:rPr>
        <w:t>现代教育中的AI：理解学生使用、感知与教学启示</w:t>
      </w:r>
      <w:r>
        <w:t>｜Zenodo (CERN European Organization for Nuclear Research)｜2026-08-24</w:t>
      </w:r>
    </w:p>
    <w:p>
      <w:pPr>
        <w:pStyle w:val="ListNumber"/>
      </w:pPr>
      <w:r>
        <w:rPr>
          <w:b/>
        </w:rPr>
        <w:t>现代教育中的人工智能：理解学生的使用、感知与教学启示</w:t>
      </w:r>
      <w:r>
        <w:t>｜Zenodo (CERN European Organization for Nuclear Research)｜2026-08-24</w:t>
      </w:r>
    </w:p>
    <w:p>
      <w:pPr>
        <w:pStyle w:val="ListNumber"/>
      </w:pPr>
      <w:r>
        <w:rPr>
          <w:b/>
        </w:rPr>
        <w:t>AILQA：评估面向印度法律体系的AI驱动法律问答系统</w:t>
      </w:r>
      <w:r>
        <w:t>｜Artificial Intelligence and Law｜2026-08-24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Paradigm Shift in Education: Stakeholder Perceptions of Generative AI in Teaching–Learning Dynamics / 教育的范式转变：利益相关者对生成式人工智能在教学—学习动态中的感知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Paradigm Shift in Education: Stakeholder Perceptions of Generative AI in Teaching–Learning Dynamics / 教育的范式转变：利益相关者对生成式人工智能在教学—学习动态中的感知</w:t>
            </w:r>
          </w:p>
        </w:tc>
      </w:tr>
      <w:tr>
        <w:tc>
          <w:tcPr>
            <w:tcW w:type="dxa" w:w="4997"/>
          </w:tcPr>
          <w:p>
            <w:r>
              <w:rPr>
                <w:b/>
              </w:rPr>
              <w:t>作者</w:t>
            </w:r>
          </w:p>
        </w:tc>
        <w:tc>
          <w:tcPr>
            <w:tcW w:type="dxa" w:w="4997"/>
          </w:tcPr>
          <w:p>
            <w:r>
              <w:t>STOICA SILVIU-IONEL, Vasciuc Sandulescu Cristina Gabriela</w:t>
            </w:r>
          </w:p>
        </w:tc>
      </w:tr>
      <w:tr>
        <w:tc>
          <w:tcPr>
            <w:tcW w:type="dxa" w:w="4997"/>
          </w:tcPr>
          <w:p>
            <w:r>
              <w:rPr>
                <w:b/>
              </w:rPr>
              <w:t>期刊及影响因子</w:t>
            </w:r>
          </w:p>
        </w:tc>
        <w:tc>
          <w:tcPr>
            <w:tcW w:type="dxa" w:w="4997"/>
          </w:tcPr>
          <w:p>
            <w:r>
              <w:t>SSCI收录（Education &amp; Educational Research; Green &amp; Sustainable Science &amp; Technology）；影响因子与JCR分区未提供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卷期未提供；DOI: https://doi.org/10.3390/su18178678</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Education &amp; Educational Research；Green &amp; Sustainable Science &amp; Technology</w:t>
            </w:r>
          </w:p>
        </w:tc>
      </w:tr>
      <w:tr>
        <w:tc>
          <w:tcPr>
            <w:tcW w:type="dxa" w:w="4997"/>
          </w:tcPr>
          <w:p>
            <w:r>
              <w:rPr>
                <w:b/>
              </w:rPr>
              <w:t>论文链接</w:t>
            </w:r>
          </w:p>
        </w:tc>
        <w:tc>
          <w:tcPr>
            <w:tcW w:type="dxa" w:w="4997"/>
          </w:tcPr>
          <w:p>
            <w:hyperlink r:id="rId9">
              <w:r>
                <w:rPr>
                  <w:color w:val="0563C1"/>
                  <w:u w:val="single"/>
                </w:rPr>
                <w:t>https://doi.org/10.3390/su18178678</w:t>
              </w:r>
            </w:hyperlink>
          </w:p>
        </w:tc>
      </w:tr>
    </w:tbl>
    <w:p>
      <w:pPr>
        <w:pStyle w:val="Heading3"/>
      </w:pPr>
      <w:r>
        <w:t>研究摘要</w:t>
      </w:r>
    </w:p>
    <w:p>
      <w:r>
        <w:t>该研究探讨了生成式人工智能（AI）工具引入带来的教育范式转变，聚焦于教育利益相关者自我报告的感知，而非教学或学习结果的可观察变化。研究考察了利益相关者对AI技术在教学—学习过程中的看法。研究采用横截面实证调查设计，样本量N=917，包括教师、学生、行政人员和管理人员。研究考察了ChatGPT、Gemini、DeepSeek和Grok等先进AI技术的使用，以及利益相关者对数字技能与课堂表现、学生动机和批判性思维之间关联的感知。研究还讨论了伴随这一数字变革的伦理困境和结构性挑战。推断统计（如单因素方差分析和皮尔逊卡方检验）显示，不同组织职责的群体在感知和监管期望上存在统计学显著差异。研究结果有助于理解先进数字化如何被感知为重塑传统学术角色，为创建有效、负责任和可持续的教学实践提供实用见解。</w:t>
      </w:r>
    </w:p>
    <w:p>
      <w:pPr>
        <w:pStyle w:val="Heading3"/>
      </w:pPr>
      <w:r>
        <w:t>研究主要内容</w:t>
      </w:r>
    </w:p>
    <w:p>
      <w:r>
        <w:t>论文以教育数字化转型为大背景，调查教育利益相关者（教师、学生、行政人员和管理人员）对生成式AI工具（如ChatGPT、Gemini、DeepSeek、Grok）在教学过程中应用的感知。研究属于横截面定量调查，通过对917名受访者的自陈问卷收集数据，分析不同角色群体对AI的接受度、数字技能与课堂表现及学生动机和批判性思维之间关系的看法，并探讨伦理与结构性挑战。结果显示不同组织职责者在感知和监管期望上存在显著差异，为理解数字化时代学术角色转变及可持续教学实践提供了实证依据。</w:t>
      </w:r>
    </w:p>
    <w:p>
      <w:pPr>
        <w:pStyle w:val="Heading3"/>
      </w:pPr>
      <w:r>
        <w:t>研究论点</w:t>
      </w:r>
    </w:p>
    <w:p>
      <w:r>
        <w:t>论文的核心论点认为生成式AI正在推动教育的根本性范式转变，而研究这种转变应通过教育利益相关者的自陈感知来把握。作者提出，利益相关者对AI技术的看法（而非直接观测结果）能够揭示AI在教与学过程中的实际影响和挑战，同时反映数字技能、学生动机、批判性思维以及伦理监管等议题在实践中的复杂互动。</w:t>
      </w:r>
    </w:p>
    <w:p>
      <w:pPr>
        <w:pStyle w:val="Heading3"/>
      </w:pPr>
      <w:r>
        <w:t>研究问题</w:t>
      </w:r>
    </w:p>
    <w:p>
      <w:r>
        <w:t>摘要未明确列出具体的研究问题，但根据摘要内容可归纳为：（1）不同教育利益相关者（教师、学生、行政人员和管理人员）如何感知生成式AI在教与学过程中的应用？（2）他们如何看待数字技能与课堂表现、学生动机及批判性思维之间的关系？（3）不同组织职责的利益相关者在感知和监管期望上是否存在显著差异？</w:t>
      </w:r>
    </w:p>
    <w:p>
      <w:pPr>
        <w:pStyle w:val="Heading3"/>
      </w:pPr>
      <w:r>
        <w:t>研究方法</w:t>
      </w:r>
    </w:p>
    <w:p>
      <w:r>
        <w:t>研究类型为定量研究（横截面实证调查设计）。样本与参与者：917名教育利益相关者，涵盖教师、学生、行政人员和管理人员，但各群体具体人数、抽样方法及学段（学前/基础/高等）均未在摘要中说明。数据来源：自陈式问卷（具体工具与施测方式未说明）。分析方法：采用描述性统计和推断统计，具体包括单因素方差分析（One-Way ANOVA）和皮尔逊卡方检验（Pearson Chi-Square test），用于比较不同组织职责群体在感知和监管期望上的差异。摘要未说明问卷信效度、数据收集时间、抽样框架等细节。</w:t>
      </w:r>
    </w:p>
    <w:p>
      <w:pPr>
        <w:pStyle w:val="Heading3"/>
      </w:pPr>
      <w:r>
        <w:t>主要发现</w:t>
      </w:r>
    </w:p>
    <w:p>
      <w:r>
        <w:t>1. 教育利益相关者注意到生成式AI工具（如ChatGPT、Gemini、DeepSeek、Grok）已进入教学—学习过程，并认为其正在重塑传统学术角色。2. 不同组织职责（教师、学生、行政人员、管理人员）在AI感知和监管期望上存在统计学显著差异（经单因素方差分析和皮尔逊卡方检验验证）。3. 数字技能被利益相关者感知为与课堂表现、学生动机和批判性思维相关，同时该变革伴随伦理困境和结构性挑战，研究结果可为创建负责任和可持续的教学实践提供参考。</w:t>
      </w:r>
    </w:p>
    <w:p>
      <w:pPr>
        <w:pStyle w:val="Heading3"/>
      </w:pPr>
      <w:r>
        <w:t>对教师教育研究的启示</w:t>
      </w:r>
    </w:p>
    <w:p>
      <w:r>
        <w:t>1. 研究采用大样本横截面调查设计，为教师教育领域研究AI整合提供了可借鉴的定量研究范式，未来可结合纵向追踪或混合方法以捕捉教师AI素养的动态演进。2. 研究揭示了不同组织角色在AI感知上的显著差异，启示教师教育研究需分层考察教师、学生、行政人员及管理者的不同视角，以更精准地设计教师AI素养培训和支持政策。3. 数字技能与课堂表现、动机和批判性思维的感知关联提示，教师教育课程应从技术操作层面拓展到AI伦理、批判性思维培养和可持续教学实践等维度，同时关注监管期望的差异对教师专业发展的潜在影响。</w:t>
      </w:r>
    </w:p>
    <w:p>
      <w:pPr>
        <w:pStyle w:val="Heading3"/>
      </w:pPr>
      <w:r>
        <w:t>APA引用格式</w:t>
      </w:r>
    </w:p>
    <w:p>
      <w:r>
        <w:t>Stoica, S.-I., &amp; Vasciuc Sandulescu, C. G. (2026). The paradigm shift in education: Stakeholder perceptions of generative AI in teaching–learning dynamics. Sustainability. Advance online publication. https://doi.org/10.3390/su18178678</w:t>
      </w:r>
    </w:p>
    <w:p>
      <w:r>
        <w:br w:type="page"/>
      </w:r>
    </w:p>
    <w:p>
      <w:pPr>
        <w:pStyle w:val="Heading2"/>
      </w:pPr>
      <w:r>
        <w:t>2. Evidence-Based AI Training for Educators: Competency Development in the ZAMBASULTA Region / 证据本位的教育者人工智能培训：ZAMBASULTA地区的能力发展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Evidence-Based AI Training for Educators: Competency Development in the ZAMBASULTA Region / 证据本位的教育者人工智能培训：ZAMBASULTA地区的能力发展</w:t>
            </w:r>
          </w:p>
        </w:tc>
      </w:tr>
      <w:tr>
        <w:tc>
          <w:tcPr>
            <w:tcW w:type="dxa" w:w="4997"/>
          </w:tcPr>
          <w:p>
            <w:r>
              <w:rPr>
                <w:b/>
              </w:rPr>
              <w:t>作者</w:t>
            </w:r>
          </w:p>
        </w:tc>
        <w:tc>
          <w:tcPr>
            <w:tcW w:type="dxa" w:w="4997"/>
          </w:tcPr>
          <w:p>
            <w:r>
              <w:t>Edilwaleed D. Hairon</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10.67903/ijroms0198</w:t>
            </w:r>
          </w:p>
        </w:tc>
      </w:tr>
      <w:tr>
        <w:tc>
          <w:tcPr>
            <w:tcW w:type="dxa" w:w="4997"/>
          </w:tcPr>
          <w:p>
            <w:r>
              <w:rPr>
                <w:b/>
              </w:rPr>
              <w:t>在线发表时间</w:t>
            </w:r>
          </w:p>
        </w:tc>
        <w:tc>
          <w:tcPr>
            <w:tcW w:type="dxa" w:w="4997"/>
          </w:tcPr>
          <w:p>
            <w:r>
              <w:t>2026-08-25</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https://doi.org/10.67903/ijroms0198</w:t>
              </w:r>
            </w:hyperlink>
          </w:p>
        </w:tc>
      </w:tr>
    </w:tbl>
    <w:p>
      <w:pPr>
        <w:pStyle w:val="Heading3"/>
      </w:pPr>
      <w:r>
        <w:t>研究摘要</w:t>
      </w:r>
    </w:p>
    <w:p>
      <w:r>
        <w:t>本研究考察了菲律宾信息与通信技术部（DICT）在第九区及BASULTA地区开展的CPD认证人工智能（AI）能力建设项目的影响，旨在开发证据本位课程并提升数字能力。研究采用描述性定量设计，通过有目的抽样和DICT标准化培训评估工具，对2026年3月至5月间的培训参与者进行评估。结果显示参与者在五个专业模块中表现出极高熟练度，均值评价介于4.0至5.0之间，尤其在学科掌握和教学方法维度上；结构化培训弥合了人口统计差距，但间歇性网络连接和课程节奏成为主要摩擦点。研究建议将“基于能力的技术技能增强工作坊”制度化，强调学科特定AI应用和离线兼容工具，以促进后数字时代的可持续教学变革。</w:t>
      </w:r>
    </w:p>
    <w:p>
      <w:pPr>
        <w:pStyle w:val="Heading3"/>
      </w:pPr>
      <w:r>
        <w:t>研究主要内容</w:t>
      </w:r>
    </w:p>
    <w:p>
      <w:r>
        <w:t>论文围绕DICT CPD认证AI培训项目展开，涵盖研究背景（生成式AI兴起与教育者AI素养需求）、研究设计（描述性定量研究）、实证结果（高熟练度水平与外部挑战）以及政策建议（制度化工作坊框架）等部分。</w:t>
      </w:r>
    </w:p>
    <w:p>
      <w:pPr>
        <w:pStyle w:val="Heading3"/>
      </w:pPr>
      <w:r>
        <w:t>研究论点</w:t>
      </w:r>
    </w:p>
    <w:p>
      <w:r>
        <w:t>CPD认证的、基于证据的AI培训项目能够有效提升教育者的AI素养，即使在基础设施受限的地区也能实现基础AI素养的大规模普及；为确保持续效果，需要制度化能力本位培训并融入离线兼容工具。</w:t>
      </w:r>
    </w:p>
    <w:p>
      <w:pPr>
        <w:pStyle w:val="Heading3"/>
      </w:pPr>
      <w:r>
        <w:t>研究问题</w:t>
      </w:r>
    </w:p>
    <w:p>
      <w:r>
        <w:t>摘要未明确陈述研究问题。基于摘要可推断为：DICT CPD认证的AI能力建设项目在多大程度上提升了参与者的AI能力？实施过程中存在哪些现实挑战与基础设施摩擦？</w:t>
      </w:r>
    </w:p>
    <w:p>
      <w:pPr>
        <w:pStyle w:val="Heading3"/>
      </w:pPr>
      <w:r>
        <w:t>研究方法</w:t>
      </w:r>
    </w:p>
    <w:p>
      <w:r>
        <w:t>研究类型：定量研究（描述性定量设计）。样本/参与者：参与DICT CPD认证AI培训项目的教育者，来自Region IX和BASULTA地区，经有目的抽样选取；具体样本量、参与者身份未说明。数据来源：DICT标准化培训评估工具（针对五个专业模块的评价数据），数据收集时间为2026年3月至5月。分析方法：采用均值评价分析熟练度水平，并通过人口统计分组比较检验最终熟练度差异（具体统计检验类型未说明）；样本量、模块内容细节等摘要未说明。</w:t>
      </w:r>
    </w:p>
    <w:p>
      <w:pPr>
        <w:pStyle w:val="Heading3"/>
      </w:pPr>
      <w:r>
        <w:t>主要发现</w:t>
      </w:r>
    </w:p>
    <w:p>
      <w:r>
        <w:t>1. 参与者在五个AI培训模块中总体熟练度极高，均值评价介于4.0至5.0之间，尤其在学科掌握和教学方法两个维度表现突出。2. 不同人口统计分组的最终熟练度无统计学显著差异，说明结构化培训有效弥合了人口统计差距。3. 间歇性网络连接和课程节奏被识别为影响学习体验的主要外部摩擦点。</w:t>
      </w:r>
    </w:p>
    <w:p>
      <w:pPr>
        <w:pStyle w:val="Heading3"/>
      </w:pPr>
      <w:r>
        <w:t>对教师教育研究的启示</w:t>
      </w:r>
    </w:p>
    <w:p>
      <w:r>
        <w:t>1. 研究展示了使用描述性定量设计和标准化评估工具评价教师培训效果的方法路径，可用于同类AI素养培训研究。2. 启示教师教育研究应关注人口统计变量（如年龄、地区等）对培训结果的影响，以及外部基础设施条件作为调节变量的作用。3. 教师教育项目可借鉴其建议的“能力本位技术技能增强工作坊”框架，开发学科特定AI应用培训，并整合离线兼容工具以增强教育韧性。4. 该研究为在资源受限环境中大规模推广教师数字素养项目提供了可复制的评估与实施策略。</w:t>
      </w:r>
    </w:p>
    <w:p>
      <w:pPr>
        <w:pStyle w:val="Heading3"/>
      </w:pPr>
      <w:r>
        <w:t>APA引用格式</w:t>
      </w:r>
    </w:p>
    <w:p>
      <w:r>
        <w:t>Hairon, E. D. (2026). Evidence-based AI training for educators: Competency development in the ZAMBASULTA region. International Journal of Research on Multidisciplinary Studies. https://doi.org/10.67903/ijroms0198</w:t>
      </w:r>
    </w:p>
    <w:p>
      <w:r>
        <w:br w:type="page"/>
      </w:r>
    </w:p>
    <w:p>
      <w:pPr>
        <w:pStyle w:val="Heading2"/>
      </w:pPr>
      <w:r>
        <w:t>3. AI in Modern Education: Understanding Student Usage, Perceptions, and Pedagogical Implications / 现代教育中的AI：理解学生使用、感知与教学启示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in Modern Education: Understanding Student Usage, Perceptions, and Pedagogical Implications / 现代教育中的AI：理解学生使用、感知与教学启示</w:t>
            </w:r>
          </w:p>
        </w:tc>
      </w:tr>
      <w:tr>
        <w:tc>
          <w:tcPr>
            <w:tcW w:type="dxa" w:w="4997"/>
          </w:tcPr>
          <w:p>
            <w:r>
              <w:rPr>
                <w:b/>
              </w:rPr>
              <w:t>作者</w:t>
            </w:r>
          </w:p>
        </w:tc>
        <w:tc>
          <w:tcPr>
            <w:tcW w:type="dxa" w:w="4997"/>
          </w:tcPr>
          <w:p>
            <w:r>
              <w:t>Salima Safarova</w:t>
            </w:r>
          </w:p>
        </w:tc>
      </w:tr>
      <w:tr>
        <w:tc>
          <w:tcPr>
            <w:tcW w:type="dxa" w:w="4997"/>
          </w:tcPr>
          <w:p>
            <w:r>
              <w:rPr>
                <w:b/>
              </w:rPr>
              <w:t>期刊及影响因子</w:t>
            </w:r>
          </w:p>
        </w:tc>
        <w:tc>
          <w:tcPr>
            <w:tcW w:type="dxa" w:w="4997"/>
          </w:tcPr>
          <w:p>
            <w:r>
              <w:t>期刊：Zenodo (CERN European Organization for Nuclear Research)；SSCI分类：Management；影响因子/分区：白名单未提供影响因子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10.5281/zenodo.22082529</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https://doi.org/10.5281/zenodo.22082529</w:t>
              </w:r>
            </w:hyperlink>
          </w:p>
        </w:tc>
      </w:tr>
    </w:tbl>
    <w:p>
      <w:pPr>
        <w:pStyle w:val="Heading3"/>
      </w:pPr>
      <w:r>
        <w:t>研究摘要</w:t>
      </w:r>
    </w:p>
    <w:p>
      <w:r>
        <w:t>随着生成式AI工具在教育中的普及，关于其作为认知支架的作用与可能削弱批判性思维之间的争论持续存在。本研究超越常见假设，调查了学生与AI工具的实际互动，分析了使用频率、目的及感知的认知影响。采用定量问卷与定性访谈相结合的混合方法，本文考察了学生如何应对AI整合，他们是否认为这些工具增强或削弱了学习，以及他们需要教育者提供何种教学支持。</w:t>
      </w:r>
    </w:p>
    <w:p>
      <w:pPr>
        <w:pStyle w:val="Heading3"/>
      </w:pPr>
      <w:r>
        <w:t>研究主要内容</w:t>
      </w:r>
    </w:p>
    <w:p>
      <w:r>
        <w:t>本研究聚焦学生与生成式AI工具的实际接触情况，旨在超越对AI教育应用的常见假设，通过量化其使用频率、目的和感知的认知影响，探讨AI作为认知支架与可能削弱批判性思维之间的张力。论文采用混合方法设计，结合定量调查和定性访谈，分析了学生如何应对AI整合、对AI工具的评价，以及他们对教师教学支持的需求。</w:t>
      </w:r>
    </w:p>
    <w:p>
      <w:pPr>
        <w:pStyle w:val="Heading3"/>
      </w:pPr>
      <w:r>
        <w:t>研究论点</w:t>
      </w:r>
    </w:p>
    <w:p>
      <w:r>
        <w:t>核心论点在于，教育中关于生成式AI的争议（认知支架 vs. 削弱批判性思维）需要基于学生实际使用经验进行实证检验，而非仅凭假设或理论推断。通过调查学生的真实使用频率、目的和感知认知影响，揭示AI在学生学习中的实际角色，并为教师提供针对性教学支持提供依据。</w:t>
      </w:r>
    </w:p>
    <w:p>
      <w:pPr>
        <w:pStyle w:val="Heading3"/>
      </w:pPr>
      <w:r>
        <w:t>研究问题</w:t>
      </w:r>
    </w:p>
    <w:p>
      <w:r>
        <w:t>研究问题包括：(1) 学生如何使用AI工具？（如使用频率和用途）(2) 学生是否认为AI工具增强或削弱了他们的学习体验和认知能力？(3) 学生需要教师提供哪些教学支持以更好地整合AI？</w:t>
      </w:r>
    </w:p>
    <w:p>
      <w:pPr>
        <w:pStyle w:val="Heading3"/>
      </w:pPr>
      <w:r>
        <w:t>研究方法</w:t>
      </w:r>
    </w:p>
    <w:p>
      <w:r>
        <w:t>研究类型：混合方法（定量+定性）。样本或参与者：摘要未说明。数据来源：定量问卷调查和定性访谈。分析方法：摘要未说明（未提及具体的统计分析或定性编码方法）。</w:t>
      </w:r>
    </w:p>
    <w:p>
      <w:pPr>
        <w:pStyle w:val="Heading3"/>
      </w:pPr>
      <w:r>
        <w:t>主要发现</w:t>
      </w:r>
    </w:p>
    <w:p>
      <w:r>
        <w:t>['摘要未报告学生使用AI工具频率的具体统计结果（如百分比、均值等）。', '摘要未报告学生对AI增强或削弱学习的具体感知结论。', '摘要未报告学生所需教学支持的具体类型或维度。']</w:t>
      </w:r>
    </w:p>
    <w:p>
      <w:pPr>
        <w:pStyle w:val="Heading3"/>
      </w:pPr>
      <w:r>
        <w:t>对教师教育研究的启示</w:t>
      </w:r>
    </w:p>
    <w:p>
      <w:r>
        <w:t>研究关注学生对教学支持的需求，提示教师教育应重视培养教师理解学生AI使用现状的能力，并指导教师提供适切的教学干预。然而，具体启示在摘要中未详细展开，需阅读全文获取。</w:t>
      </w:r>
    </w:p>
    <w:p>
      <w:pPr>
        <w:pStyle w:val="Heading3"/>
      </w:pPr>
      <w:r>
        <w:t>APA引用格式</w:t>
      </w:r>
    </w:p>
    <w:p>
      <w:r>
        <w:t>Safarova, S. (2026). AI in Modern Education: Understanding Student Usage, Perceptions, and Pedagogical Implications. Zenodo. https://doi.org/10.5281/zenodo.22082529</w:t>
      </w:r>
    </w:p>
    <w:p>
      <w:r>
        <w:br w:type="page"/>
      </w:r>
    </w:p>
    <w:p>
      <w:pPr>
        <w:pStyle w:val="Heading2"/>
      </w:pPr>
      <w:r>
        <w:t>4. AI in Modern Education: Understanding Student Usage, Perceptions, and Pedagogical Implications / 现代教育中的人工智能：理解学生的使用、感知与教学启示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in Modern Education: Understanding Student Usage, Perceptions, and Pedagogical Implications / 现代教育中的人工智能：理解学生的使用、感知与教学启示</w:t>
            </w:r>
          </w:p>
        </w:tc>
      </w:tr>
      <w:tr>
        <w:tc>
          <w:tcPr>
            <w:tcW w:type="dxa" w:w="4997"/>
          </w:tcPr>
          <w:p>
            <w:r>
              <w:rPr>
                <w:b/>
              </w:rPr>
              <w:t>作者</w:t>
            </w:r>
          </w:p>
        </w:tc>
        <w:tc>
          <w:tcPr>
            <w:tcW w:type="dxa" w:w="4997"/>
          </w:tcPr>
          <w:p>
            <w:r>
              <w:t>Salima Safarova</w:t>
            </w:r>
          </w:p>
        </w:tc>
      </w:tr>
      <w:tr>
        <w:tc>
          <w:tcPr>
            <w:tcW w:type="dxa" w:w="4997"/>
          </w:tcPr>
          <w:p>
            <w:r>
              <w:rPr>
                <w:b/>
              </w:rPr>
              <w:t>期刊及影响因子</w:t>
            </w:r>
          </w:p>
        </w:tc>
        <w:tc>
          <w:tcPr>
            <w:tcW w:type="dxa" w:w="4997"/>
          </w:tcPr>
          <w:p>
            <w:r>
              <w:t>期刊为Zenodo（CERN欧洲核子研究组织），SSCI分类：Management；白名单未提供影响因子；白名单未提供JCR分区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卷期信息未说明；DOI: https://doi.org/10.5281/zenodo.22082530</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https://doi.org/10.5281/zenodo.22082530</w:t>
              </w:r>
            </w:hyperlink>
          </w:p>
        </w:tc>
      </w:tr>
    </w:tbl>
    <w:p>
      <w:pPr>
        <w:pStyle w:val="Heading3"/>
      </w:pPr>
      <w:r>
        <w:t>研究摘要</w:t>
      </w:r>
    </w:p>
    <w:p>
      <w:r>
        <w:t>随着生成式AI工具在教育中日益普及，关于其作为认知支架和可能削弱批判性思维的作用之间仍存在争议。本研究超越普遍假设，通过实证调查学生与AI工具的实际互动，分析其使用频率、目的和感知的认知影响。采用定量调查与定性访谈相结合的混合方法，考察学生如何应对AI整合、他们是否认为这些工具增强或削弱其学习，以及他们需要教育者提供何种教学支持。</w:t>
      </w:r>
    </w:p>
    <w:p>
      <w:pPr>
        <w:pStyle w:val="Heading3"/>
      </w:pPr>
      <w:r>
        <w:t>研究主要内容</w:t>
      </w:r>
    </w:p>
    <w:p>
      <w:r>
        <w:t>研究关注生成式AI工具在教育普及背景下的争议，即AI作为认知支架与削弱批判性思维的潜在风险。采用混合方法（定量调查和定性访谈），聚焦学生实际使用AI工具的行为与感知，涵盖使用频率、目的、认知影响判断，以及学生对教学支持的需求。摘要未报告具体实证结果，但研究设计旨在从学生视角获取真实使用数据，以回应AI教育整合中的争论。</w:t>
      </w:r>
    </w:p>
    <w:p>
      <w:pPr>
        <w:pStyle w:val="Heading3"/>
      </w:pPr>
      <w:r>
        <w:t>研究论点</w:t>
      </w:r>
    </w:p>
    <w:p>
      <w:r>
        <w:t>生成式AI在教育中的作用存在争议：一方面可能作为认知支架，另一方面可能削弱批判性思维。本研究主张应超越一般性假设，基于学生实际参与AI工具的经验数据来分析其使用频率、目的和感知的认知影响，从而为教育实践提供依据。</w:t>
      </w:r>
    </w:p>
    <w:p>
      <w:pPr>
        <w:pStyle w:val="Heading3"/>
      </w:pPr>
      <w:r>
        <w:t>研究问题</w:t>
      </w:r>
    </w:p>
    <w:p>
      <w:r>
        <w:t>摘要未明确列出正式的研究问题，但根据研究目标可推断为：1）学生如何实际使用AI工具（使用频率和目的）？2）学生是否感知AI工具增强或削弱其学习过程？3）学生需要教育者提供哪些教学支持？</w:t>
      </w:r>
    </w:p>
    <w:p>
      <w:pPr>
        <w:pStyle w:val="Heading3"/>
      </w:pPr>
      <w:r>
        <w:t>研究方法</w:t>
      </w:r>
    </w:p>
    <w:p>
      <w:r>
        <w:t>研究类型：混合方法（定量+定性）。样本或参与者：摘要未说明（未报告样本量、年龄、学段等特征）。数据来源：定量调查问卷和定性访谈。分析方法：摘要未说明（未提及具体统计方法或质性分析方法，如主题分析、编码程序等）。</w:t>
      </w:r>
    </w:p>
    <w:p>
      <w:pPr>
        <w:pStyle w:val="Heading3"/>
      </w:pPr>
      <w:r>
        <w:t>主要发现</w:t>
      </w:r>
    </w:p>
    <w:p>
      <w:r>
        <w:t>摘要未报告具体研究发现，因此无法呈现实证结果。仅能从摘要中明确：1）研究旨在测量学生使用AI工具的频率、目的和感知的认知影响，但结果未在摘要中说明；2）研究旨在探讨学生是否认为AI工具增强或削弱其学习，但相关感知结果未在摘要中呈现；3）研究旨在识别学生需要教师提供的教学支持，但具体支持和建议未在摘要中给出。</w:t>
      </w:r>
    </w:p>
    <w:p>
      <w:pPr>
        <w:pStyle w:val="Heading3"/>
      </w:pPr>
      <w:r>
        <w:t>对教师教育研究的启示</w:t>
      </w:r>
    </w:p>
    <w:p>
      <w:r>
        <w:t>本研究采用混合方法（定量调查+定性访谈）探索学生AI使用行为与感知，为教师教育研究提供了可参考的设计思路：研究者可结合问卷和访谈多源收集真实数据，避免基于假设的争议，并关注学生视角。未来研究需在摘要中明确样本特征、数据收集流程和分析方法（如统计模型、编码框架），以增强可复现性。教师教育应重视在AI整合背景下培养学生的批判性思维和认知支架使用策略，同时针对教师的AI教学支持能力开发职前与在职培训课程。</w:t>
      </w:r>
    </w:p>
    <w:p>
      <w:pPr>
        <w:pStyle w:val="Heading3"/>
      </w:pPr>
      <w:r>
        <w:t>APA引用格式</w:t>
      </w:r>
    </w:p>
    <w:p>
      <w:r>
        <w:t>Safarova, S. (2026). AI in modern education: Understanding student usage, perceptions, and pedagogical implications. Zenodo. https://doi.org/10.5281/zenodo.22082530</w:t>
      </w:r>
    </w:p>
    <w:p>
      <w:r>
        <w:br w:type="page"/>
      </w:r>
    </w:p>
    <w:p>
      <w:pPr>
        <w:pStyle w:val="Heading2"/>
      </w:pPr>
      <w:r>
        <w:t>5. AILQA: Evaluating AI-driven legal question answering systems for the indian legal system / AILQA：评估面向印度法律体系的AI驱动法律问答系统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AILQA: Evaluating AI-driven legal question answering systems for the indian legal system / AILQA：评估面向印度法律体系的AI驱动法律问答系统</w:t>
            </w:r>
          </w:p>
        </w:tc>
      </w:tr>
      <w:tr>
        <w:tc>
          <w:tcPr>
            <w:tcW w:type="dxa" w:w="4997"/>
          </w:tcPr>
          <w:p>
            <w:r>
              <w:rPr>
                <w:b/>
              </w:rPr>
              <w:t>作者</w:t>
            </w:r>
          </w:p>
        </w:tc>
        <w:tc>
          <w:tcPr>
            <w:tcW w:type="dxa" w:w="4997"/>
          </w:tcPr>
          <w:p>
            <w:r>
              <w:t>Shubham Kumar Nigam, Shubham Kumar Mishra, Noel Shallum, Kripabandhu Ghosh, Arnab Bhattacharya</w:t>
            </w:r>
          </w:p>
        </w:tc>
      </w:tr>
      <w:tr>
        <w:tc>
          <w:tcPr>
            <w:tcW w:type="dxa" w:w="4997"/>
          </w:tcPr>
          <w:p>
            <w:r>
              <w:rPr>
                <w:b/>
              </w:rPr>
              <w:t>期刊及影响因子</w:t>
            </w:r>
          </w:p>
        </w:tc>
        <w:tc>
          <w:tcPr>
            <w:tcW w:type="dxa" w:w="4997"/>
          </w:tcPr>
          <w:p>
            <w:r>
              <w:t>影响因子未提供；JCR分区未提供（白名单未提供）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1572-8382</w:t>
            </w:r>
          </w:p>
        </w:tc>
      </w:tr>
      <w:tr>
        <w:tc>
          <w:tcPr>
            <w:tcW w:type="dxa" w:w="4997"/>
          </w:tcPr>
          <w:p>
            <w:r>
              <w:rPr>
                <w:b/>
              </w:rPr>
              <w:t>卷期/DOI</w:t>
            </w:r>
          </w:p>
        </w:tc>
        <w:tc>
          <w:tcPr>
            <w:tcW w:type="dxa" w:w="4997"/>
          </w:tcPr>
          <w:p>
            <w:r>
              <w:t>卷期未提供；DOI: 10.1007/s10506-026-09537-2</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English；Law</w:t>
            </w:r>
          </w:p>
        </w:tc>
      </w:tr>
      <w:tr>
        <w:tc>
          <w:tcPr>
            <w:tcW w:type="dxa" w:w="4997"/>
          </w:tcPr>
          <w:p>
            <w:r>
              <w:rPr>
                <w:b/>
              </w:rPr>
              <w:t>论文链接</w:t>
            </w:r>
          </w:p>
        </w:tc>
        <w:tc>
          <w:tcPr>
            <w:tcW w:type="dxa" w:w="4997"/>
          </w:tcPr>
          <w:p>
            <w:hyperlink r:id="rId13">
              <w:r>
                <w:rPr>
                  <w:color w:val="0563C1"/>
                  <w:u w:val="single"/>
                </w:rPr>
                <w:t>https://doi.org/10.1007/s10506-026-09537-2</w:t>
              </w:r>
            </w:hyperlink>
          </w:p>
        </w:tc>
      </w:tr>
    </w:tbl>
    <w:p>
      <w:pPr>
        <w:pStyle w:val="Heading3"/>
      </w:pPr>
      <w:r>
        <w:t>研究摘要</w:t>
      </w:r>
    </w:p>
    <w:p>
      <w:r>
        <w:t>本研究介绍了一个为印度法律语境量身定制的先进人工智能法律问答系统（AILQA）。该系统利用多种嵌入和生成模型（包括最新的大语言模型）来应对印度法律文本的复杂性和多样性，以提高法律问题回答的准确性和可靠性。研究使用词汇和语义指标并辅以法律专家反馈进行了严格评估，以确保相关性和准确性。结果表明，检索增强生成（RAG）范式在提升复杂法律领域答案质量方面颇为有效。此外，研究还探索了系统在“全印度律师资格考试”（AIBE）等标准化测试上的表现，为实际应用提供了稳健基准。在该研究的评估协议下，一些AI生成的回答比可用的参考答案获得了更高的评分，特别是当它们包含准确且相关的支持性细节时。这一发现仅针对所评估的数据集和评分标准，不应被视为这些模型普遍优于合格法律专业人员的证据。研究还讨论了所遇到的挑战，如精确上下文的需求和模型幻觉的风险，并提出了未来研究方向。该研究旨在为增强法律决策支持系统铺平道路，使法律专业人士和公众更容易获得且更有效的服务。</w:t>
      </w:r>
    </w:p>
    <w:p>
      <w:pPr>
        <w:pStyle w:val="Heading3"/>
      </w:pPr>
      <w:r>
        <w:t>研究主要内容</w:t>
      </w:r>
    </w:p>
    <w:p>
      <w:r>
        <w:t>论文介绍了AILQA系统，一个针对印度法律体系的AI法律问答系统，其核心是利用嵌入模型、生成模型及RAG范式处理印度法律文本的复杂性。研究实施了两类评估：一是词汇与语义指标评估，二是法律专家反馈评估。研究还在AIBE等标准化考试上测试了系统性能。结果显示，RAG能有效提升复杂法律领域的答案质量；在特定评估协议下，部分AI回答因具备准确支持细节而获得高于参考答案的评分，但该结论不可泛化。研究同时指出了精确上下文需求和模型幻觉等挑战，并规划了未来改进方向。</w:t>
      </w:r>
    </w:p>
    <w:p>
      <w:pPr>
        <w:pStyle w:val="Heading3"/>
      </w:pPr>
      <w:r>
        <w:t>研究论点</w:t>
      </w:r>
    </w:p>
    <w:p>
      <w:r>
        <w:t>论文的核心论点是：通过结合嵌入模型、生成模型和RAG范式，并采用结合专家反馈的词汇/语义评估，能够构建一个有效提升印度法律问答准确性与可靠性的AI系统；同时，必须谨慎解释评估结果，承认模型幻觉等问题。</w:t>
      </w:r>
    </w:p>
    <w:p>
      <w:pPr>
        <w:pStyle w:val="Heading3"/>
      </w:pPr>
      <w:r>
        <w:t>研究问题</w:t>
      </w:r>
    </w:p>
    <w:p>
      <w:r>
        <w:t>摘要未明确列出研究问题；从研究目的推断为：如何为印度法律体系设计并评估一个AI驱动的法律问答系统，使其在复杂法律文本中提供准确、相关且可靠的回答？</w:t>
      </w:r>
    </w:p>
    <w:p>
      <w:pPr>
        <w:pStyle w:val="Heading3"/>
      </w:pPr>
      <w:r>
        <w:t>研究方法</w:t>
      </w:r>
    </w:p>
    <w:p>
      <w:r>
        <w:t>研究类型：系统评估（以定量指标为主，辅以专家定性反馈）。样本：摘要未说明具体样本量；参与者包括提供反馈的法律专家（人数未说明）；评估数据来自印度法律文本和AIBE考试基准。数据来源：AI生成的回答、参考标准答案、法律专家评分。分析方法：词汇指标和语义指标，结合专家法律反馈进行相关性和准确性评价；摘要未说明具体指标名称、统计检验或质性分析流程。</w:t>
      </w:r>
    </w:p>
    <w:p>
      <w:pPr>
        <w:pStyle w:val="Heading3"/>
      </w:pPr>
      <w:r>
        <w:t>主要发现</w:t>
      </w:r>
    </w:p>
    <w:p>
      <w:r>
        <w:t>['检索增强生成（RAG）范式显著提高了AI法律问答系统在复杂法律领域中的答案质量。', '在特定评估协议下，部分AI生成回答因包含准确且相关的支持性细节而获得高于参考标准答案的评分，但研究者强调该结果仅限于所评估的数据集和评分标准，不能推广为AI普遍优于法律专家。', '系统在标准化考试（如全印度律师资格考试）上的表现可作为实际应用基准，同时研究识别出精确上下文需求与模型幻觉是主要挑战，并展望了进一步优化AI法律能力的研究方向。']</w:t>
      </w:r>
    </w:p>
    <w:p>
      <w:pPr>
        <w:pStyle w:val="Heading3"/>
      </w:pPr>
      <w:r>
        <w:t>对教师教育研究的启示</w:t>
      </w:r>
    </w:p>
    <w:p>
      <w:r>
        <w:t>尽管该研究聚焦法律领域，其对教师教育研究有方法论启示：(1) 可采用“自动指标+领域专家反馈”的混合评价设计，评估AI辅助教学系统或教师智能素养工具；(2) 可借鉴RAG范式，探索将外部知识检索与生成模型结合，以支持教师教学决策、资源生成与专业发展；(3) 应关注AI系统在教育情境中的上下文依赖与幻觉风险，并建立类似AIBE的教育领域AI应用基准。该研究为教育场景中的AI评估提供了可迁移的实证研究范式。</w:t>
      </w:r>
    </w:p>
    <w:p>
      <w:pPr>
        <w:pStyle w:val="Heading3"/>
      </w:pPr>
      <w:r>
        <w:t>APA引用格式</w:t>
      </w:r>
    </w:p>
    <w:p>
      <w:r>
        <w:t>Nigam, S. K., Mishra, S. K., Shallum, N., Ghosh, K., &amp; Bhattacharya, A. (2026). AILQA: Evaluating AI-driven legal question answering systems for the indian legal system. Artificial Intelligence and Law. Advance online publication. https://doi.org/10.1007/s10506-026-09537-2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165.90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su18178678" TargetMode="External"/><Relationship Id="rId10" Type="http://schemas.openxmlformats.org/officeDocument/2006/relationships/hyperlink" Target="https://doi.org/10.67903/ijroms0198" TargetMode="External"/><Relationship Id="rId11" Type="http://schemas.openxmlformats.org/officeDocument/2006/relationships/hyperlink" Target="https://doi.org/10.5281/zenodo.22082529" TargetMode="External"/><Relationship Id="rId12" Type="http://schemas.openxmlformats.org/officeDocument/2006/relationships/hyperlink" Target="https://doi.org/10.5281/zenodo.22082530" TargetMode="External"/><Relationship Id="rId13" Type="http://schemas.openxmlformats.org/officeDocument/2006/relationships/hyperlink" Target="https://doi.org/10.1007/s10506-026-095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