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2026-10-11 10:37:49（北京时间）</w:t>
            </w:r>
          </w:p>
        </w:tc>
      </w:tr>
      <w:tr>
        <w:tc>
          <w:tcPr>
            <w:tcW w:type="dxa" w:w="4997"/>
          </w:tcPr>
          <w:p>
            <w:r>
              <w:rPr>
                <w:b/>
              </w:rPr>
              <w:t>检索窗口</w:t>
            </w:r>
          </w:p>
        </w:tc>
        <w:tc>
          <w:tcPr>
            <w:tcW w:type="dxa" w:w="4997"/>
          </w:tcPr>
          <w:p>
            <w:r>
              <w:t>2023-10-12 — 2026-10-11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五篇均关注AI嵌入教育/创作中的教师能动性与专业关系，方法以纵向质性、混合方法、网络及AI辅助文本分析为主。“生态不可见性”和“技术与情感性AI劳动”最具新意，提示中国语境重视伦理、动机与协作。</w:t>
      </w:r>
    </w:p>
    <w:p>
      <w:pPr>
        <w:pStyle w:val="Heading1"/>
      </w:pPr>
      <w:r>
        <w:t>目录</w:t>
      </w:r>
    </w:p>
    <w:p>
      <w:pPr>
        <w:pStyle w:val="ListNumber"/>
      </w:pPr>
      <w:r>
        <w:rPr>
          <w:b/>
        </w:rPr>
        <w:t>课堂AI使用中的生态不可见性：重思教学效率、可持续性与教师能动性</w:t>
      </w:r>
      <w:r>
        <w:t>｜Systems｜2026-10-09</w:t>
      </w:r>
    </w:p>
    <w:p>
      <w:pPr>
        <w:pStyle w:val="ListNumber"/>
      </w:pPr>
      <w:r>
        <w:rPr>
          <w:b/>
        </w:rPr>
        <w:t>构想挪威面向公共善专业主义的教师教育：一项课程政策分析</w:t>
      </w:r>
      <w:r>
        <w:t>｜Nordic Journal of Studies in Educational Policy｜2026-10-08</w:t>
      </w:r>
    </w:p>
    <w:p>
      <w:pPr>
        <w:pStyle w:val="ListNumber"/>
      </w:pPr>
      <w:r>
        <w:rPr>
          <w:b/>
        </w:rPr>
        <w:t>通过自我决定理论将人工智能整合到K-12学校教育：一项纵向研究的机会、挑战与未来方向</w:t>
      </w:r>
      <w:r>
        <w:t>｜Interactive Learning Environments｜2026-10-08</w:t>
      </w:r>
    </w:p>
    <w:p>
      <w:pPr>
        <w:pStyle w:val="ListNumber"/>
      </w:pPr>
      <w:r>
        <w:rPr>
          <w:b/>
        </w:rPr>
        <w:t>AI相关协作在网络化专业资本实施中的作用：一项基于校本专业学习共同体的混合方法案例研究</w:t>
      </w:r>
      <w:r>
        <w:t>｜Journal of Professional Capital and Community｜2026-10-09</w:t>
      </w:r>
    </w:p>
    <w:p>
      <w:pPr>
        <w:pStyle w:val="ListNumber"/>
      </w:pPr>
      <w:r>
        <w:rPr>
          <w:b/>
        </w:rPr>
        <w:t>技术与情感性人工智能劳动</w:t>
      </w:r>
      <w:r>
        <w:t>｜The International Journal of Social Political and Community Agendas in the Arts｜2026-10-09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Ecological Invisibility in Classroom AI Use: Rethinking Pedagogical Efficiency, Sustainability and Teacher Agency / 课堂AI使用中的生态不可见性：重思教学效率、可持续性与教师能动性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Ecological Invisibility in Classroom AI Use: Rethinking Pedagogical Efficiency, Sustainability and Teacher Agency / 课堂AI使用中的生态不可见性：重思教学效率、可持续性与教师能动性</w:t>
            </w:r>
          </w:p>
        </w:tc>
      </w:tr>
      <w:tr>
        <w:tc>
          <w:tcPr>
            <w:tcW w:type="dxa" w:w="4997"/>
          </w:tcPr>
          <w:p>
            <w:r>
              <w:rPr>
                <w:b/>
              </w:rPr>
              <w:t>作者</w:t>
            </w:r>
          </w:p>
        </w:tc>
        <w:tc>
          <w:tcPr>
            <w:tcW w:type="dxa" w:w="4997"/>
          </w:tcPr>
          <w:p>
            <w:r>
              <w:t>Hilal Uğraş, Mustafa Uğraş</w:t>
            </w:r>
          </w:p>
        </w:tc>
      </w:tr>
      <w:tr>
        <w:tc>
          <w:tcPr>
            <w:tcW w:type="dxa" w:w="4997"/>
          </w:tcPr>
          <w:p>
            <w:r>
              <w:rPr>
                <w:b/>
              </w:rPr>
              <w:t>期刊及影响因子</w:t>
            </w:r>
          </w:p>
        </w:tc>
        <w:tc>
          <w:tcPr>
            <w:tcW w:type="dxa" w:w="4997"/>
          </w:tcPr>
          <w:p>
            <w:r>
              <w:t>SSCI分类：Experimental, Psychology；白名单未提供影响因子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卷期未在元数据中说明；DOI: https://doi.org/10.3390/systems14101268</w:t>
            </w:r>
          </w:p>
        </w:tc>
      </w:tr>
      <w:tr>
        <w:tc>
          <w:tcPr>
            <w:tcW w:type="dxa" w:w="4997"/>
          </w:tcPr>
          <w:p>
            <w:r>
              <w:rPr>
                <w:b/>
              </w:rPr>
              <w:t>在线发表时间</w:t>
            </w:r>
          </w:p>
        </w:tc>
        <w:tc>
          <w:tcPr>
            <w:tcW w:type="dxa" w:w="4997"/>
          </w:tcPr>
          <w:p>
            <w:r>
              <w:t>2026-10-09</w:t>
            </w:r>
          </w:p>
        </w:tc>
      </w:tr>
      <w:tr>
        <w:tc>
          <w:tcPr>
            <w:tcW w:type="dxa" w:w="4997"/>
          </w:tcPr>
          <w:p>
            <w:r>
              <w:rPr>
                <w:b/>
              </w:rPr>
              <w:t>SSCI分类</w:t>
            </w:r>
          </w:p>
        </w:tc>
        <w:tc>
          <w:tcPr>
            <w:tcW w:type="dxa" w:w="4997"/>
          </w:tcPr>
          <w:p>
            <w:r>
              <w:t>Experimental；Psychology</w:t>
            </w:r>
          </w:p>
        </w:tc>
      </w:tr>
      <w:tr>
        <w:tc>
          <w:tcPr>
            <w:tcW w:type="dxa" w:w="4997"/>
          </w:tcPr>
          <w:p>
            <w:r>
              <w:rPr>
                <w:b/>
              </w:rPr>
              <w:t>论文链接</w:t>
            </w:r>
          </w:p>
        </w:tc>
        <w:tc>
          <w:tcPr>
            <w:tcW w:type="dxa" w:w="4997"/>
          </w:tcPr>
          <w:p>
            <w:hyperlink r:id="rId9">
              <w:r>
                <w:rPr>
                  <w:color w:val="0563C1"/>
                  <w:u w:val="single"/>
                </w:rPr>
                <w:t>https://doi.org/10.3390/systems14101268</w:t>
              </w:r>
            </w:hyperlink>
          </w:p>
        </w:tc>
      </w:tr>
    </w:tbl>
    <w:p>
      <w:pPr>
        <w:pStyle w:val="Heading3"/>
      </w:pPr>
      <w:r>
        <w:t>研究摘要</w:t>
      </w:r>
    </w:p>
    <w:p>
      <w:r>
        <w:t>人工智能日益嵌入日常教学，但其环境成本在教育者关于AI使用的推理中基本缺席。本研究考察土耳其公立学校22名教师（每位至少有1个学年将AI整合入课堂的经验）如何于教学有效性、专业责任与生态可持续性的交汇处解释和应对这些技术。研究采用通用解释性定性设计，对半结构化访谈进行Braun和Clarke的反身性主题分析，发展出五个主题。前三个主题显示教师通过教学判断、重构的专业能动性以及更新的关系与认识角色主动中介AI。核心贡献在后两个主题：对几乎所有参与者而言，AI的生态成本并非未知，而是在日常实践中被不可见化——一种由专业产生的注意力秩序，通过使教师有效的教学能动性得以实施。当该成本浮现时，教师通过教学合理化和自我报告的生态动机克制意图来管理而非解决张力，同时把道德关切扩展到学生的认知依赖。生态不可见性因此不是知识缺陷，而是专业注意力的副产品；教师教育和政策应通过整合伦理、生态与教学维度的批判性AI素养加以应对。</w:t>
      </w:r>
    </w:p>
    <w:p>
      <w:pPr>
        <w:pStyle w:val="Heading3"/>
      </w:pPr>
      <w:r>
        <w:t>研究主要内容</w:t>
      </w:r>
    </w:p>
    <w:p>
      <w:r>
        <w:t>论文聚焦课堂AI使用中的生态不可见性，基于22名土耳其公立学校教师的半结构化访谈，采用解释性定性设计与反身性主题分析，发展五个主题。前三个主题涉及教师如何通过教学判断、专业能动性和关系/认识角色主动中介AI；后两个主题揭示AI生态成本在日常实践中被不可见化，以及教师如何通过教学合理化和克制意图管理张力。结论主张将生态维度纳入批判性AI素养和教师教育政策。</w:t>
      </w:r>
    </w:p>
    <w:p>
      <w:pPr>
        <w:pStyle w:val="Heading3"/>
      </w:pPr>
      <w:r>
        <w:t>研究论点</w:t>
      </w:r>
    </w:p>
    <w:p>
      <w:r>
        <w:t>核心论点是：AI的生态成本在课堂中并非因教师不知道而缺席，而是被专业注意力秩序和生产性教学能动性“不可见化”；这种不可见性不是简单知识缺陷，而是专业实践的副产品。因此，教师教育应培养整合伦理、生态与教学维度的批判性AI素养。</w:t>
      </w:r>
    </w:p>
    <w:p>
      <w:pPr>
        <w:pStyle w:val="Heading3"/>
      </w:pPr>
      <w:r>
        <w:t>研究问题</w:t>
      </w:r>
    </w:p>
    <w:p>
      <w:r>
        <w:t>摘要未以问句形式明确列出研究问题；研究目的/焦点为：考察至少有1学年AI课堂整合经验的教师，如何在教学有效性、专业责任与生态可持续性的交汇处解释和应对AI技术，尤其关注AI环境成本如何进入或不进入其专业推理。</w:t>
      </w:r>
    </w:p>
    <w:p>
      <w:pPr>
        <w:pStyle w:val="Heading3"/>
      </w:pPr>
      <w:r>
        <w:t>研究方法</w:t>
      </w:r>
    </w:p>
    <w:p>
      <w:r>
        <w:t>研究类型：定性研究，采用通用解释性定性设计（generic interpretive qualitative design）。样本/参与者：22名在土耳其公立学校工作的教师，均至少有1个学年将AI整合入课堂的经验。数据来源：半结构化访谈。分析方法：Braun与Clarke的反身性主题分析（reflexive thematic analysis）。摘要未说明抽样策略、访谈时长、转录方式、编码软件、研究者反身性程序、饱和度或信实度策略等。</w:t>
      </w:r>
    </w:p>
    <w:p>
      <w:pPr>
        <w:pStyle w:val="Heading3"/>
      </w:pPr>
      <w:r>
        <w:t>主要发现</w:t>
      </w:r>
    </w:p>
    <w:p>
      <w:r>
        <w:t>['第一，前三个主题显示教师并非被动接受AI，而是通过教学判断、重构的专业能动性以及更新的关系性和认识性角色，主动中介课堂AI使用。', '第二，后两个主题构成本研究核心贡献：几乎所有教师并非不知道AI的生态成本，而是该成本在日常实践中被“不可见化”，这种注意力秩序由专业实践和使教师有效的教学能动性生产出来，而非单纯知识缺陷。', '第三，当生态成本浮现时，教师通过教学合理化与自我报告的生态动机克制意图来管理而非解决张力，并把道德关切扩展到学生对AI的认知依赖。']</w:t>
      </w:r>
    </w:p>
    <w:p>
      <w:pPr>
        <w:pStyle w:val="Heading3"/>
      </w:pPr>
      <w:r>
        <w:t>对教师教育研究的启示</w:t>
      </w:r>
    </w:p>
    <w:p>
      <w:r>
        <w:t>对教师教育研究的启示：第一，前沿主题应从“教师是否了解AI”转向“专业注意力与能动性如何使AI生态成本不可见”，并将批判性AI素养扩展到伦理、生态与教学维度。第二，研究设计可借鉴通用解释性定性设计、反身性主题分析和半结构化访谈，以捕捉教师推理、矛盾与日常实践；未来可补充课堂观察、纵向追踪、混合方法与跨文化比较。第三，数据收集与分析可关注教师关于效率、责任、可持续性的叙事，以及“合理化”“克制意图”“学生认知依赖”等话语；教师教育项目应帮助教师把生态成本纳入专业判断，而非仅提供知识培训。</w:t>
      </w:r>
    </w:p>
    <w:p>
      <w:pPr>
        <w:pStyle w:val="Heading3"/>
      </w:pPr>
      <w:r>
        <w:t>APA引用格式</w:t>
      </w:r>
    </w:p>
    <w:p>
      <w:r>
        <w:t>Uğraş, H., &amp; Uğraş, M. (2026). Ecological invisibility in classroom AI use: Rethinking pedagogical efficiency, sustainability and teacher agency. Systems. https://doi.org/10.3390/systems14101268</w:t>
      </w:r>
    </w:p>
    <w:p>
      <w:r>
        <w:br w:type="page"/>
      </w:r>
    </w:p>
    <w:p>
      <w:pPr>
        <w:pStyle w:val="Heading2"/>
      </w:pPr>
      <w:r>
        <w:t>2. Envisioning Norwegian teacher education for public good professionalism: a curriculum policy analysis / 构想挪威面向公共善专业主义的教师教育：一项课程政策分析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Envisioning Norwegian teacher education for public good professionalism: a curriculum policy analysis / 构想挪威面向公共善专业主义的教师教育：一项课程政策分析</w:t>
            </w:r>
          </w:p>
        </w:tc>
      </w:tr>
      <w:tr>
        <w:tc>
          <w:tcPr>
            <w:tcW w:type="dxa" w:w="4997"/>
          </w:tcPr>
          <w:p>
            <w:r>
              <w:rPr>
                <w:b/>
              </w:rPr>
              <w:t>作者</w:t>
            </w:r>
          </w:p>
        </w:tc>
        <w:tc>
          <w:tcPr>
            <w:tcW w:type="dxa" w:w="4997"/>
          </w:tcPr>
          <w:p>
            <w:r>
              <w:t>Ciara Solheim, Tobias Christoph Werler</w:t>
            </w:r>
          </w:p>
        </w:tc>
      </w:tr>
      <w:tr>
        <w:tc>
          <w:tcPr>
            <w:tcW w:type="dxa" w:w="4997"/>
          </w:tcPr>
          <w:p>
            <w:r>
              <w:rPr>
                <w:b/>
              </w:rPr>
              <w:t>期刊及影响因子</w:t>
            </w:r>
          </w:p>
        </w:tc>
        <w:tc>
          <w:tcPr>
            <w:tcW w:type="dxa" w:w="4997"/>
          </w:tcPr>
          <w:p>
            <w:r>
              <w:t>期刊：Nordic Journal of Studies in Educational Policy；SSCI分类：Education &amp; Educational Research；影响因子/分区：白名单未提供影响因子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卷期缺失；DOI: https://doi.org/10.1080/20020317.2026.2742560</w:t>
            </w:r>
          </w:p>
        </w:tc>
      </w:tr>
      <w:tr>
        <w:tc>
          <w:tcPr>
            <w:tcW w:type="dxa" w:w="4997"/>
          </w:tcPr>
          <w:p>
            <w:r>
              <w:rPr>
                <w:b/>
              </w:rPr>
              <w:t>在线发表时间</w:t>
            </w:r>
          </w:p>
        </w:tc>
        <w:tc>
          <w:tcPr>
            <w:tcW w:type="dxa" w:w="4997"/>
          </w:tcPr>
          <w:p>
            <w:r>
              <w:t>2026-10-08</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0">
              <w:r>
                <w:rPr>
                  <w:color w:val="0563C1"/>
                  <w:u w:val="single"/>
                </w:rPr>
                <w:t>https://doi.org/10.1080/20020317.2026.2742560</w:t>
              </w:r>
            </w:hyperlink>
          </w:p>
        </w:tc>
      </w:tr>
    </w:tbl>
    <w:p>
      <w:pPr>
        <w:pStyle w:val="Heading3"/>
      </w:pPr>
      <w:r>
        <w:t>研究摘要</w:t>
      </w:r>
    </w:p>
    <w:p>
      <w:r>
        <w:t>该文聚焦教师教育政策中“社会变革推动者”与狭隘“教师效能”范式之间的张力，并以挪威为背景，考察其平等主义传统与全球新自由主义问责话语的相遇。研究分析挪威关键教师教育课程政策文件 Stortingsmelding nr. 11 (2008–2009)，以公共善专业主义（PGP）框架为分析透镜，评估政策在多大程度上支持教师成为变革性公共善专业者。方法上采用AI辅助的演绎式内容分析，由九个GPT-4助手组成多编码者集成，并配置不同temperature和top_p参数，对编码方案进行参数压力测试。研究发现，政策宣称的社会平等目标与实质内容之间存在显著落差：被明确提及的能力（如 Informed Vision）虽显示较高集成收敛，但被工具化重构并剥离变革潜力；而社会正义所需能力（如 Social and Collective Struggle）收敛最低，反映其边缘化。结论指出，该政策优先培养“熟练技术员”而非“公共善专业者”，构成挪威社会公正教师教育的结构性障碍。</w:t>
      </w:r>
    </w:p>
    <w:p>
      <w:pPr>
        <w:pStyle w:val="Heading3"/>
      </w:pPr>
      <w:r>
        <w:t>研究主要内容</w:t>
      </w:r>
    </w:p>
    <w:p>
      <w:r>
        <w:t>文章分析挪威教师教育课程政策 Stortingsmelding nr. 11 (2008–2009)，使用公共善专业主义（PGP）框架评估政策能否促进教师作为变革性公共善专业者。研究以AI辅助演绎式内容分析为路径，将九个GPT-4助手作为多编码者集成，通过不同temperature和top_p参数配置对编码方案进行压力测试。结果揭示政策文本中社会平等目标与实质能力培养之间的不一致，以及部分能力被工具化、社会正义相关能力被边缘化的模式。</w:t>
      </w:r>
    </w:p>
    <w:p>
      <w:pPr>
        <w:pStyle w:val="Heading3"/>
      </w:pPr>
      <w:r>
        <w:t>研究论点</w:t>
      </w:r>
    </w:p>
    <w:p>
      <w:r>
        <w:t>论文的核心论点是：挪威教师教育政策虽然宣示社会平等与公共善目标，但其课程政策内容将受重视的能力工具化，并边缘化社会正义所需能力，因而优先塑造“熟练技术员”而非“公共善专业者”；这揭示了社会公正教师教育在挪威面临的结构性障碍。</w:t>
      </w:r>
    </w:p>
    <w:p>
      <w:pPr>
        <w:pStyle w:val="Heading3"/>
      </w:pPr>
      <w:r>
        <w:t>研究问题</w:t>
      </w:r>
    </w:p>
    <w:p>
      <w:r>
        <w:t>摘要未明确列出研究问题或假设。可识别的分析目标为：以公共善专业主义（PGP）框架评估挪威教师教育课程政策在多大程度上支持教师发展为变革性公共善专业者。</w:t>
      </w:r>
    </w:p>
    <w:p>
      <w:pPr>
        <w:pStyle w:val="Heading3"/>
      </w:pPr>
      <w:r>
        <w:t>研究方法</w:t>
      </w:r>
    </w:p>
    <w:p>
      <w:r>
        <w:t>研究类型：定性课程/政策文本分析，采用AI辅助的演绎式内容分析；摘要未说明是否为混合方法。样本/参与者：挪威教师教育关键课程政策文件 Stortingsmelding nr. 11 (2008–2009)；摘要未说明有人类参与者。数据来源：该国家教师教育课程政策文件。分析方法：以公共善专业主义（PGP）框架为分析透镜，使用由九个GPT-4助手组成的多编码者集成，配置不同temperature和top_p参数，对编码方案进行参数压力测试；以集成收敛性呈现编码结果。摘要未说明人工编码者、提示词细节、信效度检验或除GPT-4外的分析软件。</w:t>
      </w:r>
    </w:p>
    <w:p>
      <w:pPr>
        <w:pStyle w:val="Heading3"/>
      </w:pPr>
      <w:r>
        <w:t>主要发现</w:t>
      </w:r>
    </w:p>
    <w:p>
      <w:r>
        <w:t>1）政策宣称的社会平等目标与实质内容之间存在显著落差，政策文本并未充分支持变革性公共善专业者的培养。2）政策明确涉及的能力（如 Informed Vision）在多编码者集成中呈现较高收敛，但被工具化重构，其变革潜力被剥离。3）对社会正义至关重要的能力（如 Social and Collective Struggle）集成收敛最低，显示其在政策中被边缘化；研究据此认为政策优先培养“熟练技术员”而非“公共善专业者”。</w:t>
      </w:r>
    </w:p>
    <w:p>
      <w:pPr>
        <w:pStyle w:val="Heading3"/>
      </w:pPr>
      <w:r>
        <w:t>对教师教育研究的启示</w:t>
      </w:r>
    </w:p>
    <w:p>
      <w:r>
        <w:t>对教师教育研究的启示：第一，前沿主题上可关注教师教育政策中的公共善专业主义、社会正义与教师作为变革性专业者，以及北欧平等传统与新自由主义问责话语之间的张力。第二，研究设计上，该文示范了用PGP等理论框架对课程政策进行演绎式内容分析，并将AI多编码者集成用于编码方案压力测试，可作为政策文本分析的补充策略。第三，数据收集与分析上，核心数据为国家教师教育课程政策文件；后续研究需注意报告模型参数、提示词、人工校验、编码信度与可复现性等信息（摘要未说明这些细节），并可考虑结合访谈、课堂观察或多国政策比较，以检验政策话语与教师教育实践之间的落差。</w:t>
      </w:r>
    </w:p>
    <w:p>
      <w:pPr>
        <w:pStyle w:val="Heading3"/>
      </w:pPr>
      <w:r>
        <w:t>APA引用格式</w:t>
      </w:r>
    </w:p>
    <w:p>
      <w:r>
        <w:t>Solheim, C., &amp; Werler, T. C. (2026). Envisioning Norwegian teacher education for public good professionalism: A curriculum policy analysis. Nordic Journal of Studies in Educational Policy. https://doi.org/10.1080/20020317.2026.2742560</w:t>
      </w:r>
    </w:p>
    <w:p>
      <w:r>
        <w:br w:type="page"/>
      </w:r>
    </w:p>
    <w:p>
      <w:pPr>
        <w:pStyle w:val="Heading2"/>
      </w:pPr>
      <w:r>
        <w:t>3. Integrating artificial intelligence into K-12 school education through self-determination theory from a longitudinal study: opportunities, challenges, and future direction / 通过自我决定理论将人工智能整合到K-12学校教育：一项纵向研究的机会、挑战与未来方向</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artificial intelligence into K-12 school education through self-determination theory from a longitudinal study: opportunities, challenges, and future direction / 通过自我决定理论将人工智能整合到K-12学校教育：一项纵向研究的机会、挑战与未来方向</w:t>
            </w:r>
          </w:p>
        </w:tc>
      </w:tr>
      <w:tr>
        <w:tc>
          <w:tcPr>
            <w:tcW w:type="dxa" w:w="4997"/>
          </w:tcPr>
          <w:p>
            <w:r>
              <w:rPr>
                <w:b/>
              </w:rPr>
              <w:t>作者</w:t>
            </w:r>
          </w:p>
        </w:tc>
        <w:tc>
          <w:tcPr>
            <w:tcW w:type="dxa" w:w="4997"/>
          </w:tcPr>
          <w:p>
            <w:r>
              <w:t>Thomas K. F. Chiu</w:t>
            </w:r>
          </w:p>
        </w:tc>
      </w:tr>
      <w:tr>
        <w:tc>
          <w:tcPr>
            <w:tcW w:type="dxa" w:w="4997"/>
          </w:tcPr>
          <w:p>
            <w:r>
              <w:rPr>
                <w:b/>
              </w:rPr>
              <w:t>期刊及影响因子</w:t>
            </w:r>
          </w:p>
        </w:tc>
        <w:tc>
          <w:tcPr>
            <w:tcW w:type="dxa" w:w="4997"/>
          </w:tcPr>
          <w:p>
            <w:r>
              <w:t>SSCI分类：Education &amp; Educational Research；白名单未提供影响因子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卷期：元数据未提供；DOI: https://doi.org/10.1080/10494820.2026.2744403</w:t>
            </w:r>
          </w:p>
        </w:tc>
      </w:tr>
      <w:tr>
        <w:tc>
          <w:tcPr>
            <w:tcW w:type="dxa" w:w="4997"/>
          </w:tcPr>
          <w:p>
            <w:r>
              <w:rPr>
                <w:b/>
              </w:rPr>
              <w:t>在线发表时间</w:t>
            </w:r>
          </w:p>
        </w:tc>
        <w:tc>
          <w:tcPr>
            <w:tcW w:type="dxa" w:w="4997"/>
          </w:tcPr>
          <w:p>
            <w:r>
              <w:t>2026-10-08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https://doi.org/10.1080/10494820.2026.2744403</w:t>
              </w:r>
            </w:hyperlink>
          </w:p>
        </w:tc>
      </w:tr>
    </w:tbl>
    <w:p>
      <w:pPr>
        <w:pStyle w:val="Heading3"/>
      </w:pPr>
      <w:r>
        <w:t>研究摘要</w:t>
      </w:r>
    </w:p>
    <w:p>
      <w:r>
        <w:t>该研究基于自我决定理论（SDT），探讨K-12教师在人工智能整合过程中基本心理需求满足与受挫的体验。研究采用两年期纵向质性设计，访谈74名K-12学校教师，并使用演绎主题分析处理数据。结果显示，自主、胜任和关系三种需求的满足促进了教学创新、效率提升和专业共同体建设；而需求受挫则因外部控制、技能差距、孤立和伦理脱节等因素削弱高质量整合。研究认为，AI整合本质上是动机挑战而非单纯技术挑战，学校应提供需求支持型环境，尊重教师能动性，通过持续专业学习建立真正的AI胜任力，并强化协作性专业共同体。</w:t>
      </w:r>
    </w:p>
    <w:p>
      <w:pPr>
        <w:pStyle w:val="Heading3"/>
      </w:pPr>
      <w:r>
        <w:t>研究主要内容</w:t>
      </w:r>
    </w:p>
    <w:p>
      <w:r>
        <w:t>论文以自我决定理论（SDT）为框架，关注K-12学校人工智能整合中教师基本心理需求满足与受挫的经验。采用两年纵向质性研究，访谈74名K-12教师，通过演绎主题分析识别促进和阻碍AI高质量整合的因素。研究强调，AI整合不仅是技术实施问题，更是教师动机问题，并据此提出需求支持型学校环境、持续专业学习和协作共同体等建议。</w:t>
      </w:r>
    </w:p>
    <w:p>
      <w:pPr>
        <w:pStyle w:val="Heading3"/>
      </w:pPr>
      <w:r>
        <w:t>研究论点</w:t>
      </w:r>
    </w:p>
    <w:p>
      <w:r>
        <w:t>论文的核心论点是：K-12学校AI整合能否成功，关键在于教师动机；自主、胜任和关系需求的满足可促进教学创新、效率与专业共同体，而需求受挫则会因外部控制、技能差距、孤立和伦理脱节削弱整合质量。因此，AI整合本质上是动机挑战，而非单纯技术挑战。</w:t>
      </w:r>
    </w:p>
    <w:p>
      <w:pPr>
        <w:pStyle w:val="Heading3"/>
      </w:pPr>
      <w:r>
        <w:t>研究问题</w:t>
      </w:r>
    </w:p>
    <w:p>
      <w:r>
        <w:t>摘要未明确以问句列出研究问题；其研究目的为：使用自我决定理论研究K-12教师在AI整合过程中如何体验基本心理需求（自主、胜任、关系）的满足与受挫。</w:t>
      </w:r>
    </w:p>
    <w:p>
      <w:pPr>
        <w:pStyle w:val="Heading3"/>
      </w:pPr>
      <w:r>
        <w:t>研究方法</w:t>
      </w:r>
    </w:p>
    <w:p>
      <w:r>
        <w:t>研究类型：质性研究，采用两年期纵向设计。参与者：74名K-12学校教师。数据来源：教师访谈。分析方法：演绎主题分析（deductive thematic analysis）。摘要未说明抽样策略、教师人口学背景、访谈次数与时长、访谈提纲、编码一致性、研究者反身性或伦理审查等细节。</w:t>
      </w:r>
    </w:p>
    <w:p>
      <w:pPr>
        <w:pStyle w:val="Heading3"/>
      </w:pPr>
      <w:r>
        <w:t>主要发现</w:t>
      </w:r>
    </w:p>
    <w:p>
      <w:r>
        <w:t>1. 自主、胜任和关系三种SDT需求的满足促进了教学创新、效率提升和专业共同体发展。2. 需求受挫会削弱高质量AI整合，其原因包括外部控制、技能差距、孤立和伦理脱节。3. 研究结论认为，AI整合本质上是动机挑战而非单纯技术挑战；需要需求支持型环境、持续专业学习和协作性专业共同体，使AI从阻力转化为可持续教育变革的催化剂。</w:t>
      </w:r>
    </w:p>
    <w:p>
      <w:pPr>
        <w:pStyle w:val="Heading3"/>
      </w:pPr>
      <w:r>
        <w:t>对教师教育研究的启示</w:t>
      </w:r>
    </w:p>
    <w:p>
      <w:r>
        <w:t>对教师教育研究而言，该文提示可将SDT作为解释教师AI整合动机与行为的理论框架，并采用纵向质性设计追踪教师心理需求变化。数据收集可通过多次教师访谈获取过程性经验；分析可使用演绎主题分析，将SDT三维需求作为先验编码框架，同时保留对需求受挫因素的归纳空间。未来研究可补充抽样策略、访谈协议、编码信效度、教师背景与学校情境信息，并比较不同学段、学科和培训支持下的AI整合机制。实践上，教师培训应超越工具操作，转向自主支持、胜任力建构与专业共同体建设。</w:t>
      </w:r>
    </w:p>
    <w:p>
      <w:pPr>
        <w:pStyle w:val="Heading3"/>
      </w:pPr>
      <w:r>
        <w:t>APA引用格式</w:t>
      </w:r>
    </w:p>
    <w:p>
      <w:r>
        <w:t>Chiu, T. K. F. (2026). Integrating artificial intelligence into K-12 school education through self-determination theory from a longitudinal study: Opportunities, challenges, and future direction. Interactive Learning Environments. https://doi.org/10.1080/10494820.2026.2744403</w:t>
      </w:r>
    </w:p>
    <w:p>
      <w:r>
        <w:br w:type="page"/>
      </w:r>
    </w:p>
    <w:p>
      <w:pPr>
        <w:pStyle w:val="Heading2"/>
      </w:pPr>
      <w:r>
        <w:t>4. AI-related collaboration in the networked enactment of professional capital: a mixed methods case study of school-based PLCs / AI相关协作在网络化专业资本实施中的作用：一项基于校本专业学习共同体的混合方法案例研究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AI-related collaboration in the networked enactment of professional capital: a mixed methods case study of school-based PLCs / AI相关协作在网络化专业资本实施中的作用：一项基于校本专业学习共同体的混合方法案例研究</w:t>
            </w:r>
          </w:p>
        </w:tc>
      </w:tr>
      <w:tr>
        <w:tc>
          <w:tcPr>
            <w:tcW w:type="dxa" w:w="4997"/>
          </w:tcPr>
          <w:p>
            <w:r>
              <w:rPr>
                <w:b/>
              </w:rPr>
              <w:t>作者</w:t>
            </w:r>
          </w:p>
        </w:tc>
        <w:tc>
          <w:tcPr>
            <w:tcW w:type="dxa" w:w="4997"/>
          </w:tcPr>
          <w:p>
            <w:r>
              <w:t>Yihwa Irene Liou</w:t>
            </w:r>
          </w:p>
        </w:tc>
      </w:tr>
      <w:tr>
        <w:tc>
          <w:tcPr>
            <w:tcW w:type="dxa" w:w="4997"/>
          </w:tcPr>
          <w:p>
            <w:r>
              <w:rPr>
                <w:b/>
              </w:rPr>
              <w:t>期刊及影响因子</w:t>
            </w:r>
          </w:p>
        </w:tc>
        <w:tc>
          <w:tcPr>
            <w:tcW w:type="dxa" w:w="4997"/>
          </w:tcPr>
          <w:p>
            <w:r>
              <w:t>SSCI分类：Education &amp; Educational Research；英文。影响因子与JCR分区：白名单未提供影响因子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2056-9556</w:t>
            </w:r>
          </w:p>
        </w:tc>
      </w:tr>
      <w:tr>
        <w:tc>
          <w:tcPr>
            <w:tcW w:type="dxa" w:w="4997"/>
          </w:tcPr>
          <w:p>
            <w:r>
              <w:rPr>
                <w:b/>
              </w:rPr>
              <w:t>卷期/DOI</w:t>
            </w:r>
          </w:p>
        </w:tc>
        <w:tc>
          <w:tcPr>
            <w:tcW w:type="dxa" w:w="4997"/>
          </w:tcPr>
          <w:p>
            <w:r>
              <w:t>卷期：摘要和元数据未说明；DOI：https://doi.org/10.1108/jpcc-02-2026-0058</w:t>
            </w:r>
          </w:p>
        </w:tc>
      </w:tr>
      <w:tr>
        <w:tc>
          <w:tcPr>
            <w:tcW w:type="dxa" w:w="4997"/>
          </w:tcPr>
          <w:p>
            <w:r>
              <w:rPr>
                <w:b/>
              </w:rPr>
              <w:t>在线发表时间</w:t>
            </w:r>
          </w:p>
        </w:tc>
        <w:tc>
          <w:tcPr>
            <w:tcW w:type="dxa" w:w="4997"/>
          </w:tcPr>
          <w:p>
            <w:r>
              <w:t>2026-10-09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https://doi.org/10.1108/jpcc-02-2026-0058</w:t>
              </w:r>
            </w:hyperlink>
          </w:p>
        </w:tc>
      </w:tr>
    </w:tbl>
    <w:p>
      <w:pPr>
        <w:pStyle w:val="Heading3"/>
      </w:pPr>
      <w:r>
        <w:t>研究摘要</w:t>
      </w:r>
    </w:p>
    <w:p>
      <w:r>
        <w:t>目的：近期研究关注教师AI能力、信任与整合策略，但较少了解AI相关工作如何通过专业关系协调。本研究考察AI相关协作如何在专业学习共同体（PLC）基础设施中随时间被组织，以及这些关系如何在实践中形塑专业资本。设计/方法/路径：在台湾一所参与国家数字学习计划的初中开展混合方法案例研究；全校PLC网络提供组织情境，聚焦PLC教育工作者的两波“AI Use”与“AI融合课程设计（AI-ICD）”网络，使用描述性网络分析和随机行动者导向模型，并以访谈、观察和组织记录解释关系模式。发现：AI相关协作呈现两种不同但相连的关系模式；“AI Use”更具边界跨越性，“AI-ICD”仍集中于学科对齐关系；“AI Use”关系正向关联后续“AI-ICD”关系，探索性联系可能为课程整合提供关系基础。质性证据显示这些安排影响专业知识获取、AI相关教学能力发展机会和专业判断，并识别时间、准备度、感知控制、领导认可、共同备课与验证常规等相关条件。原创性/价值：研究推进专业资本与网络研究，表明反复出现的AI相关需求通过既有PLC关系和常规以不同但相连的关系形式被协调，并揭示关系安排如何形塑AI情境下的专业知识获取、教学能力与专业判断。</w:t>
      </w:r>
    </w:p>
    <w:p>
      <w:pPr>
        <w:pStyle w:val="Heading3"/>
      </w:pPr>
      <w:r>
        <w:t>研究主要内容</w:t>
      </w:r>
    </w:p>
    <w:p>
      <w:r>
        <w:t>该文聚焦基础教育初中阶段，主题涉及AI教学应用、专业学习共同体、教师协作网络、专业资本与AI融合课程设计。研究以台湾一所参与国家数字学习计划的初中为案例，将全校PLC网络作为组织背景，分析PLC教育者两波“AI Use”和“AI-ICD”网络。量化部分用描述性网络分析和随机行动者导向模型识别关系模式与演变；质性部分用访谈、观察和组织记录解释这些关系模式。文章强调从个体AI能力转向AI相关工作的关系性协调，发现AI使用协作更跨边界，而AI课程设计协作更受学科边界约束，且早期探索性AI使用联系可能为后续课程整合提供关系基础。摘要未说明具体参与者人数、两波数据间隔、访谈与观察规模、编码程序及模型参数等细节。</w:t>
      </w:r>
    </w:p>
    <w:p>
      <w:pPr>
        <w:pStyle w:val="Heading3"/>
      </w:pPr>
      <w:r>
        <w:t>研究论点</w:t>
      </w:r>
    </w:p>
    <w:p>
      <w:r>
        <w:t>论文的核心论点是：AI相关教师工作并非仅由个体能力决定，而是在既有PLC关系与常规中被网络化协调；这种协调表现为“AI Use”与“AI-ICD”两种不同但相连的关系形式，并进一步影响专业知识获取、教学能力发展和专业判断。因此，理解AI时代的教师专业资本，需要采用关系性和网络化视角。</w:t>
      </w:r>
    </w:p>
    <w:p>
      <w:pPr>
        <w:pStyle w:val="Heading3"/>
      </w:pPr>
      <w:r>
        <w:t>研究问题</w:t>
      </w:r>
    </w:p>
    <w:p>
      <w:r>
        <w:t>摘要未以条目形式列出研究问题；根据研究目的，可概括为：AI相关协作如何在PLC基础设施中随时间被组织？这些专业关系如何在实践中形塑专业资本？进一步涉及“AI Use”与“AI-ICD”关系模式如何关联，以及哪些条件影响AI相关专业知识获取、教学能力与专业判断。</w:t>
      </w:r>
    </w:p>
    <w:p>
      <w:pPr>
        <w:pStyle w:val="Heading3"/>
      </w:pPr>
      <w:r>
        <w:t>研究方法</w:t>
      </w:r>
    </w:p>
    <w:p>
      <w:r>
        <w:t>研究类型：混合方法案例研究。样本/参与者：台湾一所参与国家数字学习计划的初中；全校PLC网络构成组织情境，焦点为PLC教育者。具体参与者人数、学科分布、教龄等摘要未说明。数据来源：两波“AI Use”网络与“AI-ICD”网络数据，以及访谈、观察和组织记录。两波数据的时间间隔、访谈人数与时长、观察频次、组织记录类型摘要未说明。分析方法：对两波网络使用描述性网络分析和随机行动者导向模型（stochastic actor-oriented models）；质性访谈、观察和组织记录用于解释关系模式。模型设定、软件、质性编码方法及信效度程序摘要未说明。研究阶段：初中（基础教育），非学前教育。</w:t>
      </w:r>
    </w:p>
    <w:p>
      <w:pPr>
        <w:pStyle w:val="Heading3"/>
      </w:pPr>
      <w:r>
        <w:t>主要发现</w:t>
      </w:r>
    </w:p>
    <w:p>
      <w:r>
        <w:t>1. AI相关协作呈现两种不同但相连的关系模式：“AI Use”随时间更具边界跨越性，而“AI-ICD”仍集中于学科对齐关系。2. “AI Use”关系正向关联后续“AI-ICD”关系，提示探索导向的联系可能为课程整合提供关系立足点或基础。3. 质性证据显示这些关系安排影响专业知识获取、AI相关教学能力发展机会与专业判断行使；时间、准备度、感知控制、领导认可，以及共同备课与验证常规被识别为相关条件。</w:t>
      </w:r>
    </w:p>
    <w:p>
      <w:pPr>
        <w:pStyle w:val="Heading3"/>
      </w:pPr>
      <w:r>
        <w:t>对教师教育研究的启示</w:t>
      </w:r>
    </w:p>
    <w:p>
      <w:r>
        <w:t>对教师教育研究的启示：第一，前沿主题上，应从教师个体AI能力/数字素养转向AI相关协作网络、PLC中的关系性专业资本，以及AI融合课程设计中的学科边界与跨边界机制。第二，研究设计上，可借鉴混合方法案例研究，结合两波社会网络分析与随机行动者导向模型追踪关系演变，并用访谈、观察和组织记录解释量化关系模式。第三，数据收集与分析上，需收集教师AI使用与AI课程设计的关系网络数据，关注边界跨越联系和学科内集中联系，同时纳入时间、准备度、感知控制、领导认可、共同备课与验证常规等条件；教师培训可关注如何将探索性AI使用联系转化为持续的AI课程整合协作。摘要未说明具体干预方案或培训实验设计。</w:t>
      </w:r>
    </w:p>
    <w:p>
      <w:pPr>
        <w:pStyle w:val="Heading3"/>
      </w:pPr>
      <w:r>
        <w:t>APA引用格式</w:t>
      </w:r>
    </w:p>
    <w:p>
      <w:r>
        <w:t>Liou, Y. I. (2026). AI-related collaboration in the networked enactment of professional capital: A mixed methods case study of school-based PLCs. Journal of Professional Capital and Community. https://doi.org/10.1108/jpcc-02-2026-0058</w:t>
      </w:r>
    </w:p>
    <w:p>
      <w:r>
        <w:br w:type="page"/>
      </w:r>
    </w:p>
    <w:p>
      <w:pPr>
        <w:pStyle w:val="Heading2"/>
      </w:pPr>
      <w:r>
        <w:t>5. Technical and Emotional AI Labor / 技术与情感性人工智能劳动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Technical and Emotional AI Labor / 技术与情感性人工智能劳动</w:t>
            </w:r>
          </w:p>
        </w:tc>
      </w:tr>
      <w:tr>
        <w:tc>
          <w:tcPr>
            <w:tcW w:type="dxa" w:w="4997"/>
          </w:tcPr>
          <w:p>
            <w:r>
              <w:rPr>
                <w:b/>
              </w:rPr>
              <w:t>作者</w:t>
            </w:r>
          </w:p>
        </w:tc>
        <w:tc>
          <w:tcPr>
            <w:tcW w:type="dxa" w:w="4997"/>
          </w:tcPr>
          <w:p>
            <w:r>
              <w:t>Emma Duester</w:t>
            </w:r>
          </w:p>
        </w:tc>
      </w:tr>
      <w:tr>
        <w:tc>
          <w:tcPr>
            <w:tcW w:type="dxa" w:w="4997"/>
          </w:tcPr>
          <w:p>
            <w:r>
              <w:rPr>
                <w:b/>
              </w:rPr>
              <w:t>期刊及影响因子</w:t>
            </w:r>
          </w:p>
        </w:tc>
        <w:tc>
          <w:tcPr>
            <w:tcW w:type="dxa" w:w="4997"/>
          </w:tcPr>
          <w:p>
            <w:r>
              <w:t>白名单未提供影响因子；白名单未提供JCR分区；SSCI分类为International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https://doi.org/10.18848/2326-9960/cgp/a194</w:t>
            </w:r>
          </w:p>
        </w:tc>
      </w:tr>
      <w:tr>
        <w:tc>
          <w:tcPr>
            <w:tcW w:type="dxa" w:w="4997"/>
          </w:tcPr>
          <w:p>
            <w:r>
              <w:rPr>
                <w:b/>
              </w:rPr>
              <w:t>在线发表时间</w:t>
            </w:r>
          </w:p>
        </w:tc>
        <w:tc>
          <w:tcPr>
            <w:tcW w:type="dxa" w:w="4997"/>
          </w:tcPr>
          <w:p>
            <w:r>
              <w:t>2026-10-09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https://doi.org/10.18848/2326-9960/cgp/a194</w:t>
              </w:r>
            </w:hyperlink>
          </w:p>
        </w:tc>
      </w:tr>
    </w:tbl>
    <w:p>
      <w:pPr>
        <w:pStyle w:val="Heading3"/>
      </w:pPr>
      <w:r>
        <w:t>研究摘要</w:t>
      </w:r>
    </w:p>
    <w:p>
      <w:r>
        <w:t>该文关注中国数字优先政策推动文化与创意产业AI整合背景下，独立当代视觉艺术家使用AI创作所需的劳动。研究基于2023—2024年对中国独立当代视觉艺术家的调查和半结构化访谈，并系统分析2018—2025年UNESCO、ILO、OECD、CISAC和IFCCD发布的国际艺术家地位（TSOTA）政策建议。文章提出“技术与情感性AI劳动”概念，指出AI将艺术劳动重新分配为软件学习、提示工程、实验、技术维护、平台协调与情感自我管理等持续循环，但这些活动常被政策框定为教育或职业发展，而非艺术劳动本身。该文不属于学前教育、基础教育或教师教育研究。</w:t>
      </w:r>
    </w:p>
    <w:p>
      <w:pPr>
        <w:pStyle w:val="Heading3"/>
      </w:pPr>
      <w:r>
        <w:t>研究主要内容</w:t>
      </w:r>
    </w:p>
    <w:p>
      <w:r>
        <w:t>文章聚焦中国文化与创意产业中AI整合对艺术家劳动的影响，结合艺术家调查、半结构化访谈与国际TSOTA政策建议分析，提出“技术与情感性AI劳动”概念，并主张重新概念化技术适应，将其视为艺术生产劳动而非外部教育或职业发展。</w:t>
      </w:r>
    </w:p>
    <w:p>
      <w:pPr>
        <w:pStyle w:val="Heading3"/>
      </w:pPr>
      <w:r>
        <w:t>研究论点</w:t>
      </w:r>
    </w:p>
    <w:p>
      <w:r>
        <w:t>AI并未简单减少或替代艺术劳动，而是将其重新分配为持续的技术性与情感性劳动；国际政策虽日益承认数字技能、终身学习、版权与AI治理，却仍将技术适应框定为教育而非劳动，因此需要更新国际TSOTA政策建议。</w:t>
      </w:r>
    </w:p>
    <w:p>
      <w:pPr>
        <w:pStyle w:val="Heading3"/>
      </w:pPr>
      <w:r>
        <w:t>研究问题</w:t>
      </w:r>
    </w:p>
    <w:p>
      <w:r>
        <w:t>摘要未明确列出研究问题；研究关注中国数字优先政策推动文化与创意产业AI整合背景下，艺术家使用AI创作所需劳动的概念化，以及国际TSOTA政策建议如何认识和框定这种技术适应。</w:t>
      </w:r>
    </w:p>
    <w:p>
      <w:pPr>
        <w:pStyle w:val="Heading3"/>
      </w:pPr>
      <w:r>
        <w:t>研究方法</w:t>
      </w:r>
    </w:p>
    <w:p>
      <w:r>
        <w:t>研究类型：多方法/混合方法取向（调查+半结构化访谈+政策文本系统分析）。参与者：中国独立当代视觉艺术家；样本量摘要未说明。数据来源：2023—2024年对中国独立当代视觉艺术家的调查和半结构化访谈，以及2018—2025年UNESCO、ILO、OECD、CISAC、IFCCD发布的国际艺术家地位（TSOTA）政策建议。分析方法：对国际TSOTA政策建议进行系统分析；调查与访谈的具体分析方法（如统计方法、编码方法）摘要未说明。</w:t>
      </w:r>
    </w:p>
    <w:p>
      <w:pPr>
        <w:pStyle w:val="Heading3"/>
      </w:pPr>
      <w:r>
        <w:t>主要发现</w:t>
      </w:r>
    </w:p>
    <w:p>
      <w:r>
        <w:t>1. AI将艺术劳动重新分配为持续循环，包括软件学习、提示工程、实验、技术维护、平台协调和情感自我管理。2. 这些活动是艺术生产的组成部分，而非外在于艺术生产的职业发展或附加技能。3. 国际政策虽日益承认数字技能、终身学习、版权和AI治理，但仍将技术适应框定为教育而非劳动，作者据此指出更新国际TSOTA政策建议的必要性。</w:t>
      </w:r>
    </w:p>
    <w:p>
      <w:pPr>
        <w:pStyle w:val="Heading3"/>
      </w:pPr>
      <w:r>
        <w:t>对教师教育研究的启示</w:t>
      </w:r>
    </w:p>
    <w:p>
      <w:r>
        <w:t>该文未直接研究学前教育、基础教育、教师数字素养或教师教育中的AI整合，因此对教师教育无直接实证启示。可谨慎迁移的启示包括：其一，若研究教师AI整合，可将教师使用AI视为持续的技术与情感劳动，而非一次性培训或外部专业发展；其二，研究设计可借鉴其“调查+半结构化访谈+政策文本系统分析”的多源方法，用于考察教师AI应用、数字素养与政策话语之间的张力；其三，可关注教师在使用AI过程中的软件学习、提示设计、技术维护、平台协调和情感自我管理等隐性劳动。</w:t>
      </w:r>
    </w:p>
    <w:p>
      <w:pPr>
        <w:pStyle w:val="Heading3"/>
      </w:pPr>
      <w:r>
        <w:t>APA引用格式</w:t>
      </w:r>
    </w:p>
    <w:p>
      <w:r>
        <w:t>Duester, E. (2026). Technical and emotional AI labor. The International Journal of Social Political and Community Agendas in the Arts. https://doi.org/10.18848/2326-9960/cgp/a194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107.94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systems14101268" TargetMode="External"/><Relationship Id="rId10" Type="http://schemas.openxmlformats.org/officeDocument/2006/relationships/hyperlink" Target="https://doi.org/10.1080/20020317.2026.2742560" TargetMode="External"/><Relationship Id="rId11" Type="http://schemas.openxmlformats.org/officeDocument/2006/relationships/hyperlink" Target="https://doi.org/10.1080/10494820.2026.2744403" TargetMode="External"/><Relationship Id="rId12" Type="http://schemas.openxmlformats.org/officeDocument/2006/relationships/hyperlink" Target="https://doi.org/10.1108/jpcc-02-2026-0058" TargetMode="External"/><Relationship Id="rId13" Type="http://schemas.openxmlformats.org/officeDocument/2006/relationships/hyperlink" Target="https://doi.org/10.18848/2326-9960/cgp/a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