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每日SSCI文献简报｜2026-10-07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2026-10-07 11:04:18（北京时间）</w:t>
            </w:r>
          </w:p>
        </w:tc>
      </w:tr>
      <w:tr>
        <w:tc>
          <w:tcPr>
            <w:tcW w:type="dxa" w:w="4997"/>
          </w:tcPr>
          <w:p>
            <w:r>
              <w:rPr>
                <w:b/>
              </w:rPr>
              <w:t>检索窗口</w:t>
            </w:r>
          </w:p>
        </w:tc>
        <w:tc>
          <w:tcPr>
            <w:tcW w:type="dxa" w:w="4997"/>
          </w:tcPr>
          <w:p>
            <w:r>
              <w:t>2023-10-08 — 2026-10-07</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今日文献围绕AI展开，涉及教育接受、教师课程、多模态学习、青年就业与语音安全；方法量化、混合、理论及技术开发并行。中国K-12研学场景的“情感—效能”路径与年级调节最具本土创新性。</w:t>
      </w:r>
    </w:p>
    <w:p>
      <w:pPr>
        <w:pStyle w:val="Heading1"/>
      </w:pPr>
      <w:r>
        <w:t>目录</w:t>
      </w:r>
    </w:p>
    <w:p>
      <w:pPr>
        <w:pStyle w:val="ListNumber"/>
      </w:pPr>
      <w:r>
        <w:rPr>
          <w:b/>
        </w:rPr>
        <w:t>生成式人工智能在研学旅行情境中的接受度：情感与功利路径的整合模型及中介与年级调节作用</w:t>
      </w:r>
      <w:r>
        <w:t>｜Frontiers in Psychology｜2026-10-06</w:t>
      </w:r>
    </w:p>
    <w:p>
      <w:pPr>
        <w:pStyle w:val="ListNumber"/>
      </w:pPr>
      <w:r>
        <w:rPr>
          <w:b/>
        </w:rPr>
        <w:t>数学家对大学教师教育中“学校相关学科内容知识”的看法：课程改革的起点</w:t>
      </w:r>
      <w:r>
        <w:t>｜Educational Studies in Mathematics｜2026-10-05</w:t>
      </w:r>
    </w:p>
    <w:p>
      <w:pPr>
        <w:pStyle w:val="ListNumber"/>
      </w:pPr>
      <w:r>
        <w:rPr>
          <w:b/>
        </w:rPr>
        <w:t>一个整合人工智能、游戏化学习与增强现实的多模态e-learning平台：提升中学语言学习中的阅读理解</w:t>
      </w:r>
      <w:r>
        <w:t>｜Educational Technology Research and Development｜2026-10-05</w:t>
      </w:r>
    </w:p>
    <w:p>
      <w:pPr>
        <w:pStyle w:val="ListNumber"/>
      </w:pPr>
      <w:r>
        <w:rPr>
          <w:b/>
        </w:rPr>
        <w:t>通过特征丢弃与特征注入正则化在大音频语言模型中防御深度伪造语音攻击</w:t>
      </w:r>
      <w:r>
        <w:t>｜Frontiers in Artificial Intelligence｜2026-10-06</w:t>
      </w:r>
    </w:p>
    <w:p>
      <w:pPr>
        <w:pStyle w:val="ListNumber"/>
      </w:pPr>
      <w:r>
        <w:rPr>
          <w:b/>
        </w:rPr>
        <w:t>人工智能与就业：青年面临的机遇与挑战</w:t>
      </w:r>
      <w:r>
        <w:t>｜Zenodo (CERN European Organization for Nuclear Research)｜2026-10-05</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Generative AI acceptance in study-travel contexts: an integrative model of affective and utilitarian pathways with mediation and grade-level moderation / 生成式人工智能在研学旅行情境中的接受度：情感与功利路径的整合模型及中介与年级调节作用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acceptance in study-travel contexts: an integrative model of affective and utilitarian pathways with mediation and grade-level moderation / 生成式人工智能在研学旅行情境中的接受度：情感与功利路径的整合模型及中介与年级调节作用</w:t>
            </w:r>
          </w:p>
        </w:tc>
      </w:tr>
      <w:tr>
        <w:tc>
          <w:tcPr>
            <w:tcW w:type="dxa" w:w="4997"/>
          </w:tcPr>
          <w:p>
            <w:r>
              <w:rPr>
                <w:b/>
              </w:rPr>
              <w:t>作者</w:t>
            </w:r>
          </w:p>
        </w:tc>
        <w:tc>
          <w:tcPr>
            <w:tcW w:type="dxa" w:w="4997"/>
          </w:tcPr>
          <w:p>
            <w:r>
              <w:t>Yuan Li, Dexin Li</w:t>
            </w:r>
          </w:p>
        </w:tc>
      </w:tr>
      <w:tr>
        <w:tc>
          <w:tcPr>
            <w:tcW w:type="dxa" w:w="4997"/>
          </w:tcPr>
          <w:p>
            <w:r>
              <w:rPr>
                <w:b/>
              </w:rPr>
              <w:t>期刊及影响因子</w:t>
            </w:r>
          </w:p>
        </w:tc>
        <w:tc>
          <w:tcPr>
            <w:tcW w:type="dxa" w:w="4997"/>
          </w:tcPr>
          <w:p>
            <w:r>
              <w:t>Frontiers in Psychology；SSCI分类：English, Multidisciplinary, Psychology；白名单未提供影响因子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卷期未说明；DOI: 10.3389/fpsyg.2026.1961221</w:t>
            </w:r>
          </w:p>
        </w:tc>
      </w:tr>
      <w:tr>
        <w:tc>
          <w:tcPr>
            <w:tcW w:type="dxa" w:w="4997"/>
          </w:tcPr>
          <w:p>
            <w:r>
              <w:rPr>
                <w:b/>
              </w:rPr>
              <w:t>在线发表时间</w:t>
            </w:r>
          </w:p>
        </w:tc>
        <w:tc>
          <w:tcPr>
            <w:tcW w:type="dxa" w:w="4997"/>
          </w:tcPr>
          <w:p>
            <w:r>
              <w:t>2026-10-06</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9">
              <w:r>
                <w:rPr>
                  <w:color w:val="0563C1"/>
                  <w:u w:val="single"/>
                </w:rPr>
                <w:t>https://doi.org/10.3389/fpsyg.2026.1961221</w:t>
              </w:r>
            </w:hyperlink>
          </w:p>
        </w:tc>
      </w:tr>
    </w:tbl>
    <w:p>
      <w:pPr>
        <w:pStyle w:val="Heading3"/>
      </w:pPr>
      <w:r>
        <w:t>研究摘要</w:t>
      </w:r>
    </w:p>
    <w:p>
      <w:r>
        <w:t>背景：生成式人工智能正在逐步重塑研学旅行这一课程嵌入式教育实践，但小学高年级和初中学生在此情境中采用该技术的心理过程仍缺乏研究。既有技术接受研究主要关注成人群体，尚未充分处理青少年认知发展差异。目的：本研究旨在阐明情感驱动与功利驱动在塑造研学旅行参与者采用生成式人工智能的预期意图中的不同作用，并检验这些路径是否因年级而异。方法：研究基于扩展整合型技术接受与使用理论（UTAUT2），并补充皮亚杰发展框架，构建整合模型；模型纳入感知愉悦作为中介变量，感知风险作为直接负向前因，并将年级设定为部分路径的调节变量。研究收集了中国六个城市十二所学校741名4—9年级学生的问卷数据，采用结构方程模型、多组比较和聚类稳健标准误分析，以处理嵌套抽样结构；在进行结构比较前先建立跨年级组的测量不变性。结果：在本样本中，感知愉悦是采用意图的最大估计预测因素（β = 0.43，p &lt; 0.001），超过绩效期望（β = 0.30，p &lt; 0.001）。愉悦完全中介社会影响效应，并部分传递绩效期望的影响。感知风险具有显著抑制效应（β = −0.24，p &lt; 0.001），小学生的抑制强度约为初中生的两倍。年级显著调节绩效期望—意图关系，并对风险—意图关系的调节提供边缘证据，表明这些路径存在系统性的年级差异。结论：研究通过引入年级相关权变并建立“情感—效能”双通道模型，推进了技术接受理论；同时讨论了设计年级差异化教育人工智能产品的实践启示。</w:t>
      </w:r>
    </w:p>
    <w:p>
      <w:pPr>
        <w:pStyle w:val="Heading3"/>
      </w:pPr>
      <w:r>
        <w:t>研究主要内容</w:t>
      </w:r>
    </w:p>
    <w:p>
      <w:r>
        <w:t>论文聚焦于研学旅行这一课程嵌入式教育实践中，4—9年级学生对生成式人工智能的预期采用意图。研究以UTAUT2为基础，并补充皮亚杰发展框架，构建整合模型：感知愉悦作为中介变量，感知风险作为直接负向前因，年级作为部分路径的调节变量。研究对象为中国六个城市十二所学校的741名4—9年级学生。数据通过问卷调查获得，并采用结构方程模型、多组比较、聚类稳健标准误分析嵌套抽样结构。研究先检验跨年级测量不变性，再进行结构路径比较。主要变量包括采用意图、绩效期望、社会影响、感知愉悦、感知风险与年级。</w:t>
      </w:r>
    </w:p>
    <w:p>
      <w:pPr>
        <w:pStyle w:val="Heading3"/>
      </w:pPr>
      <w:r>
        <w:t>研究论点</w:t>
      </w:r>
    </w:p>
    <w:p>
      <w:r>
        <w:t>核心论点是：在青少年研学旅行情境中，生成式人工智能接受度不能仅由功利性技术接受变量解释；情感路径（感知愉悦）与效能/功利路径（绩效期望）共同构成“情感—效能”双通道模型。同时，年级作为发展性调节变量，使部分路径随小学高年级与初中阶段而变化，尤其是绩效期望—意图关系以及风险—意图关系。</w:t>
      </w:r>
    </w:p>
    <w:p>
      <w:pPr>
        <w:pStyle w:val="Heading3"/>
      </w:pPr>
      <w:r>
        <w:t>研究问题</w:t>
      </w:r>
    </w:p>
    <w:p>
      <w:r>
        <w:t>研究问题包括：第一，情感驱动与功利驱动在塑造研学旅行参与者采用生成式人工智能的预期意图中分别发挥何种作用？第二，这些路径是否因年级水平不同而存在差异？</w:t>
      </w:r>
    </w:p>
    <w:p>
      <w:pPr>
        <w:pStyle w:val="Heading3"/>
      </w:pPr>
      <w:r>
        <w:t>研究方法</w:t>
      </w:r>
    </w:p>
    <w:p>
      <w:r>
        <w:t>研究类型：定量研究。参与者：中国六个城市十二所学校的741名4—9年级学生。数据来源：问卷调查。分析方法：结构方程模型、多组比较、聚类稳健标准误，以处理嵌套抽样结构；在结构比较前建立跨年级组测量不变性。缺失信息：抽样方式、问卷具体量表与信效度、数据收集时间、伦理程序等摘要未说明。</w:t>
      </w:r>
    </w:p>
    <w:p>
      <w:pPr>
        <w:pStyle w:val="Heading3"/>
      </w:pPr>
      <w:r>
        <w:t>主要发现</w:t>
      </w:r>
    </w:p>
    <w:p>
      <w:r>
        <w:t>1. 感知愉悦是本样本中采用意图的最大估计预测因素（β = 0.43，p &lt; 0.001），超过绩效期望（β = 0.30，p &lt; 0.001）；愉悦完全中介社会影响效应，并部分传递绩效期望的影响。2. 感知风险具有显著抑制效应（β = −0.24，p &lt; 0.001），且小学生的抑制强度约为初中生的两倍。3. 年级显著调节绩效期望—意图关系，并为风险—意图关系的调节提供边缘证据，表明这些路径存在系统性的年级差异。</w:t>
      </w:r>
    </w:p>
    <w:p>
      <w:pPr>
        <w:pStyle w:val="Heading3"/>
      </w:pPr>
      <w:r>
        <w:t>对教师教育研究的启示</w:t>
      </w:r>
    </w:p>
    <w:p>
      <w:r>
        <w:t>对教师教育研究的启示：第一，前沿主题上，该研究提示在基础教育AI应用中需关注学生的情感体验与风险感知，而不仅是教师端的技术整合；但摘要未说明教师数字素养、智能素养、数据素养或教师培训中的AI整合。第二，研究设计上，可借鉴UTAUT2与发展框架整合、中介与调节并存的模型设计，将年级作为发展性调节变量。第三，数据收集与分析上，可参考大样本问卷、跨校嵌套数据、结构方程模型、多组比较、聚类稳健标准误与测量不变性检验。第四，实践层面，教师教育可关注年级差异化AI产品与教学支持，尤其是小学生风险抑制更强这一发现；但摘要未说明直接的教师培训课程设计或教师角色变革方案。</w:t>
      </w:r>
    </w:p>
    <w:p>
      <w:pPr>
        <w:pStyle w:val="Heading3"/>
      </w:pPr>
      <w:r>
        <w:t>APA引用格式</w:t>
      </w:r>
    </w:p>
    <w:p>
      <w:r>
        <w:t>Li, Y., &amp; Li, D. (2026). Generative AI acceptance in study-travel contexts: An integrative model of affective and utilitarian pathways with mediation and grade-level moderation. Frontiers in Psychology. https://doi.org/10.3389/fpsyg.2026.1961221</w:t>
      </w:r>
    </w:p>
    <w:p>
      <w:r>
        <w:br w:type="page"/>
      </w:r>
    </w:p>
    <w:p>
      <w:pPr>
        <w:pStyle w:val="Heading2"/>
      </w:pPr>
      <w:r>
        <w:t>2. Mathematicians’ views on school-related content knowledge in university teacher education: a starting point for curricular change / 数学家对大学教师教育中“学校相关学科内容知识”的看法：课程改革的起点</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Mathematicians’ views on school-related content knowledge in university teacher education: a starting point for curricular change / 数学家对大学教师教育中“学校相关学科内容知识”的看法：课程改革的起点</w:t>
            </w:r>
          </w:p>
        </w:tc>
      </w:tr>
      <w:tr>
        <w:tc>
          <w:tcPr>
            <w:tcW w:type="dxa" w:w="4997"/>
          </w:tcPr>
          <w:p>
            <w:r>
              <w:rPr>
                <w:b/>
              </w:rPr>
              <w:t>作者</w:t>
            </w:r>
          </w:p>
        </w:tc>
        <w:tc>
          <w:tcPr>
            <w:tcW w:type="dxa" w:w="4997"/>
          </w:tcPr>
          <w:p>
            <w:r>
              <w:t>Birke-Johanna Weber, Daniel Sommerhoff, Aiso Heinze, Anika Dreher</w:t>
            </w:r>
          </w:p>
        </w:tc>
      </w:tr>
      <w:tr>
        <w:tc>
          <w:tcPr>
            <w:tcW w:type="dxa" w:w="4997"/>
          </w:tcPr>
          <w:p>
            <w:r>
              <w:rPr>
                <w:b/>
              </w:rPr>
              <w:t>期刊及影响因子</w:t>
            </w:r>
          </w:p>
        </w:tc>
        <w:tc>
          <w:tcPr>
            <w:tcW w:type="dxa" w:w="4997"/>
          </w:tcPr>
          <w:p>
            <w:r>
              <w:t>期刊：Educational Studies in Mathematics；SSCI 分类：Education &amp; Educational Research；影响因子／分区：白名单未提供影响因子，白名单未提供 JCR 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1573-0816</w:t>
            </w:r>
          </w:p>
        </w:tc>
      </w:tr>
      <w:tr>
        <w:tc>
          <w:tcPr>
            <w:tcW w:type="dxa" w:w="4997"/>
          </w:tcPr>
          <w:p>
            <w:r>
              <w:rPr>
                <w:b/>
              </w:rPr>
              <w:t>卷期/DOI</w:t>
            </w:r>
          </w:p>
        </w:tc>
        <w:tc>
          <w:tcPr>
            <w:tcW w:type="dxa" w:w="4997"/>
          </w:tcPr>
          <w:p>
            <w:r>
              <w:t>卷期信息：元数据未说明；DOI：https://doi.org/10.1007/s10649-026-10561-x</w:t>
            </w:r>
          </w:p>
        </w:tc>
      </w:tr>
      <w:tr>
        <w:tc>
          <w:tcPr>
            <w:tcW w:type="dxa" w:w="4997"/>
          </w:tcPr>
          <w:p>
            <w:r>
              <w:rPr>
                <w:b/>
              </w:rPr>
              <w:t>在线发表时间</w:t>
            </w:r>
          </w:p>
        </w:tc>
        <w:tc>
          <w:tcPr>
            <w:tcW w:type="dxa" w:w="4997"/>
          </w:tcPr>
          <w:p>
            <w:r>
              <w:t>2026-10-05</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https://doi.org/10.1007/s10649-026-10561-x</w:t>
              </w:r>
            </w:hyperlink>
          </w:p>
        </w:tc>
      </w:tr>
    </w:tbl>
    <w:p>
      <w:pPr>
        <w:pStyle w:val="Heading3"/>
      </w:pPr>
      <w:r>
        <w:t>研究摘要</w:t>
      </w:r>
    </w:p>
    <w:p>
      <w:r>
        <w:t>已有研究提示，仅仅掌握大学数学知识，并不足以让未来的中学数学教师形成关于“学校数学与大学数学之间联系”的知识，即学校相关学科内容知识（school-related content knowledge）。然而，在面向未来中学数学教师的大学数学课程中，这类与学校数学的联结通常并未被系统地培养。在德国以及许多其他国家，此类课程通常由数学家设计并讲授，但尚不清楚数学家本人在多大程度上把学校相关学科内容知识视为教师学科知识中应当被明确关注的领域，以及他们由此认为现行课程需要作出哪些改变。为回答这些问题，作者对 424 名教授“面向未来高中（upper secondary）数学教师”的大学数学课程的德国数学家开展了在线问卷调查，采用混合方法。结果显示：多数参与者认为学校相关学科内容知识对教师日后的专业实践高度相关；多数人认为该知识需要有针对性的学习机会；约一半参与者表示希望改变其所在大学教师教育中不同学科知识领域的现有权重。作者讨论了在大学数学教师教育课程中系统落实学校相关学科内容知识学习机会的实践启示与相应课程变革。</w:t>
      </w:r>
    </w:p>
    <w:p>
      <w:pPr>
        <w:pStyle w:val="Heading3"/>
      </w:pPr>
      <w:r>
        <w:t>研究主要内容</w:t>
      </w:r>
    </w:p>
    <w:p>
      <w:r>
        <w:t>论文聚焦于德国大学数学教师教育中的课程内容取舍问题。研究指出，教师需要能够建立学校数学与大学数学之间的联系，即学校相关学科内容知识；但在由数学家主导设计与授课的大学数学课程中，这一维度通常未被系统培养。由于课程改革在很大程度上取决于授课者对“什么知识对教师重要”的判断，作者以数学家为调查对象，考察其对学校相关学科内容知识相关性、是否需要专门学习机会以及是否需要调整学科知识各领域权重的看法，并据此讨论课程改革的实践路径。</w:t>
      </w:r>
    </w:p>
    <w:p>
      <w:pPr>
        <w:pStyle w:val="Heading3"/>
      </w:pPr>
      <w:r>
        <w:t>研究论点</w:t>
      </w:r>
    </w:p>
    <w:p>
      <w:r>
        <w:t>核心主张是：大学数学知识本身不足以支撑未来教师形成学校数学与大学数学之间的联系，学校相关学科内容知识应被视为教师学科知识中需要被明确、系统地培养的独立领域；而作为课程设计与实施关键行动者的数学家，其信念与态度是判断课程是否需要改革、以及改革是否可行的起点。</w:t>
      </w:r>
    </w:p>
    <w:p>
      <w:pPr>
        <w:pStyle w:val="Heading3"/>
      </w:pPr>
      <w:r>
        <w:t>研究问题</w:t>
      </w:r>
    </w:p>
    <w:p>
      <w:r>
        <w:t>摘要未以编号形式列出研究问题，但可据摘要归纳为两点：(1) 数学家在多大程度上认为学校相关学科内容知识是教师学科知识中应被明确关注的相关领域；(2) 他们据此认为现行教师教育课程需要作出哪些改变。</w:t>
      </w:r>
    </w:p>
    <w:p>
      <w:pPr>
        <w:pStyle w:val="Heading3"/>
      </w:pPr>
      <w:r>
        <w:t>研究方法</w:t>
      </w:r>
    </w:p>
    <w:p>
      <w:r>
        <w:t>研究类型：混合方法（mixed-methods）研究。样本／参与者：424 名德国数学家，均教授面向未来高中（upper secondary）数学教师的大学数学课程；摘要未说明抽样方式、性别与教龄等人口学信息。数据来源：在线问卷调查（online questionnaire study）。分析方法：摘要仅说明采用混合方法，未说明具体的定量统计方法（如描述统计、差异检验）与质性分析方式（如编码、内容分析），也未说明混合方法的具体整合设计（如解释性序列、探索性序列或汇聚式设计），这些信息摘要未说明。</w:t>
      </w:r>
    </w:p>
    <w:p>
      <w:pPr>
        <w:pStyle w:val="Heading3"/>
      </w:pPr>
      <w:r>
        <w:t>主要发现</w:t>
      </w:r>
    </w:p>
    <w:p>
      <w:r>
        <w:t>1. 多数参与调查的数学家认为，学校相关学科内容知识对教师今后的专业实践高度相关，即认可其作为教师学科知识组成部分的价值。2. 多数参与者认为学校相关学科内容知识并非自然习得，而需要有针对性的（专门设计的）学习机会。3. 约一半参与者表示希望改变其所在大学教师教育中不同学科知识领域的现有权重安排，显示出对现行课程结构进行调整的意愿；作者据此讨论了在大学数学课程中系统嵌入此类学习机会及相应课程变革的实践启示。</w:t>
      </w:r>
    </w:p>
    <w:p>
      <w:pPr>
        <w:pStyle w:val="Heading3"/>
      </w:pPr>
      <w:r>
        <w:t>对教师教育研究的启示</w:t>
      </w:r>
    </w:p>
    <w:p>
      <w:r>
        <w:t>第一，研究主题提示教师教育研究应关注“大学学科课程与学校教学之间的转换性知识”（此处为 school-related content knowledge），并把它作为课程目标而非附带产物；这与当前教师数字素养／智能素养研究中“学科内容—技术—教学”整合问题在逻辑上同源，但本文未涉及 AI 或数字化主题，不能据此推断数字化结论。第二，研究设计上，本文把调查对象从在职教师转向“教师教育者／课程授课者（数学家）”，提示教师教育课程改革研究可关注课程设计者与实施者的信念，因为其判断直接影响课程内容与权重。第三，数据收集与分析上，本文采用面向特定群体的大规模在线问卷（N=424）结合混合方法，可为教师教育者信念调查提供可借鉴的路径；但摘要未报告抽样策略、量表来源、信效度检验与具体分析步骤，未来研究在报告规范上应完整披露这些信息，以便重复与比较。第四，研究结论指向课程层面的制度性调整（学科知识领域权重的再分配），提示教师教育研究不仅应做个体层面的素养测评，也应开展课程与制度层面的实证研究。</w:t>
      </w:r>
    </w:p>
    <w:p>
      <w:pPr>
        <w:pStyle w:val="Heading3"/>
      </w:pPr>
      <w:r>
        <w:t>APA引用格式</w:t>
      </w:r>
    </w:p>
    <w:p>
      <w:r>
        <w:t>Weber, B.-J., Sommerhoff, D., Heinze, A., &amp; Dreher, A. (2026). Mathematicians’ views on school-related content knowledge in university teacher education: A starting point for curricular change. Educational Studies in Mathematics. https://doi.org/10.1007/s10649-026-10561-x</w:t>
      </w:r>
    </w:p>
    <w:p>
      <w:r>
        <w:br w:type="page"/>
      </w:r>
    </w:p>
    <w:p>
      <w:pPr>
        <w:pStyle w:val="Heading2"/>
      </w:pPr>
      <w:r>
        <w:t>3. A multimodal e-learning platform integrating artificial intelligence, game-based learning, and augmented reality to enhance reading comprehension in secondary language learning / 一个整合人工智能、游戏化学习与增强现实的多模态e-learning平台：提升中学语言学习中的阅读理解</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multimodal e-learning platform integrating artificial intelligence, game-based learning, and augmented reality to enhance reading comprehension in secondary language learning / 一个整合人工智能、游戏化学习与增强现实的多模态e-learning平台：提升中学语言学习中的阅读理解</w:t>
            </w:r>
          </w:p>
        </w:tc>
      </w:tr>
      <w:tr>
        <w:tc>
          <w:tcPr>
            <w:tcW w:type="dxa" w:w="4997"/>
          </w:tcPr>
          <w:p>
            <w:r>
              <w:rPr>
                <w:b/>
              </w:rPr>
              <w:t>作者</w:t>
            </w:r>
          </w:p>
        </w:tc>
        <w:tc>
          <w:tcPr>
            <w:tcW w:type="dxa" w:w="4997"/>
          </w:tcPr>
          <w:p>
            <w:r>
              <w:t>Esti Swatika Sari, Ella Wulandari, Ratna Wardani, Bima Mhd Ghaluh</w:t>
            </w:r>
          </w:p>
        </w:tc>
      </w:tr>
      <w:tr>
        <w:tc>
          <w:tcPr>
            <w:tcW w:type="dxa" w:w="4997"/>
          </w:tcPr>
          <w:p>
            <w:r>
              <w:rPr>
                <w:b/>
              </w:rPr>
              <w:t>期刊及影响因子</w:t>
            </w:r>
          </w:p>
        </w:tc>
        <w:tc>
          <w:tcPr>
            <w:tcW w:type="dxa" w:w="4997"/>
          </w:tcPr>
          <w:p>
            <w:r>
              <w:t>期刊：Educational Technology Research and Development；SSCI分类：Education &amp; Educational Research, English；影响因子与JCR分区：白名单未提供影响因子 / 白名单未提供JCR分区，元数据中亦未说明。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1556-6501</w:t>
            </w:r>
          </w:p>
        </w:tc>
      </w:tr>
      <w:tr>
        <w:tc>
          <w:tcPr>
            <w:tcW w:type="dxa" w:w="4997"/>
          </w:tcPr>
          <w:p>
            <w:r>
              <w:rPr>
                <w:b/>
              </w:rPr>
              <w:t>卷期/DOI</w:t>
            </w:r>
          </w:p>
        </w:tc>
        <w:tc>
          <w:tcPr>
            <w:tcW w:type="dxa" w:w="4997"/>
          </w:tcPr>
          <w:p>
            <w:r>
              <w:t>卷期：元数据未提供（摘要未说明）；DOI：https://doi.org/10.1007/s11423-026-10736-6</w:t>
            </w:r>
          </w:p>
        </w:tc>
      </w:tr>
      <w:tr>
        <w:tc>
          <w:tcPr>
            <w:tcW w:type="dxa" w:w="4997"/>
          </w:tcPr>
          <w:p>
            <w:r>
              <w:rPr>
                <w:b/>
              </w:rPr>
              <w:t>在线发表时间</w:t>
            </w:r>
          </w:p>
        </w:tc>
        <w:tc>
          <w:tcPr>
            <w:tcW w:type="dxa" w:w="4997"/>
          </w:tcPr>
          <w:p>
            <w:r>
              <w:t>2026-10-05</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https://doi.org/10.1007/s11423-026-10736-6</w:t>
              </w:r>
            </w:hyperlink>
          </w:p>
        </w:tc>
      </w:tr>
    </w:tbl>
    <w:p>
      <w:pPr>
        <w:pStyle w:val="Heading3"/>
      </w:pPr>
      <w:r>
        <w:t>研究摘要</w:t>
      </w:r>
    </w:p>
    <w:p>
      <w:r>
        <w:t>元数据中未提供摘要（摘要未提供），因此无法依据摘要生成中文研究摘要。以下内容仅基于论文标题、期刊、作者信息与关键词条目进行最小限度的信息复述，凡无法确认之处均标注为“摘要未说明”。</w:t>
      </w:r>
    </w:p>
    <w:p>
      <w:pPr>
        <w:pStyle w:val="Heading3"/>
      </w:pPr>
      <w:r>
        <w:t>研究主要内容</w:t>
      </w:r>
    </w:p>
    <w:p>
      <w:r>
        <w:t>仅从标题可确认：该文关注一个多模态e-learning（电子学习）平台，该平台整合了三项技术要素——人工智能（Artificial Intelligence）、游戏化学习（Game-based Learning）与增强现实（Augmented Reality），其目标应用场景为中学（secondary）语言学习中的阅读理解（reading comprehension）提升。关键词进一步显示，论文涉及阅读理解、词汇与词汇发展、阅读动机、认知、计算机辅助教学、教育技术、多媒体、人机交互、语言习得等主题，并出现“Exploratory research（探索性研究）”这一方法学标签。除上述标题与关键词所直接呈现的信息外，平台的具体功能设计、实施过程、研究情境、参与者情况与效果数据，摘要未说明。</w:t>
      </w:r>
    </w:p>
    <w:p>
      <w:pPr>
        <w:pStyle w:val="Heading3"/>
      </w:pPr>
      <w:r>
        <w:t>研究论点</w:t>
      </w:r>
    </w:p>
    <w:p>
      <w:r>
        <w:t>摘要未说明。仅从标题可推测作者可能主张：将人工智能、游戏化学习与增强现实整合于同一多模态电子学习平台，有助于促进中学阶段语言学习者的阅读理解；但该论断是否为论文的核心论点、以何种证据支持，摘要未说明，故不作确认。</w:t>
      </w:r>
    </w:p>
    <w:p>
      <w:pPr>
        <w:pStyle w:val="Heading3"/>
      </w:pPr>
      <w:r>
        <w:t>研究问题</w:t>
      </w:r>
    </w:p>
    <w:p>
      <w:r>
        <w:t>摘要未说明。标题指向的核心议题为“整合人工智能、游戏化学习与增强现实的多模态e-learning平台能否/如何提升中学语言学习中的阅读理解”，但论文明确表述的研究问题与假设，摘要未说明。</w:t>
      </w:r>
    </w:p>
    <w:p>
      <w:pPr>
        <w:pStyle w:val="Heading3"/>
      </w:pPr>
      <w:r>
        <w:t>研究方法</w:t>
      </w:r>
    </w:p>
    <w:p>
      <w:r>
        <w:t>研究类型：摘要未说明（关键词中出现“Exploratory research”，提示可能为探索性研究，但缺乏摘要佐证，不能据此判定为定量、定性或混合方法）。样本/参与者：摘要未说明（仅从标题可知研究场域为中学/secondary language learning，具体国家、学校、年级、样本量与抽样方式均未说明）。数据来源：摘要未说明（是否包含前后测阅读理解成绩、词汇测验、阅读动机量表、平台日志、访谈或观察等，均无法确认）。分析方法：摘要未说明（是否使用描述统计、t检验/方差分析、效应量、主题分析或设计研究法等，均无法确认）。总体而言，本篇因元数据未附摘要，研究设计、数据收集与数据分析的关键信息全部缺失。</w:t>
      </w:r>
    </w:p>
    <w:p>
      <w:pPr>
        <w:pStyle w:val="Heading3"/>
      </w:pPr>
      <w:r>
        <w:t>主要发现</w:t>
      </w:r>
    </w:p>
    <w:p>
      <w:r>
        <w:t>1）摘要未说明：论文关于平台对阅读理解成绩影响的主要结果未在元数据中呈现，无法报告效应方向或显著性。</w:t>
      </w:r>
    </w:p>
    <w:p>
      <w:r>
        <w:t>2）摘要未说明：关于词汇学习/词汇发展、阅读动机、认知投入等关键词所涉变量的具体结果，摘要未说明。</w:t>
      </w:r>
    </w:p>
    <w:p>
      <w:r>
        <w:t>3）摘要未说明：关于人工智能、游戏化学习与增强现实三要素各自或协同作用的实证发现，以及学习者体验与实施条件的结论，摘要未说明。</w:t>
      </w:r>
    </w:p>
    <w:p>
      <w:pPr>
        <w:pStyle w:val="Heading3"/>
      </w:pPr>
      <w:r>
        <w:t>对教师教育研究的启示</w:t>
      </w:r>
    </w:p>
    <w:p>
      <w:r>
        <w:t>因摘要缺失，本文对教师教育研究的具体启示无法从元数据中提取，摘要未说明。可提供的仅为方法论层面的检索提示：（1）该文属于教育技术领域顶刊（Educational Technology Research and Development）中以“技术整合—学科学习结果”为轴的选题，若后续取得全文，可重点关注其如何将AI、游戏化与AR三类技术整合为同一平台，以及这种多模态设计在教师培训与课堂落地中的可迁移性；（2）关键词中的“Exploratory research”提示可核查其是否采用探索性/设计本位研究（design-based research）路径，此类路径常用于教育技术干预的开发与迭代，对教师教育中“技术—教学法—内容”整合（TPACK类框架）的干预研究具有设计参照价值；（3）关键词同时覆盖阅读动机、词汇发展、认知与计算机辅助教学，若全文采用多变量结果测量，可作为教师数字素养与智能素养研究中“学习结果测量工具选择”的参考；（4）建议在使用本简报时补充获取摘要与全文，以核实样本学段（中学）、样本量、干预时长与分析模型，避免在缺乏证据的情况下引用其结论。</w:t>
      </w:r>
    </w:p>
    <w:p>
      <w:pPr>
        <w:pStyle w:val="Heading3"/>
      </w:pPr>
      <w:r>
        <w:t>APA引用格式</w:t>
      </w:r>
    </w:p>
    <w:p>
      <w:r>
        <w:t>Sari, E. S., Wulandari, E., Wardani, R., &amp; Ghaluh, B. M. (2026). A multimodal e-learning platform integrating artificial intelligence, game-based learning, and augmented reality to enhance reading comprehension in secondary language learning. Educational Technology Research and Development. https://doi.org/10.1007/s11423-026-10736-6</w:t>
      </w:r>
    </w:p>
    <w:p>
      <w:r>
        <w:br w:type="page"/>
      </w:r>
    </w:p>
    <w:p>
      <w:pPr>
        <w:pStyle w:val="Heading2"/>
      </w:pPr>
      <w:r>
        <w:t>4. Defending against deepfake speech attacks via feature dropout and dropin regularization in large audio language models / 通过特征丢弃与特征注入正则化在大音频语言模型中防御深度伪造语音攻击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Defending against deepfake speech attacks via feature dropout and dropin regularization in large audio language models / 通过特征丢弃与特征注入正则化在大音频语言模型中防御深度伪造语音攻击</w:t>
            </w:r>
          </w:p>
        </w:tc>
      </w:tr>
      <w:tr>
        <w:tc>
          <w:tcPr>
            <w:tcW w:type="dxa" w:w="4997"/>
          </w:tcPr>
          <w:p>
            <w:r>
              <w:rPr>
                <w:b/>
              </w:rPr>
              <w:t>作者</w:t>
            </w:r>
          </w:p>
        </w:tc>
        <w:tc>
          <w:tcPr>
            <w:tcW w:type="dxa" w:w="4997"/>
          </w:tcPr>
          <w:p>
            <w:r>
              <w:t>Yupei Li, Yixiong Fang, Jiahao Xue, Manuel Milling, Björn W. Schuller</w:t>
            </w:r>
          </w:p>
        </w:tc>
      </w:tr>
      <w:tr>
        <w:tc>
          <w:tcPr>
            <w:tcW w:type="dxa" w:w="4997"/>
          </w:tcPr>
          <w:p>
            <w:r>
              <w:rPr>
                <w:b/>
              </w:rPr>
              <w:t>期刊及影响因子</w:t>
            </w:r>
          </w:p>
        </w:tc>
        <w:tc>
          <w:tcPr>
            <w:tcW w:type="dxa" w:w="4997"/>
          </w:tcPr>
          <w:p>
            <w:r>
              <w:t>期刊：Frontiers in Artificial Intelligence；SSCI分类：Multidisciplinary, Psychology；影响因子/分区：白名单未提供影响因子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卷期：摘要/元数据未说明；DOI：10.3389/frai.2026.1928592</w:t>
            </w:r>
          </w:p>
        </w:tc>
      </w:tr>
      <w:tr>
        <w:tc>
          <w:tcPr>
            <w:tcW w:type="dxa" w:w="4997"/>
          </w:tcPr>
          <w:p>
            <w:r>
              <w:rPr>
                <w:b/>
              </w:rPr>
              <w:t>在线发表时间</w:t>
            </w:r>
          </w:p>
        </w:tc>
        <w:tc>
          <w:tcPr>
            <w:tcW w:type="dxa" w:w="4997"/>
          </w:tcPr>
          <w:p>
            <w:r>
              <w:t>2026-10-06</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https://doi.org/10.3389/frai.2026.1928592</w:t>
              </w:r>
            </w:hyperlink>
          </w:p>
        </w:tc>
      </w:tr>
    </w:tbl>
    <w:p>
      <w:pPr>
        <w:pStyle w:val="Heading3"/>
      </w:pPr>
      <w:r>
        <w:t>研究摘要</w:t>
      </w:r>
    </w:p>
    <w:p>
      <w:r>
        <w:t>深度学习伪造语音对隐私、安全和社会信任构成威胁，推动音频深度伪造检测研究。该领域已从手工特征分类器转向端到端深度学习，并进一步转向自监督语音基础模型和Whisper等通用语音识别器；但以SALMONN为代表的指令跟随语音大语言模型（LLM）在该任务中仍较少被探索。本文认为，若仔细选择和优先相关音频特征，LLM强大的表征与信息检索能力具有显著潜力。为此，作者采用语音LLM SALMONN进行深度伪造音频检测，并引入两阶段训练：第一阶段通过辅助特征预测 pretext task 将声学特征意识注入LoRA适配器，称为feature dropin；第二阶段在最终真/假决策前对编码器token序列进行窗口化随机保留，称为feature dropout。在FakeOrReal基准上取得0.188的绝对准确率提升；在ASVspoof 2019 LA子集上达到当前最优，EER为0.00496，较先前方法相对提升33.0%。此外，模型在域外AI生成音乐数据集M6上实现非平凡迁移，准确率与先前研究报告的ResNet18 baseline相当；作者将其解释为可迁移音频表征的证据，而非广泛的跨域鲁棒性。</w:t>
      </w:r>
    </w:p>
    <w:p>
      <w:pPr>
        <w:pStyle w:val="Heading3"/>
      </w:pPr>
      <w:r>
        <w:t>研究主要内容</w:t>
      </w:r>
    </w:p>
    <w:p>
      <w:r>
        <w:t>论文聚焦音频深度伪造检测，指出该任务已从手工特征分类器发展到端到端深度学习，再到自监督语音基础模型和通用语音识别器（如Whisper）。研究选择指令跟随语音大语言模型SALMONN，认为LLM具有强表征和信息检索能力，但必须仔细选择并优先相关音频特征。方法上采用两阶段训练：Stage 1通过辅助特征预测pretext task将声学特征意识注入LoRA适配器（feature dropin）；Stage 2在最终真/假决策前对编码器token序列进行窗口化随机保留（feature dropout）。评估覆盖FakeOrReal、ASVspoof 2019 LA子集和域外M6 AI生成音乐数据集。</w:t>
      </w:r>
    </w:p>
    <w:p>
      <w:pPr>
        <w:pStyle w:val="Heading3"/>
      </w:pPr>
      <w:r>
        <w:t>研究论点</w:t>
      </w:r>
    </w:p>
    <w:p>
      <w:r>
        <w:t>作者主张，大型语言模型凭借强大的表征和信息检索能力，在音频深度伪造检测中具有显著潜力，但前提是对相关音频特征进行仔细选择与优先排序；通过feature dropin和feature dropout两阶段训练，可提升SALMONN在深度伪造语音检测上的性能。摘要未讨论学前教育、基础教育、教师教育或教学场景。</w:t>
      </w:r>
    </w:p>
    <w:p>
      <w:pPr>
        <w:pStyle w:val="Heading3"/>
      </w:pPr>
      <w:r>
        <w:t>研究问题</w:t>
      </w:r>
    </w:p>
    <w:p>
      <w:r>
        <w:t>摘要未以明确问句列出研究问题；根据摘要可概括为：以SALMONN为代表的指令跟随语音大语言模型能否通过feature dropin与feature dropout两阶段训练，有效完成音频深度伪造检测，并在多个基准上取得提升或实现迁移？</w:t>
      </w:r>
    </w:p>
    <w:p>
      <w:pPr>
        <w:pStyle w:val="Heading3"/>
      </w:pPr>
      <w:r>
        <w:t>研究方法</w:t>
      </w:r>
    </w:p>
    <w:p>
      <w:r>
        <w:t>研究类型：定量计算实验与模型开发/基准评测，非教育实证研究，也未涉及人类被试。参与者/样本：摘要未说明人类参与者；使用音频数据集FakeOrReal、ASVspoof 2019 LA子集，以及域外AI生成音乐数据集M6。数据集规模、说话人信息、人口学信息：摘要未说明。数据来源：上述音频基准数据集；模型为语音LLM SALMONN，并涉及LoRA适配器。分析方法：两阶段训练策略。Stage 1通过辅助特征预测pretext task进行feature dropin，将声学特征意识注入LoRA适配器；Stage 2在最终真/假决策前对编码器token序列进行窗口化随机保留，即feature dropout。评价指标：FakeOrReal上的准确率，ASVspoof 2019 LA子集上的EER，M6上与ResNet18 baseline比较的准确率。统计检验、消融实验细节、数据集规模：摘要未说明。</w:t>
      </w:r>
    </w:p>
    <w:p>
      <w:pPr>
        <w:pStyle w:val="Heading3"/>
      </w:pPr>
      <w:r>
        <w:t>主要发现</w:t>
      </w:r>
    </w:p>
    <w:p>
      <w:r>
        <w:t>1）在FakeOrReal基准上，方法取得0.188的绝对准确率提升。2）在ASVspoof 2019 LA子集上达到当前最优性能，EER为0.00496，较先前方法相对提升33.0%。3）在域外AI生成音乐数据集M6上实现非平凡迁移，准确率与先前研究报告的ResNet18 baseline相当；作者将此解释为可迁移音频表征的证据，而非广泛的跨域鲁棒性。</w:t>
      </w:r>
    </w:p>
    <w:p>
      <w:pPr>
        <w:pStyle w:val="Heading3"/>
      </w:pPr>
      <w:r>
        <w:t>对教师教育研究的启示</w:t>
      </w:r>
    </w:p>
    <w:p>
      <w:r>
        <w:t>摘要未说明对教师教育研究的启示。该论文主题为音频深度伪造检测与语音大语言模型正则化方法，不属于学前教育、基础教育、AI教学应用、教师数字素养/智能素养/数据素养、教师教育与教师培训中的AI整合或教育数字化教学变革研究；未收集教师、学生或课堂数据。若教师教育研究者参考，仅可能在方法层面关注语音/多模态LLM的两阶段训练、LoRA适配、feature dropin/dropout正则化以及EER/准确率基准评估，但论文本身不能提供教师教育结论，需另行设计教育场景、教师样本与教学干预。</w:t>
      </w:r>
    </w:p>
    <w:p>
      <w:pPr>
        <w:pStyle w:val="Heading3"/>
      </w:pPr>
      <w:r>
        <w:t>APA引用格式</w:t>
      </w:r>
    </w:p>
    <w:p>
      <w:r>
        <w:t>Li, Y., Fang, Y., Xue, J., Milling, M., &amp; Schuller, B. W. (2026). Defending against deepfake speech attacks via feature dropout and dropin regularization in large audio language models. Frontiers in Artificial Intelligence. https://doi.org/10.3389/frai.2026.1928592</w:t>
      </w:r>
    </w:p>
    <w:p>
      <w:r>
        <w:br w:type="page"/>
      </w:r>
    </w:p>
    <w:p>
      <w:pPr>
        <w:pStyle w:val="Heading2"/>
      </w:pPr>
      <w:r>
        <w:t>5. Artificial Intelligence and Employment: Opportunities and Challenges for Youth / 人工智能与就业：青年面临的机遇与挑战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and Employment: Opportunities and Challenges for Youth / 人工智能与就业：青年面临的机遇与挑战</w:t>
            </w:r>
          </w:p>
        </w:tc>
      </w:tr>
      <w:tr>
        <w:tc>
          <w:tcPr>
            <w:tcW w:type="dxa" w:w="4997"/>
          </w:tcPr>
          <w:p>
            <w:r>
              <w:rPr>
                <w:b/>
              </w:rPr>
              <w:t>作者</w:t>
            </w:r>
          </w:p>
        </w:tc>
        <w:tc>
          <w:tcPr>
            <w:tcW w:type="dxa" w:w="4997"/>
          </w:tcPr>
          <w:p>
            <w:r>
              <w:t>Dhiya Sminu</w:t>
            </w:r>
          </w:p>
        </w:tc>
      </w:tr>
      <w:tr>
        <w:tc>
          <w:tcPr>
            <w:tcW w:type="dxa" w:w="4997"/>
          </w:tcPr>
          <w:p>
            <w:r>
              <w:rPr>
                <w:b/>
              </w:rPr>
              <w:t>期刊及影响因子</w:t>
            </w:r>
          </w:p>
        </w:tc>
        <w:tc>
          <w:tcPr>
            <w:tcW w:type="dxa" w:w="4997"/>
          </w:tcPr>
          <w:p>
            <w:r>
              <w:t>期刊：Zenodo (CERN European Organization for Nuclear Research)；SSCI分类：Management；影响因子/分区：白名单未提供影响因子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卷期：摘要/元数据未说明；DOI：https://doi.org/10.5281/zenodo.23156638</w:t>
            </w:r>
          </w:p>
        </w:tc>
      </w:tr>
      <w:tr>
        <w:tc>
          <w:tcPr>
            <w:tcW w:type="dxa" w:w="4997"/>
          </w:tcPr>
          <w:p>
            <w:r>
              <w:rPr>
                <w:b/>
              </w:rPr>
              <w:t>在线发表时间</w:t>
            </w:r>
          </w:p>
        </w:tc>
        <w:tc>
          <w:tcPr>
            <w:tcW w:type="dxa" w:w="4997"/>
          </w:tcPr>
          <w:p>
            <w:r>
              <w:t>2026-10-05（发表日期）</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https://doi.org/10.5281/zenodo.23156638</w:t>
              </w:r>
            </w:hyperlink>
          </w:p>
        </w:tc>
      </w:tr>
    </w:tbl>
    <w:p>
      <w:pPr>
        <w:pStyle w:val="Heading3"/>
      </w:pPr>
      <w:r>
        <w:t>研究摘要</w:t>
      </w:r>
    </w:p>
    <w:p>
      <w:r>
        <w:t>人工智能（AI）正成为现代经济中技术变革的重要来源。其发展正在影响企业组织生产、提供服务以及在工人与技术之间分配任务的方式。本文考察人工智能与就业之间的关系，尤其关注青年劳动者。文章采用基于文献的理论方法，讨论AI相关的潜在就业机会与挑战。技术变革的经济理论表明，技术可在某些任务中替代劳动，同时在另一些任务中补充劳动。因此，AI可能减少对某些常规任务的需求，同时增加对具备分析、数字、创造和人际能力工人的需求。近期国际证据还表明，接触生成式AI并不必然意味着完全的工作替代；在许多职业中，更可能的影响是现有任务的转型。文章讨论AI对劳动力需求、生产率、职业变化、技能和青年就业的可能影响，并强调教育、再培训和终身学习在帮助青年适应技术变革中的重要性。文章结论认为，AI的经济后果不仅取决于技术本身，也取决于企业、教育机构、政府和工人如何回应这一转型。</w:t>
      </w:r>
    </w:p>
    <w:p>
      <w:pPr>
        <w:pStyle w:val="Heading3"/>
      </w:pPr>
      <w:r>
        <w:t>研究主要内容</w:t>
      </w:r>
    </w:p>
    <w:p>
      <w:r>
        <w:t>论文围绕人工智能与就业，尤其青年就业展开；从技术变革经济理论出发，讨论AI对任务的替代与互补，对劳动力需求、生产率、职业结构、技能要求与青年就业的影响；引用近期国际证据说明生成式AI更多带来任务转型而非完全替代；强调教育、再培训、终身学习及企业、教育机构、政府和工人的共同回应。</w:t>
      </w:r>
    </w:p>
    <w:p>
      <w:pPr>
        <w:pStyle w:val="Heading3"/>
      </w:pPr>
      <w:r>
        <w:t>研究论点</w:t>
      </w:r>
    </w:p>
    <w:p>
      <w:r>
        <w:t>核心论点为：AI对就业的影响并非单一替代或创造，而是取决于AI在不同任务中对劳动的替代与互补；生成式AI在许多职业中更可能改变任务而非完全取代工作；AI的经济后果还取决于企业、教育机构、政府和工人如何应对转型。</w:t>
      </w:r>
    </w:p>
    <w:p>
      <w:pPr>
        <w:pStyle w:val="Heading3"/>
      </w:pPr>
      <w:r>
        <w:t>研究问题</w:t>
      </w:r>
    </w:p>
    <w:p>
      <w:r>
        <w:t>摘要未明确列出研究问题。研究目的可概括为：考察人工智能与就业之间的关系，尤其关注青年劳动者，并讨论AI带来的潜在就业机会与挑战。</w:t>
      </w:r>
    </w:p>
    <w:p>
      <w:pPr>
        <w:pStyle w:val="Heading3"/>
      </w:pPr>
      <w:r>
        <w:t>研究方法</w:t>
      </w:r>
    </w:p>
    <w:p>
      <w:r>
        <w:t>研究类型：摘要明确为基于文献的理论分析（literature-based theoretical approach），不是定量、定性或混合实证研究；摘要未说明定量、定性或混合实证设计。样本/参与者：摘要未说明。数据来源：文献与国际证据；摘要未说明数据库、检索策略、文献数量、纳入/排除标准。分析方法：理论讨论与文献综合；摘要未说明系统综述、编码、元分析、统计检验等具体分析方法。实证数据：摘要未呈现一手实证数据。</w:t>
      </w:r>
    </w:p>
    <w:p>
      <w:pPr>
        <w:pStyle w:val="Heading3"/>
      </w:pPr>
      <w:r>
        <w:t>主要发现</w:t>
      </w:r>
    </w:p>
    <w:p>
      <w:r>
        <w:t>1. AI可能在某些任务中替代劳动、在另一些任务中补充劳动，从而减少对部分常规任务的需求，并增加对分析、数字、创造和人际能力的需求。</w:t>
      </w:r>
    </w:p>
    <w:p>
      <w:r>
        <w:t>2. 近期国际证据表明，接触生成式AI并不必然导致完全工作替代，许多职业更可能经历现有任务的转型。</w:t>
      </w:r>
    </w:p>
    <w:p>
      <w:r>
        <w:t>3. AI可能影响劳动力需求、生产率、职业变化、技能与青年就业；教育、再培训和终身学习对青年适应技术变革很重要，且最终经济后果取决于企业、教育机构、政府和工人的回应。</w:t>
      </w:r>
    </w:p>
    <w:p>
      <w:pPr>
        <w:pStyle w:val="Heading3"/>
      </w:pPr>
      <w:r>
        <w:t>对教师教育研究的启示</w:t>
      </w:r>
    </w:p>
    <w:p>
      <w:r>
        <w:t>该文主题为AI与青年就业，摘要未直接涉及学前教育、基础教育、教师数字素养/智能素养/数据素养或教师教育中的AI整合，因此对教师教育研究的直接启示有限。基于摘要可推断：1）研究主题上，AI对分析、数字、创造和人际能力及任务转型的讨论，可启发教师教育关注教师AI素养、数据素养与教师角色变化；2）研究设计上，该文仅为文献理论分析，缺少实证样本与数据收集说明，提示未来教师教育研究可采用定量、定性或混合实证设计，评估AI对教师任务、教学角色和培训需求的影响；3）数据收集与分析上，摘要未说明检索策略、样本、问卷/访谈/观察等数据来源；未来可明确收集教师、学生、学校管理者和政策文本等数据，并采用任务分析、技能需求分析、问卷、访谈、案例研究或国际比较等方法。以上为基于摘要的推断，非论文直接结论。</w:t>
      </w:r>
    </w:p>
    <w:p>
      <w:pPr>
        <w:pStyle w:val="Heading3"/>
      </w:pPr>
      <w:r>
        <w:t>APA引用格式</w:t>
      </w:r>
    </w:p>
    <w:p>
      <w:r>
        <w:t>Sminu, D. (2026). Artificial intelligence and employment: Opportunities and challenges for youth. Zenodo. https://doi.org/10.5281/zenodo.23156638</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91.57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89/fpsyg.2026.1961221" TargetMode="External"/><Relationship Id="rId10" Type="http://schemas.openxmlformats.org/officeDocument/2006/relationships/hyperlink" Target="https://doi.org/10.1007/s10649-026-10561-x" TargetMode="External"/><Relationship Id="rId11" Type="http://schemas.openxmlformats.org/officeDocument/2006/relationships/hyperlink" Target="https://doi.org/10.1007/s11423-026-10736-6" TargetMode="External"/><Relationship Id="rId12" Type="http://schemas.openxmlformats.org/officeDocument/2006/relationships/hyperlink" Target="https://doi.org/10.3389/frai.2026.1928592" TargetMode="External"/><Relationship Id="rId13" Type="http://schemas.openxmlformats.org/officeDocument/2006/relationships/hyperlink" Target="https://doi.org/10.5281/zenodo.23156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