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5496"/>
          <w:sz w:val="44"/>
        </w:rPr>
        <w:t>每日SSCI文献简报｜2026-09-16</w:t>
      </w:r>
    </w:p>
    <w:p>
      <w:pPr>
        <w:jc w:val="center"/>
      </w:pPr>
      <w:r>
        <w:rPr>
          <w:color w:val="596882"/>
          <w:sz w:val="22"/>
        </w:rPr>
        <w:t>学前与基础教育 · AI教学应用 · 教师数字/智能/数据素养 · 教师教育</w:t>
      </w:r>
    </w:p>
    <w:p>
      <w:pPr>
        <w:ind w:left="230" w:right="230"/>
      </w:pPr>
      <w:r>
        <w:rPr>
          <w:i/>
          <w:color w:val="596882"/>
        </w:rPr>
        <w:t>本期采用混合推荐策略：2篇近三年内最新候选文献 + 3篇近三年内AI教学相关度最高文献；已排除历史重复推荐。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997"/>
          </w:tcPr>
          <w:p>
            <w:r>
              <w:t>2026-09-16 10:05:34（北京时间）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检索窗口</w:t>
            </w:r>
          </w:p>
        </w:tc>
        <w:tc>
          <w:tcPr>
            <w:tcW w:type="dxa" w:w="4997"/>
          </w:tcPr>
          <w:p>
            <w:r>
              <w:t>2023-09-17 — 2026-09-16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检索与筛选</w:t>
            </w:r>
          </w:p>
        </w:tc>
        <w:tc>
          <w:tcPr>
            <w:tcW w:type="dxa" w:w="4997"/>
          </w:tcPr>
          <w:p>
            <w:r>
              <w:t>检索 750 篇；筛选 5 篇；AI成功 5 篇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本地文件</w:t>
            </w:r>
          </w:p>
        </w:tc>
        <w:tc>
          <w:tcPr>
            <w:tcW w:type="dxa" w:w="4997"/>
          </w:tcPr>
          <w:p>
            <w:r>
              <w:t>Markdown 与 Word 文档已保存至 docs/ 目录</w:t>
            </w:r>
          </w:p>
        </w:tc>
      </w:tr>
    </w:tbl>
    <w:p/>
    <w:p>
      <w:pPr>
        <w:pStyle w:val="Heading1"/>
      </w:pPr>
      <w:r>
        <w:t>一、今日研究亮点总结</w:t>
      </w:r>
    </w:p>
    <w:p>
      <w:pPr>
        <w:ind w:left="230" w:right="230"/>
      </w:pPr>
      <w:r>
        <w:rPr>
          <w:i/>
          <w:color w:val="596882"/>
        </w:rPr>
        <w:t>今日文献聚焦GenAI教育应用，共趋从技术接受转向能动性、作者声音与伦理合法性；方法多质性/混合，借CHAT、话语分析与行为轨迹。尤以中国EFL口语学习中的能动性研究最贴近本土语境。</w:t>
      </w:r>
    </w:p>
    <w:p>
      <w:pPr>
        <w:pStyle w:val="Heading1"/>
      </w:pPr>
      <w:r>
        <w:t>目录</w:t>
      </w:r>
    </w:p>
    <w:p>
      <w:pPr>
        <w:pStyle w:val="ListNumber"/>
      </w:pPr>
      <w:r>
        <w:rPr>
          <w:b/>
        </w:rPr>
        <w:t>伦理合法性与教学激活：语言教学中生成式AI的代际意义建构</w:t>
      </w:r>
      <w:r>
        <w:t>｜Educational Technology Research and Development｜2026-09-14</w:t>
      </w:r>
    </w:p>
    <w:p>
      <w:pPr>
        <w:pStyle w:val="ListNumber"/>
      </w:pPr>
      <w:r>
        <w:rPr>
          <w:b/>
        </w:rPr>
        <w:t>反思性AI使用与AI支持编程中的学生参与：技术接受、编程自我效能与行为轨迹证据</w:t>
      </w:r>
      <w:r>
        <w:t>｜Frontiers in Psychology｜2026-09-15</w:t>
      </w:r>
    </w:p>
    <w:p>
      <w:pPr>
        <w:pStyle w:val="ListNumber"/>
      </w:pPr>
      <w:r>
        <w:rPr>
          <w:b/>
        </w:rPr>
        <w:t>生成式AI人机写作中的作者声音：意义的博弈与反制</w:t>
      </w:r>
      <w:r>
        <w:t>｜The Australian Educational Researcher｜2026-09-14</w:t>
      </w:r>
    </w:p>
    <w:p>
      <w:pPr>
        <w:pStyle w:val="ListNumber"/>
      </w:pPr>
      <w:r>
        <w:rPr>
          <w:b/>
        </w:rPr>
        <w:t>中国英语学习者在生成式人工智能辅助口语学习中的能动性：基于文化历史活动理论视角的质性研究</w:t>
      </w:r>
      <w:r>
        <w:t>｜Journal of China Computer-Assisted Language Learning｜2026-09-14</w:t>
      </w:r>
    </w:p>
    <w:p>
      <w:pPr>
        <w:pStyle w:val="ListNumber"/>
      </w:pPr>
      <w:r>
        <w:rPr>
          <w:b/>
        </w:rPr>
        <w:t>学习的消失：人工智能与隐形休闲的兴起</w:t>
      </w:r>
      <w:r>
        <w:t>｜Leisure Sciences｜2026-09-15</w:t>
      </w:r>
    </w:p>
    <w:p>
      <w:pPr>
        <w:sectPr>
          <w:pgSz w:w="12240" w:h="15840"/>
          <w:pgMar w:top="1037" w:right="1123" w:bottom="1037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二、文献摘要</w:t>
      </w:r>
    </w:p>
    <w:p>
      <w:pPr>
        <w:pStyle w:val="Heading2"/>
      </w:pPr>
      <w:r>
        <w:t>1. Ethical legitimacy and pedagogical activation: generational sensemaking of GenAI in language teaching / 伦理合法性与教学激活：语言教学中生成式AI的代际意义建构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Ethical legitimacy and pedagogical activation: generational sensemaking of GenAI in language teaching / 伦理合法性与教学激活：语言教学中生成式AI的代际意义建构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Sun Qian, Heng Zhang, Li Ruyang, Hedi Ye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白名单未提供影响因子 / 白名单未提供JCR分区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1556-6501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卷期信息摘要未说明/元数据未提供；DOI: https://doi.org/10.1007/s11423-026-10712-0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2026-09-14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Research；English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9">
              <w:r>
                <w:rPr>
                  <w:color w:val="0563C1"/>
                  <w:u w:val="single"/>
                </w:rPr>
                <w:t>https://doi.org/10.1007/s11423-026-10712-0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摘要未提供，无法生成基于摘要内容的中文结构化摘要。</w:t>
      </w:r>
    </w:p>
    <w:p>
      <w:pPr>
        <w:pStyle w:val="Heading3"/>
      </w:pPr>
      <w:r>
        <w:t>研究主要内容</w:t>
      </w:r>
    </w:p>
    <w:p>
      <w:r>
        <w:t>摘要未提供。仅从元数据标题与关键词可判断，该文主题涉及语言教学中的生成式AI（GenAI）、代际意义建构（generational sensemaking）、伦理合法性（ethical legitimacy）与教学激活（pedagogical activation）。关键词还包含意义建构、教学法、能力、合法性、学科、社会学、教学方法、生成语法、心理学、话语分析、过程、语言教育、专业发展、教育技术、语言习得、同事关系、焦点小组、数学教育、交际能力等。但论文的具体研究背景、理论框架、研究问题、数据与结论均无法从当前信息中确认。</w:t>
      </w:r>
    </w:p>
    <w:p>
      <w:pPr>
        <w:pStyle w:val="Heading3"/>
      </w:pPr>
      <w:r>
        <w:t>研究论点</w:t>
      </w:r>
    </w:p>
    <w:p>
      <w:r>
        <w:t>摘要未说明。</w:t>
      </w:r>
    </w:p>
    <w:p>
      <w:pPr>
        <w:pStyle w:val="Heading3"/>
      </w:pPr>
      <w:r>
        <w:t>研究问题</w:t>
      </w:r>
    </w:p>
    <w:p>
      <w:r>
        <w:t>摘要未说明。</w:t>
      </w:r>
    </w:p>
    <w:p>
      <w:pPr>
        <w:pStyle w:val="Heading3"/>
      </w:pPr>
      <w:r>
        <w:t>研究方法</w:t>
      </w:r>
    </w:p>
    <w:p>
      <w:r>
        <w:t>研究类型：摘要未说明，无法判断为定量、定性或混合研究。样本或参与者：摘要未说明。数据来源：摘要未说明。分析方法：摘要未说明。关键词中虽出现“焦点小组（Focus group）”与“话语分析（Discourse analysis）”，但摘要未提供，不能据此确认实际研究方法、样本或分析程序。</w:t>
      </w:r>
    </w:p>
    <w:p>
      <w:pPr>
        <w:pStyle w:val="Heading3"/>
      </w:pPr>
      <w:r>
        <w:t>主要发现</w:t>
      </w:r>
    </w:p>
    <w:p>
      <w:r>
        <w:t>1. 摘要未说明，无法确认主要发现。2. 摘要未说明，无法确认生成式AI在语言教学中的代际意义建构结果。3. 摘要未说明，无法确认伦理合法性与教学激活之间的关系或影响机制。</w:t>
      </w:r>
    </w:p>
    <w:p>
      <w:pPr>
        <w:pStyle w:val="Heading3"/>
      </w:pPr>
      <w:r>
        <w:t>对教师教育研究的启示</w:t>
      </w:r>
    </w:p>
    <w:p>
      <w:r>
        <w:t>由于摘要未提供，无法基于实证结果提出可靠启示。若后续获取全文，建议重点核查：该研究是否采用焦点小组、访谈或话语分析等质性设计；参与者是否为不同代际语言教师或教师教育者；数据如何收集与分析；其关于生成式AI伦理合法性、教学激活与专业发展的结论，能为教师教育中AI整合、教师数字素养/智能素养培养提供何种证据。</w:t>
      </w:r>
    </w:p>
    <w:p>
      <w:pPr>
        <w:pStyle w:val="Heading3"/>
      </w:pPr>
      <w:r>
        <w:t>APA引用格式</w:t>
      </w:r>
    </w:p>
    <w:p>
      <w:r>
        <w:t>Sun, Q., Zhang, H., Li, R., &amp; Ye, H. (2026). Ethical legitimacy and pedagogical activation: Generational sensemaking of GenAI in language teaching. Educational Technology Research and Development. https://doi.org/10.1007/s11423-026-10712-0</w:t>
      </w:r>
    </w:p>
    <w:p>
      <w:r>
        <w:br w:type="page"/>
      </w:r>
    </w:p>
    <w:p>
      <w:pPr>
        <w:pStyle w:val="Heading2"/>
      </w:pPr>
      <w:r>
        <w:t>2. Reflective AI use and student engagement in AI-supported programming: technology acceptance, programming self-efficacy, and behavioral trace evidence / 反思性AI使用与AI支持编程中的学生参与：技术接受、编程自我效能与行为轨迹证据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Reflective AI use and student engagement in AI-supported programming: technology acceptance, programming self-efficacy, and behavioral trace evidence / 反思性AI使用与AI支持编程中的学生参与：技术接受、编程自我效能与行为轨迹证据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Sheng Wang, Jiabi Zhao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SSCI分类：English, Multidisciplinary, Psychology；白名单未提供影响因子 / 白名单未提供JCR分区。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1664-1078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卷期未说明；DOI: 10.3389/fpsyg.2026.1929887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2026-09-15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English；Multidisciplinary；Psychology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0">
              <w:r>
                <w:rPr>
                  <w:color w:val="0563C1"/>
                  <w:u w:val="single"/>
                </w:rPr>
                <w:t>https://doi.org/10.3389/fpsyg.2026.1929887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AI编码助手日益用于编程教育，但使用意愿不能说明学生是否会评估或从AI建议中学习。该研究基于技术接受、自我调节学习与自我效能理论，考察反思性AI使用与学生参与。方法上，反思性AI接受整合框架（RAIAF）组织三个独立公共数据集：问卷调查结构方程模型（N=131）、Copilot实地研究中66份非空白Critical Engagement回答的双人人工编码，以及使用DTA日志的补充编程行为预测（N=1,423；40%日历窗口样本N=1,122）。DTA数据集未测量AI使用，仅用于检验恢复相关编程轨迹是否增加预测信息。结果显示，在MLR调查模型中，技术接受预测反思性使用（β=0.694, p&lt;0.001）和参与（β=0.694, p&lt;0.001）；反思性使用预测编程自我效能（β=0.519, p&lt;0.001）和参与（β=0.273, p=0.034）；假设的间接效应均不显著。文本编码初始一致性有限（线性加权κ=0.421；序数α=0.495），共识编码的反思性使用未显著预测生产性参与（b=0.149, p=0.202）。DTA中，加入恢复特征使留出集最终成功Macro-F1从0.725提升至0.743，但重复和30%–50%窗口分析的平均增益可忽略；活动定义的参与已被重叠活动指标捕获。讨论指出，研究区分了接受与反思性使用，但未建立一般中介机制；反思性使用在调查中与自我效能和参与相关，而文本和行为证据具有探索性、样本小且情境依赖。</w:t>
      </w:r>
    </w:p>
    <w:p>
      <w:pPr>
        <w:pStyle w:val="Heading3"/>
      </w:pPr>
      <w:r>
        <w:t>研究主要内容</w:t>
      </w:r>
    </w:p>
    <w:p>
      <w:r>
        <w:t>论文聚焦AI支持编程教育中的反思性AI使用与学生参与。理论基础包括技术接受、自我调节学习和自我效能理论，并提出RAIAF框架以整合三类独立公共数据集。实证部分包括：问卷调查的结构方程模型/MLR分析、Copilot实地研究中66份非空白Critical Engagement回答的双人编码，以及DTA日志中的编程行为预测。研究发现技术接受与反思性使用、参与相关，反思性使用与自我效能和参与相关，但间接效应不显著；文本和行为证据未能提供稳定支持。DTA日志未测AI使用，加入恢复特征对最终成功预测的增益有限。教育阶段和参与者特征摘要未说明。</w:t>
      </w:r>
    </w:p>
    <w:p>
      <w:pPr>
        <w:pStyle w:val="Heading3"/>
      </w:pPr>
      <w:r>
        <w:t>研究论点</w:t>
      </w:r>
    </w:p>
    <w:p>
      <w:r>
        <w:t>核心论点是：AI编码助手的接受度或使用意愿，不能等同于学生是否反思性评估并利用AI建议；教师教育研究需要把“反思性AI使用”作为独立构念，并结合自评、文本和行为轨迹多源证据检验。论文据此区分接受与反思性使用，但不主张已建立一般中介机制。</w:t>
      </w:r>
    </w:p>
    <w:p>
      <w:pPr>
        <w:pStyle w:val="Heading3"/>
      </w:pPr>
      <w:r>
        <w:t>研究问题</w:t>
      </w:r>
    </w:p>
    <w:p>
      <w:r>
        <w:t>摘要未明确列出研究问题。研究目标为：在技术接受、自我调节学习和自我效能理论下，检验反思性AI使用与学生参与，并考察技术接受、编程自我效能、文本编码及行为轨迹证据之间的关系。</w:t>
      </w:r>
    </w:p>
    <w:p>
      <w:pPr>
        <w:pStyle w:val="Heading3"/>
      </w:pPr>
      <w:r>
        <w:t>研究方法</w:t>
      </w:r>
    </w:p>
    <w:p>
      <w:r>
        <w:t>研究类型：混合方法，定量为主，同时包含定性文本人工编码与日志行为预测。样本或参与者：问卷调查N=131（参与者特征、教育阶段和抽样方式摘要未说明）；Copilot实地研究中66份非空白Critical Engagement回答；DTA日志N=1,423，另有40%日历窗口样本N=1,122。数据来源：三个独立公共数据集，分别为问卷、Copilot实地研究文本回答和DTA编程日志；DTA未测量AI使用。分析方法：以RAIAF组织三类数据；问卷调查采用结构方程模型（摘要另称MLR survey model，全称未说明）；文本回答采用双人人工编码、线性加权κ和序数α评估一致性，并以共识编码检验反思性使用对生产性参与的预测；DTA日志用于补充编程行为预测，比较加入恢复特征后留出集最终成功Macro-F1，并进行重复和30%–50%窗口分析。缺失信息：问卷量表、抽样方法、教育阶段、参与者人口学、伦理程序等摘要未说明。</w:t>
      </w:r>
    </w:p>
    <w:p>
      <w:pPr>
        <w:pStyle w:val="Heading3"/>
      </w:pPr>
      <w:r>
        <w:t>主要发现</w:t>
      </w:r>
    </w:p>
    <w:p>
      <w:r>
        <w:t>1. 调查模型中，技术接受正向预测反思性AI使用（β=0.694, p&lt;0.001）和参与（β=0.694, p&lt;0.001）；反思性使用正向预测编程自我效能（β=0.519, p&lt;0.001）和参与（β=0.273, p=0.034）；但所有假设的间接效应均不显著。</w:t>
      </w:r>
    </w:p>
    <w:p>
      <w:r>
        <w:t>2. 文本编码证据有限：初始编码者一致性有限（线性加权κ=0.421；序数α=0.495），共识编码的反思性使用未显著预测生产性参与（b=0.149, p=0.202）。</w:t>
      </w:r>
    </w:p>
    <w:p>
      <w:r>
        <w:t>3. DTA行为轨迹中，加入恢复特征使留出集最终成功Macro-F1从0.725提升至0.743，但重复和30%–50%窗口分析的平均增益可忽略；活动定义的参与已被重叠活动指标捕获。总体上，研究区分了接受与反思性使用，但未建立一般中介机制；文本与行为证据为探索性、小样本且情境依赖。</w:t>
      </w:r>
    </w:p>
    <w:p>
      <w:pPr>
        <w:pStyle w:val="Heading3"/>
      </w:pPr>
      <w:r>
        <w:t>对教师教育研究的启示</w:t>
      </w:r>
    </w:p>
    <w:p>
      <w:r>
        <w:t>1. 前沿主题：教师教育研究可关注“反思性AI使用”而非仅技术接受或使用意愿，将AI建议评估、自我调节学习、编程/学科自我效能和学生参与联系起来。</w:t>
      </w:r>
    </w:p>
    <w:p>
      <w:r>
        <w:t>2. 研究设计：可采用多源三角互证，将问卷自评、AI互动文本编码和编程行为日志结合；但需注意文本编码一致性有限、行为日志未测AI使用，不能把行为预测直接解释为AI使用效果。</w:t>
      </w:r>
    </w:p>
    <w:p>
      <w:r>
        <w:t>3. 数据收集与分析：可收集Copilot等AI助手使用中的关键参与回答、编程行为轨迹；分析方法可包括SEM/MLR、双人编码一致性（κ、α）、共识编码、机器学习Macro-F1及窗口稳健性检验。</w:t>
      </w:r>
    </w:p>
    <w:p>
      <w:r>
        <w:t>4. 对学前教育与基础教育的启示：摘要未说明教育阶段，直接外推到学前或基础教育需谨慎；若用于教师培训，可启示教师教育者设计反思性AI使用任务，培养教师解释AI建议、评估学生参与并基于多源证据改进教学。</w:t>
      </w:r>
    </w:p>
    <w:p>
      <w:pPr>
        <w:pStyle w:val="Heading3"/>
      </w:pPr>
      <w:r>
        <w:t>APA引用格式</w:t>
      </w:r>
    </w:p>
    <w:p>
      <w:r>
        <w:t>Wang, S., &amp; Zhao, J. (2026). Reflective AI use and student engagement in AI-supported programming: technology acceptance, programming self-efficacy, and behavioral trace evidence. Frontiers in Psychology. https://doi.org/10.3389/fpsyg.2026.1929887</w:t>
      </w:r>
    </w:p>
    <w:p>
      <w:r>
        <w:br w:type="page"/>
      </w:r>
    </w:p>
    <w:p>
      <w:pPr>
        <w:pStyle w:val="Heading2"/>
      </w:pPr>
      <w:r>
        <w:t>3. Authorial voice in human–machine writing with GenAI: plays and counterplays of meaning / 生成式AI人机写作中的作者声音：意义的博弈与反制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Authorial voice in human–machine writing with GenAI: plays and counterplays of meaning / 生成式AI人机写作中的作者声音：意义的博弈与反制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Maryam Khosronejad, Mary Ryan, Kathy A. Mills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期刊：The Australian Educational Researcher；SSCI分类：Education &amp; Educational Research, English；影响因子/分区：白名单未提供影响因子 / 白名单未提供JCR分区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2210-5328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卷期未说明；DOI：https://doi.org/10.1007/s13384-026-01018-4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2026-09-14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Research；English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1">
              <w:r>
                <w:rPr>
                  <w:color w:val="0563C1"/>
                  <w:u w:val="single"/>
                </w:rPr>
                <w:t>https://doi.org/10.1007/s13384-026-01018-4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写作是协商和表达人类身份与作者声音的方式。随着GenAI技术日益可用于自动化写作过程，迫切需要批判性检视身份与作者声音之间被转变的关系。本文采用批判性走查法（critical walkthrough），使用付费高级应用ChatGPT 4.5，探讨作者声音如何通过人机互动被塑造。通过应用GenAI整合写作的反思性模型，我们检视AI生成文本及其与作者意图之间可能的一致或差距。分析讨论用于撰写与作者声音对齐文本的提示词，以展示人类作者如何主张其在场、表达其价值观，并与生成文本中可获得的特定立场保持一致或保持距离。本文概述了GenAI写作教学适配的启示，强调使用GenAI应用写作时应通过生成优先考虑人类能动性并考虑多声视角的文本，以强化作者声音。</w:t>
      </w:r>
    </w:p>
    <w:p>
      <w:pPr>
        <w:pStyle w:val="Heading3"/>
      </w:pPr>
      <w:r>
        <w:t>研究主要内容</w:t>
      </w:r>
    </w:p>
    <w:p>
      <w:r>
        <w:t>论文关注GenAI自动化写作背景下身份与作者声音的关系。研究采用批判性走查法，以付费高级应用ChatGPT 4.5为分析工具，通过反思性GenAI整合写作模型，考察提示词、AI生成文本与作者意图之间的一致或差距。分析讨论人类作者如何通过提示和立场协商，主张自身在场、表达价值观，并与生成文本中的特定立场保持一致或保持距离。最后，论文提出GenAI写作教学适配的启示。摘要未说明具体教育阶段、课堂样本或学前教育/基础教育情境；从摘要看，研究对象主要指向学术写作与GenAI人机写作。</w:t>
      </w:r>
    </w:p>
    <w:p>
      <w:pPr>
        <w:pStyle w:val="Heading3"/>
      </w:pPr>
      <w:r>
        <w:t>研究论点</w:t>
      </w:r>
    </w:p>
    <w:p>
      <w:r>
        <w:t>核心论点：GenAI参与写作并非简单取代作者声音，而是重构了身份与作者声音的关系；人类作者需要通过反思性人机互动、提示设计与立场协商来维护和强化作者声音，写作教学应优先考虑人类能动性与多声视角。</w:t>
      </w:r>
    </w:p>
    <w:p>
      <w:pPr>
        <w:pStyle w:val="Heading3"/>
      </w:pPr>
      <w:r>
        <w:t>研究问题</w:t>
      </w:r>
    </w:p>
    <w:p>
      <w:r>
        <w:t>摘要未以明确问句列出研究问题。根据摘要，研究问题可概括为：在GenAI（ChatGPT 4.5）参与的人机写作中，作者声音如何被塑造？AI生成文本与作者意图之间在哪些方面一致或存在差距？人类作者如何通过提示与立场协商主张在场、表达价值观并保持或疏离特定立场？</w:t>
      </w:r>
    </w:p>
    <w:p>
      <w:pPr>
        <w:pStyle w:val="Heading3"/>
      </w:pPr>
      <w:r>
        <w:t>研究方法</w:t>
      </w:r>
    </w:p>
    <w:p>
      <w:r>
        <w:t>研究类型：定性研究，采用批判性走查法（critical walkthrough methodology）。工具/参与者：摘要未说明人类参与者；使用付费高级应用ChatGPT 4.5。数据来源：人机互动中的提示词（prompts）与AI生成文本（AI-generated texts）。分析方法：应用GenAI整合写作的反思性模型，检视AI生成文本与作者意图之间的一致或差距，并讨论用于形成与作者声音对齐文本的提示词。摘要未说明样本量、文本数量、编码程序、统计方法、伦理审查或具体话语分析步骤；关键词提及话语分析、系统功能语言学、批判话语分析等，但摘要未说明其具体使用方式。</w:t>
      </w:r>
    </w:p>
    <w:p>
      <w:pPr>
        <w:pStyle w:val="Heading3"/>
      </w:pPr>
      <w:r>
        <w:t>主要发现</w:t>
      </w:r>
    </w:p>
    <w:p>
      <w:r>
        <w:t>1. 作者声音可通过人机互动被塑造：人类作者借助提示词与生成文本协商，主张自身在场、表达价值观，并与生成文本中的特定立场保持一致或保持距离。2. 分析揭示AI生成文本与作者意图之间可能存在一致或差距（alignments or gaps），作者声音是在这种协商与调适中形成的。3. 论文据此提出写作教学适配启示：使用GenAI写作时应强化作者声音，优先考虑人类能动性并纳入多声视角，而非让自动化写作取代作者身份。</w:t>
      </w:r>
    </w:p>
    <w:p>
      <w:pPr>
        <w:pStyle w:val="Heading3"/>
      </w:pPr>
      <w:r>
        <w:t>对教师教育研究的启示</w:t>
      </w:r>
    </w:p>
    <w:p>
      <w:r>
        <w:t>1. 前沿主题：将GenAI写作中的作者声音、身份、人类能动性与多声视角引入教师教育研究，可连接AI辅助反思性写作、师范生学术写作与教师专业身份建构。2. 研究设计：本文的批判性走查法可用于教师教育场景中分析师范生或教师与ChatGPT等工具的人机互动；适合小规模、过程性、质性研究，但需在真实教育情境中补充参与者与学段信息。3. 数据收集与分析：可收集提示词、AI生成文本、修订版本、反思日志或访谈，并采用反思性GenAI整合模型、话语分析或系统功能语言学等分析作者声音与立场协商；本文摘要未说明基础教育/学前样本，也缺少具体分析操作细节，未来研究应明确样本、数据量、编码框架与伦理程序。</w:t>
      </w:r>
    </w:p>
    <w:p>
      <w:pPr>
        <w:pStyle w:val="Heading3"/>
      </w:pPr>
      <w:r>
        <w:t>APA引用格式</w:t>
      </w:r>
    </w:p>
    <w:p>
      <w:r>
        <w:t>Khosronejad, M., Ryan, M., &amp; Mills, K. A. (2026). Authorial voice in human–machine writing with GenAI: Plays and counterplays of meaning. The Australian Educational Researcher. Advance online publication. https://doi.org/10.1007/s13384-026-01018-4</w:t>
      </w:r>
    </w:p>
    <w:p>
      <w:r>
        <w:br w:type="page"/>
      </w:r>
    </w:p>
    <w:p>
      <w:pPr>
        <w:pStyle w:val="Heading2"/>
      </w:pPr>
      <w:r>
        <w:t>4. Chinese EFL learners’ agency in GenAI-assisted speech learning: a qualitative study through the lens of cultural-historical activity theory / 中国英语学习者在生成式人工智能辅助口语学习中的能动性：基于文化历史活动理论视角的质性研究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Chinese EFL learners’ agency in GenAI-assisted speech learning: a qualitative study through the lens of cultural-historical activity theory / 中国英语学习者在生成式人工智能辅助口语学习中的能动性：基于文化历史活动理论视角的质性研究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Huiying Diao（刁惠英，单一作者，摘要未说明其所属机构与国别）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白名单未提供影响因子；白名单未提供JCR分区。SSCI分类：Education &amp; Educational Research；Linguistics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ROUTLEDGE JOURNALS, TAYLOR &amp; FRANCIS LTD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卷号、期号、页码：元数据与摘要均未提供；DOI：https://doi.org/10.1515/jccall-2026-0007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2026-09-14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Research；Linguistics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2">
              <w:r>
                <w:rPr>
                  <w:color w:val="0563C1"/>
                  <w:u w:val="single"/>
                </w:rPr>
                <w:t>https://doi.org/10.1515/jccall-2026-0007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生成式人工智能（GenAI）正日益融入第二语言教育，重塑教师、学习者与GenAI之间的互动关系。然而，学界对GenAI辅助英语口语学习中的学习者能动性仍知之甚少。本研究以文化历史活动理论（Cultural-Historical Activity Theory, CHAT）为理论视角，采用质性研究设计，考察43名中国英语外语（EFL）学习者在参与一项GenAI辅助口语项目时学习者能动性的表现形式及其中介作用。数据来自多种来源，包括人机（人与GenAI）聊天记录、小组讨论、演讲稿、反思日志、访谈与问卷。研究发现呈现出三种GenAI使用模式：作为研究助手、作为共同建构者、作为顾问。研究识别出四种能动性类型——主题框定能动性、结构规划能动性、策展能动性与情境能动性——它们通过中介口语学习活动系统内部各要素之间的关系，塑造了上述使用模式。研究结果表明，能动性是一种社会性分布、情境嵌入的力量，通过协作性审议得以践行，从而将通用的GenAI产出转化为主题丰富、逻辑连贯且适配受众的演讲稿。本研究有助于理解学习者能动性如何动态重塑技术中介的学习系统，并为将GenAI整合进二语口语教学提供教学启示。</w:t>
      </w:r>
    </w:p>
    <w:p>
      <w:pPr>
        <w:pStyle w:val="Heading3"/>
      </w:pPr>
      <w:r>
        <w:t>研究主要内容</w:t>
      </w:r>
    </w:p>
    <w:p>
      <w:r>
        <w:t>论文聚焦生成式人工智能（GenAI）进入第二语言教育后教师、学习者与技术之间关系的重构问题，特别关注此前研究不足的学习者能动性（learner agency）。研究以文化历史活动理论（CHAT）为分析框架，将GenAI辅助英语口语学习视为一个包含主体、工具、客体、规则、共同体与分工的活动系统，考察能动性在该系统中的表现形态与中介功能。研究采用质性设计，以43名中国EFL学习者为参与者，围绕一项GenAI辅助口语项目收集多源数据（人机聊天记录、小组讨论、演讲稿、反思日志、访谈、问卷）。分析结果归纳出学习者使用GenAI的三种模式（研究助手、共同建构者、顾问）与四种能动性类型（主题框定、结构规划、策展、情境能动性），并揭示能动性通过协作性审议把通用化的GenAI产出入转化为主题丰富、逻辑连贯、面向受众的演讲稿。论文的理论贡献在于说明学习者能动性是一种社会性分布、情境嵌入的力量，能够动态重塑技术中介的学习系统；实践贡献在于为二语口语教学中整合GenAI提供教学启示。需注意：摘要仅说明参与者为“43名中国EFL学习者”，未说明其教育阶段与所处学段，亦未涉及学前教育或基础教育（小学、初中）情境，与简报关注的基础教育阶段仅有间接的方法论与理论借鉴意义。</w:t>
      </w:r>
    </w:p>
    <w:p>
      <w:pPr>
        <w:pStyle w:val="Heading3"/>
      </w:pPr>
      <w:r>
        <w:t>研究论点</w:t>
      </w:r>
    </w:p>
    <w:p>
      <w:r>
        <w:t>论文的核心论点是：在GenAI辅助的二语口语学习中，学习者能动性并非个体内在的固定特质，而是在文化历史活动系统中社会性分布、情境嵌入并由协作审议加以践行的力量；正是这种能动性（表现为主题框定、结构规划、策展与情境四种类型）中介了活动系统内部各要素之间的关系，进而决定学习者以何种模式使用GenAI（研究助手、共同建构者或顾问），并最终把通用的GenAI产出转化为主题丰富、逻辑连贯且适配受众的口语成果。因此，理解技术中介的学习系统，必须把学习者能动性视为能够反向重塑系统的动态变量，而非被技术决定的被动结果。</w:t>
      </w:r>
    </w:p>
    <w:p>
      <w:pPr>
        <w:pStyle w:val="Heading3"/>
      </w:pPr>
      <w:r>
        <w:t>研究问题</w:t>
      </w:r>
    </w:p>
    <w:p>
      <w:r>
        <w:t>摘要未以明确的研究问题句式列出研究问题。根据摘要表述可推断其探究：（1）在GenAI辅助英语口语学习活动系统中，中国EFL学习者的能动性如何表现（manifestation）；（2）能动性如何发挥中介作用，塑造学习者的GenAI使用模式与口语学习过程。以上为基于摘要的推断，原文研究问题的具体表述摘要未说明。</w:t>
      </w:r>
    </w:p>
    <w:p>
      <w:pPr>
        <w:pStyle w:val="Heading3"/>
      </w:pPr>
      <w:r>
        <w:t>研究方法</w:t>
      </w:r>
    </w:p>
    <w:p>
      <w:r>
        <w:t>研究类型：质性研究（qualitative study），理论框架为文化历史活动理论（CHAT）。参与者：43名中国EFL学习者，参与一项GenAI辅助英语口语项目；其教育阶段、年龄、性别、语言水平及抽样方式摘要均未说明。数据来源（多源数据三角互证）：人与GenAI的聊天记录（human–GenAI chat logs）、小组讨论、演讲稿（speech manuscripts）、反思日志（reflective journals）、访谈（interviews）、问卷（questionnaires）。数据分析方法：摘要未说明具体分析路径（如编码流程、主题分析、扎根理论或话语分析的具体操作），也未说明研究可信度保障措施（如成员核查、编码者一致性）；仅可从关键词推测可能涉及质性分析与扎根理论取向，但摘要未明确说明。研究伦理、干预时长与项目设计细节摘要亦未说明。</w:t>
      </w:r>
    </w:p>
    <w:p>
      <w:pPr>
        <w:pStyle w:val="Heading3"/>
      </w:pPr>
      <w:r>
        <w:t>主要发现</w:t>
      </w:r>
    </w:p>
    <w:p>
      <w:r>
        <w:t>1）学习者使用GenAI呈现出三种模式：作为研究助手（research assistant）、作为共同建构者（co-constructor）与作为顾问（consultant），即GenAI在口语学习活动系统中承担了不同功能角色。2）研究识别出四种能动性类型——主题框定能动性（thematic framing）、结构规划能动性（structure planning）、策展能动性（curatorial）与情境能动性（contextual），这些能动性通过中介口语学习活动系统内部各要素之间的关系，塑造了上述三种GenAI使用模式。3）能动性表现为社会性分布、情境嵌入的力量，通过协作性审议得以践行，其效果是把通用的GenAI产出转化为主题丰富、逻辑连贯且适配受众的演讲稿，说明学习者能动性能够动态重塑技术中介的学习系统。</w:t>
      </w:r>
    </w:p>
    <w:p>
      <w:pPr>
        <w:pStyle w:val="Heading3"/>
      </w:pPr>
      <w:r>
        <w:t>对教师教育研究的启示</w:t>
      </w:r>
    </w:p>
    <w:p>
      <w:r>
        <w:t>对用户了解前沿主题、研究设计与数据收集分析的启示：（1）主题前沿性——该研究把“学习者能动性”与GenAI使用模式相连接，提示教师教育研究可从“教师如何使用AI”扩展到“学习者能动性如何反向塑造AI使用”，并可在教师数字素养/智能素养研究中引入CHAT等活动理论框架，分析工具、规则、分工与共同体对能动性的中介作用，而非仅做个体层面的素养测量。（2）研究设计可借鉴之处——采用质性个案/项目嵌套设计，围绕一项真实的GenAI辅助口语任务展开，使能动性在具体活动情境中可被观察；若迁移至学前教育或基础教育（小学、初中）阶段，需重新界定适合该学段的“口语/表达类任务”与相应的活动系统要素，并考虑未成年学习者的伦理审查与家长同意问题。（3）数据收集策略可借鉴之处——多源数据三角互证，尤其是“人机聊天记录”这一数字痕迹数据，与小组讨论、演讲稿等过程性作品，以及反思日志、访谈、问卷等自我报告数据相互补充，可较完整地捕捉能动性的发生过程；建议在教师教育研究中同样纳入AI交互日志，以弥补单纯自陈量表的偏差。（4）分析方法上的警示——该摘要未报告具体分析方法与可信度程序，若借鉴其设计，应在研究设计中明确编码框架、分析步骤（如主题分析、话语分析或扎根理论编码）与信实度保障措施。（5）适用边界提示——该研究对象为43名中国EFL学习者，摘要未说明其学段，研究情境属二语口语教学，且未涉及学前教育或基础教育阶段；将其结论迁移到基础教育的AI教学应用与教师角色研究时，需谨慎并补充本土学段证据。</w:t>
      </w:r>
    </w:p>
    <w:p>
      <w:pPr>
        <w:pStyle w:val="Heading3"/>
      </w:pPr>
      <w:r>
        <w:t>APA引用格式</w:t>
      </w:r>
    </w:p>
    <w:p>
      <w:r>
        <w:t>Diao, H. (2026). Chinese EFL learners' agency in GenAI-assisted speech learning: A qualitative study through the lens of cultural-historical activity theory. Journal of China Computer-Assisted Language Learning. https://doi.org/10.1515/jccall-2026-0007</w:t>
      </w:r>
    </w:p>
    <w:p>
      <w:r>
        <w:br w:type="page"/>
      </w:r>
    </w:p>
    <w:p>
      <w:pPr>
        <w:pStyle w:val="Heading2"/>
      </w:pPr>
      <w:r>
        <w:t>5. The Disappearance of Learning: AI and the Rise of Invisible Leisure / 学习的消失：人工智能与隐形休闲的兴起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The Disappearance of Learning: AI and the Rise of Invisible Leisure / 学习的消失：人工智能与隐形休闲的兴起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Monisha Sharma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Leisure Sciences（SSCI收录；SSCI分类：English, Hospitality, Leisure, Sociology, Sport &amp; Tourism）。影响因子：白名单未提供影响因子；JCR分区：白名单未提供JCR分区。需注意该刊为休闲研究领域期刊，而非教育学专门期刊。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1521-0588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卷期信息未提供；DOI: 10.1080/01490400.2026.2729922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2026-09-15（元数据所标发表日期）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English；Hospitality；Leisure；Sociology；Sport &amp; Tourism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3">
              <w:r>
                <w:rPr>
                  <w:color w:val="0563C1"/>
                  <w:u w:val="single"/>
                </w:rPr>
                <w:t>https://doi.org/10.1080/01490400.2026.2729922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摘要未提供，无法生成中文内容摘要。仅可依据标题与期刊信息作有限描述：论文题为《学习的消失：人工智能与隐形休闲的兴起》（The Disappearance of Learning: AI and the Rise of Invisible Leisure），发表于 Leisure Sciences，作者为 Monisha Sharma。从标题看，论文可能讨论AI介入日常情境后学习活动被隐形休闲所替代或遮蔽的现象，但该推断未获摘要或关键词支持，不应视为论文的实际论点。</w:t>
      </w:r>
    </w:p>
    <w:p>
      <w:pPr>
        <w:pStyle w:val="Heading3"/>
      </w:pPr>
      <w:r>
        <w:t>研究主要内容</w:t>
      </w:r>
    </w:p>
    <w:p>
      <w:r>
        <w:t>摘要未说明（元数据未提供摘要与关键词，无法判断论文的主要内容、理论框架、情境与研究对象）。</w:t>
      </w:r>
    </w:p>
    <w:p>
      <w:pPr>
        <w:pStyle w:val="Heading3"/>
      </w:pPr>
      <w:r>
        <w:t>研究论点</w:t>
      </w:r>
    </w:p>
    <w:p>
      <w:r>
        <w:t>摘要未说明（无法判断论文的核心论点与论证路径）。</w:t>
      </w:r>
    </w:p>
    <w:p>
      <w:pPr>
        <w:pStyle w:val="Heading3"/>
      </w:pPr>
      <w:r>
        <w:t>研究问题</w:t>
      </w:r>
    </w:p>
    <w:p>
      <w:r>
        <w:t>摘要未说明（元数据未提供摘要，无法确定研究问题）。</w:t>
      </w:r>
    </w:p>
    <w:p>
      <w:pPr>
        <w:pStyle w:val="Heading3"/>
      </w:pPr>
      <w:r>
        <w:t>研究方法</w:t>
      </w:r>
    </w:p>
    <w:p>
      <w:r>
        <w:t>摘要未说明。研究类型（定量/定性/混合）、样本或参与者、数据来源、数据收集方式与分析方法均因摘要缺失而无法判断；元数据中亦未提供关键词可供辅助推断。</w:t>
      </w:r>
    </w:p>
    <w:p>
      <w:pPr>
        <w:pStyle w:val="Heading3"/>
      </w:pPr>
      <w:r>
        <w:t>主要发现</w:t>
      </w:r>
    </w:p>
    <w:p>
      <w:r>
        <w:t>摘要未提供，无法提炼主要发现。具体缺失情况包括：①核心结论缺失；②研究发现所依托的样本、情境与证据类型缺失；③效应大小、关系方向或机制解释缺失。以上均需查阅论文全文后方可补充。</w:t>
      </w:r>
    </w:p>
    <w:p>
      <w:pPr>
        <w:pStyle w:val="Heading3"/>
      </w:pPr>
      <w:r>
        <w:t>对教师教育研究的启示</w:t>
      </w:r>
    </w:p>
    <w:p>
      <w:r>
        <w:t>本条目对教师教育研究的方法论借鉴价值目前无法评估，原因是摘要缺失，无法获知研究设计、数据类型与分析策略。可提示的三点：①若需跟踪“AI与学习/休闲边界”这一议题，建议直接获取全文核查其研究设计（如是否为访谈、民族志、日记法或问卷实验），再判断其方法对教师教育研究的可迁移性；②该文刊于休闲研究期刊，属于跨学科视角，可能为理解学生课外数字生活与非正式学习提供参照，但其与学前教育、基础教育课堂情境、教师数字素养/智能素养/数据素养、教师培训中的AI整合等主题的直接关联性尚无法确认；③在未获得摘要与全文前，不建议将其纳入“AI教学应用”或“教师数字素养”主题的证据综述。</w:t>
      </w:r>
    </w:p>
    <w:p>
      <w:pPr>
        <w:pStyle w:val="Heading3"/>
      </w:pPr>
      <w:r>
        <w:t>APA引用格式</w:t>
      </w:r>
    </w:p>
    <w:p>
      <w:r>
        <w:t>Sharma, M. (2026). The disappearance of learning: AI and the rise of invisible leisure. Leisure Sciences. https://doi.org/10.1080/01490400.2026.2729922</w:t>
      </w:r>
    </w:p>
    <w:p>
      <w:pPr>
        <w:pStyle w:val="Heading1"/>
      </w:pPr>
      <w:r>
        <w:t>运行统计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检索数量</w:t>
            </w:r>
          </w:p>
        </w:tc>
        <w:tc>
          <w:tcPr>
            <w:tcW w:type="dxa" w:w="4997"/>
          </w:tcPr>
          <w:p>
            <w:r>
              <w:t>750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筛选数量</w:t>
            </w:r>
          </w:p>
        </w:tc>
        <w:tc>
          <w:tcPr>
            <w:tcW w:type="dxa" w:w="4997"/>
          </w:tcPr>
          <w:p>
            <w:r>
              <w:t>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AI成功数量</w:t>
            </w:r>
          </w:p>
        </w:tc>
        <w:tc>
          <w:tcPr>
            <w:tcW w:type="dxa" w:w="4997"/>
          </w:tcPr>
          <w:p>
            <w:r>
              <w:t>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失败数量</w:t>
            </w:r>
          </w:p>
        </w:tc>
        <w:tc>
          <w:tcPr>
            <w:tcW w:type="dxa" w:w="4997"/>
          </w:tcPr>
          <w:p>
            <w:r>
              <w:t>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API耗时</w:t>
            </w:r>
          </w:p>
        </w:tc>
        <w:tc>
          <w:tcPr>
            <w:tcW w:type="dxa" w:w="4997"/>
          </w:tcPr>
          <w:p>
            <w:r>
              <w:t>95.45 秒</w:t>
            </w:r>
          </w:p>
        </w:tc>
      </w:tr>
    </w:tbl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4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D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549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07/s11423-026-10712-0" TargetMode="External"/><Relationship Id="rId10" Type="http://schemas.openxmlformats.org/officeDocument/2006/relationships/hyperlink" Target="https://doi.org/10.3389/fpsyg.2026.1929887" TargetMode="External"/><Relationship Id="rId11" Type="http://schemas.openxmlformats.org/officeDocument/2006/relationships/hyperlink" Target="https://doi.org/10.1007/s13384-026-01018-4" TargetMode="External"/><Relationship Id="rId12" Type="http://schemas.openxmlformats.org/officeDocument/2006/relationships/hyperlink" Target="https://doi.org/10.1515/jccall-2026-0007" TargetMode="External"/><Relationship Id="rId13" Type="http://schemas.openxmlformats.org/officeDocument/2006/relationships/hyperlink" Target="https://doi.org/10.1080/01490400.2026.27299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