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每日SSCI文献简报｜2026-09-30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2026-09-30 10:46:05（北京时间）</w:t>
            </w:r>
          </w:p>
        </w:tc>
      </w:tr>
      <w:tr>
        <w:tc>
          <w:tcPr>
            <w:tcW w:type="dxa" w:w="4997"/>
          </w:tcPr>
          <w:p>
            <w:r>
              <w:rPr>
                <w:b/>
              </w:rPr>
              <w:t>检索窗口</w:t>
            </w:r>
          </w:p>
        </w:tc>
        <w:tc>
          <w:tcPr>
            <w:tcW w:type="dxa" w:w="4997"/>
          </w:tcPr>
          <w:p>
            <w:r>
              <w:t>2023-10-01 — 2026-09-30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今日文献聚焦印度NEP 2020下AI与数字平台重塑教师教育、技能发展，并关注数字鸿沟、数字准备与教育公平；政策分析、问卷、二手数据并用。趋势：生成式AI赋能教师、数字素养伦理与混合可持续框架。</w:t>
      </w:r>
    </w:p>
    <w:p>
      <w:pPr>
        <w:pStyle w:val="Heading1"/>
      </w:pPr>
      <w:r>
        <w:t>目录</w:t>
      </w:r>
    </w:p>
    <w:p>
      <w:pPr>
        <w:pStyle w:val="ListNumber"/>
      </w:pPr>
      <w:r>
        <w:rPr>
          <w:b/>
        </w:rPr>
        <w:t>Vikshit Bharat @2047 背景下教师教育的数字化转型</w:t>
      </w:r>
      <w:r>
        <w:t>｜Zenodo (CERN European Organization for Nuclear Research)｜2026-09-30</w:t>
      </w:r>
    </w:p>
    <w:p>
      <w:pPr>
        <w:pStyle w:val="ListNumber"/>
      </w:pPr>
      <w:r>
        <w:rPr>
          <w:b/>
        </w:rPr>
        <w:t>Vikshit Bharat @2047 背景下教师教育的数字化转型</w:t>
      </w:r>
      <w:r>
        <w:t>｜Zenodo (CERN European Organization for Nuclear Research)｜2026-09-30</w:t>
      </w:r>
    </w:p>
    <w:p>
      <w:pPr>
        <w:pStyle w:val="ListNumber"/>
      </w:pPr>
      <w:r>
        <w:rPr>
          <w:b/>
        </w:rPr>
        <w:t>人工智能在教育和技能发展中的研究：探讨生成式AI、NEP 2020与MMR现代博物馆实践</w:t>
      </w:r>
      <w:r>
        <w:t>｜Zenodo (CERN European Organization for Nuclear Research)｜2026-09-28</w:t>
      </w:r>
    </w:p>
    <w:p>
      <w:pPr>
        <w:pStyle w:val="ListNumber"/>
      </w:pPr>
      <w:r>
        <w:rPr>
          <w:b/>
        </w:rPr>
        <w:t>教育中的人工智能与技能发展研究：探索生成式人工智能、NEP 2020与MMR地区现代博物馆实践</w:t>
      </w:r>
      <w:r>
        <w:t>｜Zenodo (CERN European Organization for Nuclear Research)｜2026-09-28</w:t>
      </w:r>
    </w:p>
    <w:p>
      <w:pPr>
        <w:pStyle w:val="ListNumber"/>
      </w:pPr>
      <w:r>
        <w:rPr>
          <w:b/>
        </w:rPr>
        <w:t>贾坎德邦吉里迪县部分中学教育公平的数字准备度评估：一项二手数据研究</w:t>
      </w:r>
      <w:r>
        <w:t>｜International Journal for Research in Applied Science and Engineering Technology｜2026-09-30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Digital Transformation of Teacher Education under Vikshit Bharat @2047 / Vikshit Bharat @2047 背景下教师教育的数字化转型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Transformation of Teacher Education under Vikshit Bharat @2047 / Vikshit Bharat @2047 背景下教师教育的数字化转型</w:t>
            </w:r>
          </w:p>
        </w:tc>
      </w:tr>
      <w:tr>
        <w:tc>
          <w:tcPr>
            <w:tcW w:type="dxa" w:w="4997"/>
          </w:tcPr>
          <w:p>
            <w:r>
              <w:rPr>
                <w:b/>
              </w:rPr>
              <w:t>作者</w:t>
            </w:r>
          </w:p>
        </w:tc>
        <w:tc>
          <w:tcPr>
            <w:tcW w:type="dxa" w:w="4997"/>
          </w:tcPr>
          <w:p>
            <w:r>
              <w:t>Vashwati Sarma</w:t>
            </w:r>
          </w:p>
        </w:tc>
      </w:tr>
      <w:tr>
        <w:tc>
          <w:tcPr>
            <w:tcW w:type="dxa" w:w="4997"/>
          </w:tcPr>
          <w:p>
            <w:r>
              <w:rPr>
                <w:b/>
              </w:rPr>
              <w:t>期刊及影响因子</w:t>
            </w:r>
          </w:p>
        </w:tc>
        <w:tc>
          <w:tcPr>
            <w:tcW w:type="dxa" w:w="4997"/>
          </w:tcPr>
          <w:p>
            <w:r>
              <w:t>期刊：Zenodo (CERN European Organization for Nuclear Research)；SSCI分类：Management；影响因子：白名单未提供影响因子；JCR分区：白名单未提供JCR分区。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卷期：摘要/元数据未说明；DOI：https://doi.org/10.5281/zenodo.22721418</w:t>
            </w:r>
          </w:p>
        </w:tc>
      </w:tr>
      <w:tr>
        <w:tc>
          <w:tcPr>
            <w:tcW w:type="dxa" w:w="4997"/>
          </w:tcPr>
          <w:p>
            <w:r>
              <w:rPr>
                <w:b/>
              </w:rPr>
              <w:t>在线发表时间</w:t>
            </w:r>
          </w:p>
        </w:tc>
        <w:tc>
          <w:tcPr>
            <w:tcW w:type="dxa" w:w="4997"/>
          </w:tcPr>
          <w:p>
            <w:r>
              <w:t>2026-09-30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https://doi.org/10.5281/zenodo.22721418</w:t>
              </w:r>
            </w:hyperlink>
          </w:p>
        </w:tc>
      </w:tr>
    </w:tbl>
    <w:p>
      <w:pPr>
        <w:pStyle w:val="Heading3"/>
      </w:pPr>
      <w:r>
        <w:t>研究摘要</w:t>
      </w:r>
    </w:p>
    <w:p>
      <w:r>
        <w:t>印度 Vikshit Bharat @2047 愿景以建设数字化赋能、创新驱动和可持续经济为目标，并将人工智能、电子商务和数字基础设施视为包容性增长的引擎。实现该愿景关键取决于教育系统培养的人力资本质量，而教师教育处于该人才管道中心。本文以国家教育政策（NEP）2020改革为切入点，考察 Vikshit Bharat @2047 所设想的数字化转型如何重塑印度教师教育。文章讨论 DIKSHA、SWAYAM、PM eVIDYA 等国家数字平台，以及人工智能、虚拟与增强现实、区块链和物联网等新兴技术如何为个性化、包容性和终身化教师发展创造新可能。文章还将这些发展置于更广泛的数字经济中，认为技术胜任的教师队伍是 Vikshit Bharat @2047 所期望的商业、创新和生产力收益的前提。同时指出重大风险：数字鸿沟、教师数字素养不均，以及过度使用技术对心理健康、睡眠和注意力的不利影响。基于二手文献和政策文件，文章提出一种混合式、面向可持续性的教师教育框架，将数字工具与面对面指导、结构化数字健康培训和持续技术使用监测相结合。结论认为，当数字雄心与数字责任相匹配，并将教师教育视为战略性国家基础设施而非边缘事务时，印度的数字未来才最强。</w:t>
      </w:r>
    </w:p>
    <w:p>
      <w:pPr>
        <w:pStyle w:val="Heading3"/>
      </w:pPr>
      <w:r>
        <w:t>研究主要内容</w:t>
      </w:r>
    </w:p>
    <w:p>
      <w:r>
        <w:t>论文围绕印度 Vikshit Bharat @2047 愿景与 NEP 2020，分析数字化转型对教师教育的重塑。核心内容包括：国家数字平台（DIKSHA、SWAYAM、PM eVIDYA）与 AI、VR/AR、区块链、IoT 等新兴技术对个性化、包容性、终身教师发展的机遇；数字经济增长对技术胜任教师队伍的人力资本需求；数字鸿沟、教师数字素养不均、过度技术使用对心理健康/睡眠/注意力的风险；提出混合式、可持续导向的教师教育框架，融合数字工具、面对面指导、数字健康培训和持续监测。摘要未明确限定学前教育或中小学具体学段。</w:t>
      </w:r>
    </w:p>
    <w:p>
      <w:pPr>
        <w:pStyle w:val="Heading3"/>
      </w:pPr>
      <w:r>
        <w:t>研究论点</w:t>
      </w:r>
    </w:p>
    <w:p>
      <w:r>
        <w:t>核心论点是：教师教育数字化转型是印度 Vikshit Bharat @2047 和数字经济发展的战略性人力资本基础设施；技术赋能教师发展必须与数字责任、教师福祉和可持续性框架相平衡，否则数字鸿沟和过度技术使用会削弱转型收益。</w:t>
      </w:r>
    </w:p>
    <w:p>
      <w:pPr>
        <w:pStyle w:val="Heading3"/>
      </w:pPr>
      <w:r>
        <w:t>研究问题</w:t>
      </w:r>
    </w:p>
    <w:p>
      <w:r>
        <w:t>摘要未明确说明研究问题。从摘要可概括其核心议题为：在 Vikshit Bharat @2047 与 NEP 2020 背景下，数字化转型如何重塑印度教师教育，以及如何构建兼顾数字工具、面对面指导、数字健康培训和持续监测的教师教育框架。</w:t>
      </w:r>
    </w:p>
    <w:p>
      <w:pPr>
        <w:pStyle w:val="Heading3"/>
      </w:pPr>
      <w:r>
        <w:t>研究方法</w:t>
      </w:r>
    </w:p>
    <w:p>
      <w:r>
        <w:t>研究类型：摘要未明确标注为定量、定性或混合方法；从摘要自述看，本文不是一手实证研究，而是基于二手文献和政策文件的论述/政策分析。样本或参与者：摘要未说明，无参与者或样本信息。数据来源：二手文献与政策文件；具体提及 NEP 2020 改革，以及 DIKSHA、SWAYAM、PM eVIDYA 等国家数字平台，但未说明文献检索范围、政策文件清单或数据收集程序。分析方法：摘要未说明；未报告统计检验、编码、主题分析、案例比较或政策分析的具体步骤。研究阶段：摘要未说明是否专门聚焦学前教育或基础教育（小学、初中）；主要讨论印度教师教育整体。</w:t>
      </w:r>
    </w:p>
    <w:p>
      <w:pPr>
        <w:pStyle w:val="Heading3"/>
      </w:pPr>
      <w:r>
        <w:t>主要发现</w:t>
      </w:r>
    </w:p>
    <w:p>
      <w:r>
        <w:t>1. 在国家政策与数字平台/新兴技术层面，NEP 2020、DIKSHA、SWAYAM、PM eVIDYA 以及 AI、VR/AR、区块链、IoT 等被论述为能推动个性化、包容性和终身化教师发展。2. 在人力资本与数字经济层面，文章认为技术胜任的教师队伍是印度实现商业、创新和生产力增长收益的前提，教师教育处于教育系统人才管道中心。3. 在风险与框架层面，文章识别数字鸿沟、教师数字素养不均、过度技术使用对心理健康/睡眠/注意力的负面影响，并提出混合式、可持续导向框架：数字工具+面对面指导+结构化数字健康培训+持续监测技术使用；结论强调数字雄心需与数字责任匹配，教师教育应作为战略性国家基础设施。</w:t>
      </w:r>
    </w:p>
    <w:p>
      <w:pPr>
        <w:pStyle w:val="Heading3"/>
      </w:pPr>
      <w:r>
        <w:t>对教师教育研究的启示</w:t>
      </w:r>
    </w:p>
    <w:p>
      <w:r>
        <w:t>该文对教师教育研究的启示：1）前沿主题上，可关注 AI、VR/AR、区块链、IoT 和国家数字平台如何嵌入教师培养、培训与专业发展，以及教师数字素养、数字健康和技术使用监测。2）研究设计上，本文属基于二手文献和政策文件的非实证/政策分析，缺少一手数据；后续可开展定量调查（如教师数字素养、技术接受度、数字福祉）、定性访谈/焦点小组、混合方法、干预实验、纵向追踪或平台日志分析。3）数据收集与分析上，可系统收集政策文本、平台使用数据、教师问卷、访谈、课堂观察和数字健康指标；分析可采用政策文本分析、主题分析、内容分析、问卷调查统计、结构方程模型、多层模型或准实验设计，以检验数字工具与面对面指导、数字健康培训、持续监测结合的效果。需注意摘要未说明具体研究问题、样本和分析方法，因此上述为研究缺口与设计启示，而非原文已实施的方法。</w:t>
      </w:r>
    </w:p>
    <w:p>
      <w:pPr>
        <w:pStyle w:val="Heading3"/>
      </w:pPr>
      <w:r>
        <w:t>APA引用格式</w:t>
      </w:r>
    </w:p>
    <w:p>
      <w:r>
        <w:t>Sarma, V. (2026). Digital transformation of teacher education under Vikshit Bharat @2047. Zenodo. https://doi.org/10.5281/zenodo.22721418</w:t>
      </w:r>
    </w:p>
    <w:p>
      <w:r>
        <w:br w:type="page"/>
      </w:r>
    </w:p>
    <w:p>
      <w:pPr>
        <w:pStyle w:val="Heading2"/>
      </w:pPr>
      <w:r>
        <w:t>2. Digital Transformation of Teacher Education under Vikshit Bharat @2047 / Vikshit Bharat @2047 背景下教师教育的数字化转型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Transformation of Teacher Education under Vikshit Bharat @2047 / Vikshit Bharat @2047 背景下教师教育的数字化转型</w:t>
            </w:r>
          </w:p>
        </w:tc>
      </w:tr>
      <w:tr>
        <w:tc>
          <w:tcPr>
            <w:tcW w:type="dxa" w:w="4997"/>
          </w:tcPr>
          <w:p>
            <w:r>
              <w:rPr>
                <w:b/>
              </w:rPr>
              <w:t>作者</w:t>
            </w:r>
          </w:p>
        </w:tc>
        <w:tc>
          <w:tcPr>
            <w:tcW w:type="dxa" w:w="4997"/>
          </w:tcPr>
          <w:p>
            <w:r>
              <w:t>Vashwati Sarma</w:t>
            </w:r>
          </w:p>
        </w:tc>
      </w:tr>
      <w:tr>
        <w:tc>
          <w:tcPr>
            <w:tcW w:type="dxa" w:w="4997"/>
          </w:tcPr>
          <w:p>
            <w:r>
              <w:rPr>
                <w:b/>
              </w:rPr>
              <w:t>期刊及影响因子</w:t>
            </w:r>
          </w:p>
        </w:tc>
        <w:tc>
          <w:tcPr>
            <w:tcW w:type="dxa" w:w="4997"/>
          </w:tcPr>
          <w:p>
            <w:r>
              <w:t>来源/期刊（按提供信息）：Zenodo (CERN European Organization for Nuclear Research)；SSCI分类（按提供信息）：Management；白名单未提供影响因子；白名单未提供JCR分区。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https://doi.org/10.5281/zenodo.22721417</w:t>
            </w:r>
          </w:p>
        </w:tc>
      </w:tr>
      <w:tr>
        <w:tc>
          <w:tcPr>
            <w:tcW w:type="dxa" w:w="4997"/>
          </w:tcPr>
          <w:p>
            <w:r>
              <w:rPr>
                <w:b/>
              </w:rPr>
              <w:t>在线发表时间</w:t>
            </w:r>
          </w:p>
        </w:tc>
        <w:tc>
          <w:tcPr>
            <w:tcW w:type="dxa" w:w="4997"/>
          </w:tcPr>
          <w:p>
            <w:r>
              <w:t>2026-09-30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https://doi.org/10.5281/zenodo.22721417</w:t>
              </w:r>
            </w:hyperlink>
          </w:p>
        </w:tc>
      </w:tr>
    </w:tbl>
    <w:p>
      <w:pPr>
        <w:pStyle w:val="Heading3"/>
      </w:pPr>
      <w:r>
        <w:t>研究摘要</w:t>
      </w:r>
    </w:p>
    <w:p>
      <w:r>
        <w:t>本文讨论印度Vikshit Bharat @2047愿景下数字化转型如何重塑教师教育，并以国家教育政策（NEP）2020改革为切入点。文章分析DIKSHA、SWAYAM、PM eVIDYA等国家数字平台，以及人工智能、虚拟与增强现实、区块链和物联网等新兴技术，如何为个性化、包容性和终身教师发展创造可能。文章还将教师队伍建设置于更广泛的数字经济中，主张技术胜任的教师队伍是印度实现商业、创新和生产力增长的前提。与此同时，文章指出数字鸿沟、教师数字素养不均以及技术过度使用对心理健康、睡眠和注意力的负面影响等风险。基于二手文献和政策文件，文章提出一种混合式、面向可持续性的教师教育框架，将数字工具与面对面指导、结构化数字健康培训和持续技术使用监测相结合。结论强调，印度的数字未来需要数字雄心与数字责任相匹配，并将教师教育视为战略性国家基础设施。</w:t>
      </w:r>
    </w:p>
    <w:p>
      <w:pPr>
        <w:pStyle w:val="Heading3"/>
      </w:pPr>
      <w:r>
        <w:t>研究主要内容</w:t>
      </w:r>
    </w:p>
    <w:p>
      <w:r>
        <w:t>文章围绕印度Vikshit Bharat @2047发展愿景与NEP 2020政策背景，讨论教师教育数字化转型。主要内容包括：国家数字平台（DIKSHA、SWAYAM、PM eVIDYA）和AI、VR/AR、区块链、IoT等技术在教师专业发展中的应用潜力；教师教育在人力资本培养和数字经济增长中的中心地位；数字鸿沟、教师数字素养差异和技术过度使用带来的健康与注意力风险；以及作者提出的混合式、可持续教师教育框架。摘要未说明具体学段，未专门区分学前教育、小学或初中；讨论对象为印度教师教育整体。</w:t>
      </w:r>
    </w:p>
    <w:p>
      <w:pPr>
        <w:pStyle w:val="Heading3"/>
      </w:pPr>
      <w:r>
        <w:t>研究论点</w:t>
      </w:r>
    </w:p>
    <w:p>
      <w:r>
        <w:t>核心论点是：教师教育的数字化转型是印度实现Vikshit Bharat @2047愿景的关键条件，技术胜任的教师队伍是数字经济、创新和生产力提升的前提；但数字化转型必须与数字责任相匹配，教师教育应采用混合式、可持续框架，将数字工具、面对面指导、数字健康培训和持续监测结合起来，并被视为战略性国家基础设施。</w:t>
      </w:r>
    </w:p>
    <w:p>
      <w:pPr>
        <w:pStyle w:val="Heading3"/>
      </w:pPr>
      <w:r>
        <w:t>研究问题</w:t>
      </w:r>
    </w:p>
    <w:p>
      <w:r>
        <w:t>摘要未明确列出研究问题。从摘要看，论文主要关注：Vikshit Bharat @2047所设想的数字化转型如何重塑印度教师教育；NEP 2020、国家数字平台和新兴技术为教师发展带来哪些可能与风险；以及如何构建兼顾数字工具、面对面指导、数字健康与持续监测的教师教育框架。</w:t>
      </w:r>
    </w:p>
    <w:p>
      <w:pPr>
        <w:pStyle w:val="Heading3"/>
      </w:pPr>
      <w:r>
        <w:t>研究方法</w:t>
      </w:r>
    </w:p>
    <w:p>
      <w:r>
        <w:t>研究类型：非实证的概念性/政策分析文章；摘要未说明采用定量、定性或混合方法。样本或参与者：无，未涉及一手实证样本或参与者。数据来源：二手文献和政策文件；摘要具体提到NEP 2020以及DIKSHA、SWAYAM、PM eVIDYA等国家数字平台，并讨论AI、VR/AR、区块链、IoT等技术。分析方法：摘要未说明具体分析方法；作者称基于二手文献和政策文件提出框架，未报告系统综述、编码、统计或实验分析过程。</w:t>
      </w:r>
    </w:p>
    <w:p>
      <w:pPr>
        <w:pStyle w:val="Heading3"/>
      </w:pPr>
      <w:r>
        <w:t>主要发现</w:t>
      </w:r>
    </w:p>
    <w:p>
      <w:r>
        <w:t>1. NEP 2020及DIKSHA、SWAYAM、PM eVIDYA等国家数字平台，结合AI、VR/AR、区块链和IoT等技术，可为个性化、包容性和终身教师发展创造新机会。2. 技术胜任的教师队伍被视为Vikshit Bharat @2047所期待的商业、创新和生产力收益的前提，教师教育处于人力资本培养管道的中心。3. 论文同时识别数字鸿沟、教师数字素养不均、技术过度使用对心理健康、睡眠和注意力的负面影响，并提出混合式、面向可持续性的教师教育框架，包括数字工具、面对面指导、结构化数字健康培训和持续技术使用监测。</w:t>
      </w:r>
    </w:p>
    <w:p>
      <w:pPr>
        <w:pStyle w:val="Heading3"/>
      </w:pPr>
      <w:r>
        <w:t>对教师教育研究的启示</w:t>
      </w:r>
    </w:p>
    <w:p>
      <w:r>
        <w:t>对教师教育研究的启示：主题上，可关注AI与数字平台在教师教育中的整合、教师数字素养/智能素养/数据素养、数字健康与可持续技术使用、教育数字化中的教师角色；研究设计上，该文属概念性/政策分析，提示未来需补充一手实证，如教师数字素养调查、平台学习分析、准实验或干预研究、质性访谈与课堂观察；数据收集上，除政策文本和二手文献外，可收集教师问卷、平台日志、课堂观察、访谈以及技术使用与身心健康相关指标；分析方法上，可考虑政策内容分析、主题分析、结构方程模型、多层模型或准实验设计，但需注意本文未报告这些实证方法。</w:t>
      </w:r>
    </w:p>
    <w:p>
      <w:pPr>
        <w:pStyle w:val="Heading3"/>
      </w:pPr>
      <w:r>
        <w:t>APA引用格式</w:t>
      </w:r>
    </w:p>
    <w:p>
      <w:r>
        <w:t>Sarma, V. (2026). Digital transformation of teacher education under Vikshit Bharat @2047. Zenodo. https://doi.org/10.5281/zenodo.22721417</w:t>
      </w:r>
    </w:p>
    <w:p>
      <w:r>
        <w:br w:type="page"/>
      </w:r>
    </w:p>
    <w:p>
      <w:pPr>
        <w:pStyle w:val="Heading2"/>
      </w:pPr>
      <w:r>
        <w:t>3. A Study of AI in Education and Skill Development: Exploring Generative AI, NEP 2020, and Modern Museum Practices in MMR / 人工智能在教育和技能发展中的研究：探讨生成式AI、NEP 2020与MMR现代博物馆实践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Study of AI in Education and Skill Development: Exploring Generative AI, NEP 2020, and Modern Museum Practices in MMR / 人工智能在教育和技能发展中的研究：探讨生成式AI、NEP 2020与MMR现代博物馆实践</w:t>
            </w:r>
          </w:p>
        </w:tc>
      </w:tr>
      <w:tr>
        <w:tc>
          <w:tcPr>
            <w:tcW w:type="dxa" w:w="4997"/>
          </w:tcPr>
          <w:p>
            <w:r>
              <w:rPr>
                <w:b/>
              </w:rPr>
              <w:t>作者</w:t>
            </w:r>
          </w:p>
        </w:tc>
        <w:tc>
          <w:tcPr>
            <w:tcW w:type="dxa" w:w="4997"/>
          </w:tcPr>
          <w:p>
            <w:r>
              <w:t>Anita Rane-Kothare；Ms. Mala Topandas Khanchandani</w:t>
            </w:r>
          </w:p>
        </w:tc>
      </w:tr>
      <w:tr>
        <w:tc>
          <w:tcPr>
            <w:tcW w:type="dxa" w:w="4997"/>
          </w:tcPr>
          <w:p>
            <w:r>
              <w:rPr>
                <w:b/>
              </w:rPr>
              <w:t>期刊及影响因子</w:t>
            </w:r>
          </w:p>
        </w:tc>
        <w:tc>
          <w:tcPr>
            <w:tcW w:type="dxa" w:w="4997"/>
          </w:tcPr>
          <w:p>
            <w:r>
              <w:t>平台/期刊：Zenodo（CERN European Organization for Nuclear Research）；元数据标注SSCI分类：Management；影响因子：白名单未提供影响因子；JCR分区：白名单未提供JCR分区。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卷期：摘要未说明；DOI：https://doi.org/10.5281/zenodo.23018462</w:t>
            </w:r>
          </w:p>
        </w:tc>
      </w:tr>
      <w:tr>
        <w:tc>
          <w:tcPr>
            <w:tcW w:type="dxa" w:w="4997"/>
          </w:tcPr>
          <w:p>
            <w:r>
              <w:rPr>
                <w:b/>
              </w:rPr>
              <w:t>在线发表时间</w:t>
            </w:r>
          </w:p>
        </w:tc>
        <w:tc>
          <w:tcPr>
            <w:tcW w:type="dxa" w:w="4997"/>
          </w:tcPr>
          <w:p>
            <w:r>
              <w:t>2026-09-28</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https://doi.org/10.5281/zenodo.23018462</w:t>
              </w:r>
            </w:hyperlink>
          </w:p>
        </w:tc>
      </w:tr>
    </w:tbl>
    <w:p>
      <w:pPr>
        <w:pStyle w:val="Heading3"/>
      </w:pPr>
      <w:r>
        <w:t>研究摘要</w:t>
      </w:r>
    </w:p>
    <w:p>
      <w:r>
        <w:t>该研究探讨人工智能在教育与技能发展中的意义，尤其关注生成式AI、印度NEP 2020以及孟买大都会区（MMR）的现代博物馆实践。摘要指出，生成式AI技术（如ChatGPT、Gemini和AI辅助教育平台）正被学生、教师和教育机构采用；NEP 2020强调技术整合、多学科学习、体验式学习和数字技能。研究采用结构化问卷，从总体中通过分层随机抽样收集200名受访者数据，其中学生占60%、教师占25%、博物馆专业人员占15%。研究旨在了解学生和教师对AI工具的认知、AI工具在教育中的有效性与挑战，以及博物馆工作中使用AI工具的认知与挑战。结果显示，生成式AI对学习效率、研究、创造力和技能获得有较大贡献；AI驱动教育实践正向促进NEP 2020目标；博物馆专业人员认为AI增强数字展陈能吸引并提升访客学习。研究结论认为AI是教育和文化学习领域的变革力量，实施策略、数字素养项目和伦理指南对于发挥其潜力至关重要。</w:t>
      </w:r>
    </w:p>
    <w:p>
      <w:pPr>
        <w:pStyle w:val="Heading3"/>
      </w:pPr>
      <w:r>
        <w:t>研究主要内容</w:t>
      </w:r>
    </w:p>
    <w:p>
      <w:r>
        <w:t>论文聚焦AI在教育、技能发展和博物馆文化学习中的应用，研究对象来自孟买大都会区（MMR）。主要内容包括：生成式AI（ChatGPT、Gemini、AI辅助教育平台）在学校教育中的采用；NEP 2020所强调的技术整合、多学科学习、体验式学习和数字技能；以及AI驱动的互动展陈、虚拟学习空间和数字遗产保存方法对博物馆教育实践的改造。研究同时调查学生、教师和博物馆专业人员对AI工具的认知、有效性和挑战，并讨论AI对教育实践和博物馆学习的意义。摘要未具体说明学生处于学前教育、小学或初中等哪个教育阶段。</w:t>
      </w:r>
    </w:p>
    <w:p>
      <w:pPr>
        <w:pStyle w:val="Heading3"/>
      </w:pPr>
      <w:r>
        <w:t>研究论点</w:t>
      </w:r>
    </w:p>
    <w:p>
      <w:r>
        <w:t>论文的核心论点是：AI，尤其是生成式AI，正在成为教育和文化学习领域的“游戏规则改变者”，能够提升学习效率、研究、创造力和技能发展，并正向支持NEP 2020的目标；但要有效释放AI在教育和博物馆学习中的潜力，需要实施策略、数字素养项目和伦理指南。</w:t>
      </w:r>
    </w:p>
    <w:p>
      <w:pPr>
        <w:pStyle w:val="Heading3"/>
      </w:pPr>
      <w:r>
        <w:t>研究问题</w:t>
      </w:r>
    </w:p>
    <w:p>
      <w:r>
        <w:t>研究旨在获得以下方面的洞见：学生和教师对AI工具的认知；AI工具在教育中的有效性与挑战；博物馆工作中使用AI工具的认知与挑战。摘要未以独立编号形式列出更具体的研究问题。</w:t>
      </w:r>
    </w:p>
    <w:p>
      <w:pPr>
        <w:pStyle w:val="Heading3"/>
      </w:pPr>
      <w:r>
        <w:t>研究方法</w:t>
      </w:r>
    </w:p>
    <w:p>
      <w:r>
        <w:t>研究类型：摘要未明确标注为定量、定性或混合研究；根据摘要，其采用结构化问卷开展实证调查。样本/参与者：从总体中通过分层随机抽样收集200名受访者数据，其中学生60%、教师25%、博物馆专业人员15%。数据来源：结构化问卷。分析方法：摘要未说明具体的数据分析方法、统计检验、量表信效度或质性分析程序。研究地点/情境：孟买大都会区（MMR）。摘要未具体说明学生所处教育阶段（是否学前、小学或初中），也未说明教师所教学段。关键词中出现“focus group”，但摘要未说明是否实际使用焦点小组。</w:t>
      </w:r>
    </w:p>
    <w:p>
      <w:pPr>
        <w:pStyle w:val="Heading3"/>
      </w:pPr>
      <w:r>
        <w:t>主要发现</w:t>
      </w:r>
    </w:p>
    <w:p>
      <w:r>
        <w:t>1. 生成式AI（G.A.I.）被认为对学习者的学习效率、研究、创造力和技能获得有巨大贡献。2. AI驱动的教育实践正向促进NEP 2020目标的实现。3. 博物馆专业人员认为AI增强的数字展陈能够吸引访客并提升其学习；研究还关注了教育中和博物馆工作中使用AI工具的认知、有效性与挑战。</w:t>
      </w:r>
    </w:p>
    <w:p>
      <w:pPr>
        <w:pStyle w:val="Heading3"/>
      </w:pPr>
      <w:r>
        <w:t>对教师教育研究的启示</w:t>
      </w:r>
    </w:p>
    <w:p>
      <w:r>
        <w:t>对教师教育研究的启示：主题上，该研究提示教师教育可关注生成式AI整合、教师数字素养/智能素养、NEP 2020背景下的体验式与多学科学习，以及AI伦理指南。研究设计上，它展示了以结构化问卷和分层随机抽样获取学生、教师及博物馆专业人员多群体认知数据的路径，适合作为区域基线调查；但摘要未说明研究类型、具体分析方法和工具质量，提示后续教师教育研究需明确设计类型、报告问卷信效度、统计模型或质性分析程序。数据收集上，可测量不同群体对AI工具在教育教学中的认知、有效性与挑战。场景上，可将学校教育和博物馆等非正式学习场景结合，拓展教师教育对AI教学应用与数字文化学习的理解。</w:t>
      </w:r>
    </w:p>
    <w:p>
      <w:pPr>
        <w:pStyle w:val="Heading3"/>
      </w:pPr>
      <w:r>
        <w:t>APA引用格式</w:t>
      </w:r>
    </w:p>
    <w:p>
      <w:r>
        <w:t>Rane-Kothare, A., &amp; Khanchandani, M. T. (2026). A study of AI in education and skill development: Exploring generative AI, NEP 2020, and modern museum practices in MMR. Zenodo. https://doi.org/10.5281/zenodo.23018462</w:t>
      </w:r>
    </w:p>
    <w:p>
      <w:r>
        <w:br w:type="page"/>
      </w:r>
    </w:p>
    <w:p>
      <w:pPr>
        <w:pStyle w:val="Heading2"/>
      </w:pPr>
      <w:r>
        <w:t>4. A Study of AI in Education and Skill Development: Exploring Generative AI, NEP 2020, and Modern Museum Practices in MMR / 教育中的人工智能与技能发展研究：探索生成式人工智能、NEP 2020与MMR地区现代博物馆实践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Study of AI in Education and Skill Development: Exploring Generative AI, NEP 2020, and Modern Museum Practices in MMR / 教育中的人工智能与技能发展研究：探索生成式人工智能、NEP 2020与MMR地区现代博物馆实践</w:t>
            </w:r>
          </w:p>
        </w:tc>
      </w:tr>
      <w:tr>
        <w:tc>
          <w:tcPr>
            <w:tcW w:type="dxa" w:w="4997"/>
          </w:tcPr>
          <w:p>
            <w:r>
              <w:rPr>
                <w:b/>
              </w:rPr>
              <w:t>作者</w:t>
            </w:r>
          </w:p>
        </w:tc>
        <w:tc>
          <w:tcPr>
            <w:tcW w:type="dxa" w:w="4997"/>
          </w:tcPr>
          <w:p>
            <w:r>
              <w:t>Anita Rane-Kothare, Ms. Mala Topandas Khanchandani</w:t>
            </w:r>
          </w:p>
        </w:tc>
      </w:tr>
      <w:tr>
        <w:tc>
          <w:tcPr>
            <w:tcW w:type="dxa" w:w="4997"/>
          </w:tcPr>
          <w:p>
            <w:r>
              <w:rPr>
                <w:b/>
              </w:rPr>
              <w:t>期刊及影响因子</w:t>
            </w:r>
          </w:p>
        </w:tc>
        <w:tc>
          <w:tcPr>
            <w:tcW w:type="dxa" w:w="4997"/>
          </w:tcPr>
          <w:p>
            <w:r>
              <w:t>元数据标注SSCI分类为Management；白名单未提供影响因子与JCR分区信息。期刊为Zenodo（CERN European Organization for Nuclear Research）。</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卷期：摘要未说明；DOI：https://doi.org/10.5281/zenodo.23018463</w:t>
            </w:r>
          </w:p>
        </w:tc>
      </w:tr>
      <w:tr>
        <w:tc>
          <w:tcPr>
            <w:tcW w:type="dxa" w:w="4997"/>
          </w:tcPr>
          <w:p>
            <w:r>
              <w:rPr>
                <w:b/>
              </w:rPr>
              <w:t>在线发表时间</w:t>
            </w:r>
          </w:p>
        </w:tc>
        <w:tc>
          <w:tcPr>
            <w:tcW w:type="dxa" w:w="4997"/>
          </w:tcPr>
          <w:p>
            <w:r>
              <w:t>2026-09-28</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https://doi.org/10.5281/zenodo.23018463</w:t>
              </w:r>
            </w:hyperlink>
          </w:p>
        </w:tc>
      </w:tr>
    </w:tbl>
    <w:p>
      <w:pPr>
        <w:pStyle w:val="Heading3"/>
      </w:pPr>
      <w:r>
        <w:t>研究摘要</w:t>
      </w:r>
    </w:p>
    <w:p>
      <w:r>
        <w:t>本研究探讨人工智能在教育和技能发展中的意义，重点聚焦生成式人工智能、印度NEP 2020以及孟买大都会区（MMR）的现代博物馆实践。研究旨在了解学生和教师对AI工具的认知、AI工具在教育中的有效性与挑战，以及博物馆工作中使用AI工具的认知与挑战。研究采用结构化问卷，通过分层随机抽样收集200名受访者的数据，其中学生占60%、教师占25%、博物馆专业人员占15%。结果指出，生成式AI对学习效率、研究、创造力和技能获得具有重要贡献；AI驱动的教育实践正向促进NEP 2020目标；博物馆专业人员认为AI增强的数字展陈能提升访客参与和学习。研究结论认为AI是教育和文化学习领域的变革力量，但需要实施策略、数字素养项目和伦理指南来有效发挥其潜力。</w:t>
      </w:r>
    </w:p>
    <w:p>
      <w:pPr>
        <w:pStyle w:val="Heading3"/>
      </w:pPr>
      <w:r>
        <w:t>研究主要内容</w:t>
      </w:r>
    </w:p>
    <w:p>
      <w:r>
        <w:t>论文围绕AI在教育与技能发展中的应用展开，连接三条主线：一是生成式AI（如ChatGPT、Gemini及AI辅助教育平台）在学生、教师和教育机构中的采用；二是NEP 2020所强调的技术整合、多学科学习、体验式学习和数字技能发展；三是AI驱动的互动展陈、虚拟学习空间和数字遗产保护方法对博物馆教育实践的改造。研究以MMR地区为背景，调查学生、教师和博物馆专业人员对AI工具的认知，并评估其在教育学习与博物馆工作中的效果与挑战。</w:t>
      </w:r>
    </w:p>
    <w:p>
      <w:pPr>
        <w:pStyle w:val="Heading3"/>
      </w:pPr>
      <w:r>
        <w:t>研究论点</w:t>
      </w:r>
    </w:p>
    <w:p>
      <w:r>
        <w:t>论文的核心论点是：AI已成为教育和文化学习格局中的“游戏规则改变者”；生成式AI能够提升学习效率、研究能力、创造力和技能习得，并正向促进NEP 2020教育目标；AI增强的数字展陈也能提升博物馆访客参与和学习。但若要有效释放AI在教育和博物馆学习中的潜力，必须配合实施策略、数字素养项目和伦理指南。</w:t>
      </w:r>
    </w:p>
    <w:p>
      <w:pPr>
        <w:pStyle w:val="Heading3"/>
      </w:pPr>
      <w:r>
        <w:t>研究问题</w:t>
      </w:r>
    </w:p>
    <w:p>
      <w:r>
        <w:t>摘要未以编号形式明确列出研究问题；根据研究目的可归纳为：1）在生成式AI、NEP 2020和MMR现代博物馆实践背景下，AI在教育和技能发展中的意义如何？2）学生和教师对AI工具的认知如何，AI工具在教育中的有效性与挑战是什么？3）博物馆工作中使用AI工具的认知与挑战是什么？</w:t>
      </w:r>
    </w:p>
    <w:p>
      <w:pPr>
        <w:pStyle w:val="Heading3"/>
      </w:pPr>
      <w:r>
        <w:t>研究方法</w:t>
      </w:r>
    </w:p>
    <w:p>
      <w:r>
        <w:t>研究类型：定量研究，采用结构化问卷进行调查。样本或参与者：200名受访者，通过分层随机抽样获得；其中学生60%、教师25%、博物馆专业人员15%。数据来源：一手问卷数据，研究地点背景为孟买大都会区（MMR）。分析方法：摘要仅说明使用结构化问卷收集数据并报告结果，未说明具体统计分析方法（如描述统计、相关分析、回归分析等），也未说明问卷维度、信度效度、伦理审查、数据收集时间、受访者学段或教育机构类型。因此，分析技术细节在摘要中缺失。</w:t>
      </w:r>
    </w:p>
    <w:p>
      <w:pPr>
        <w:pStyle w:val="Heading3"/>
      </w:pPr>
      <w:r>
        <w:t>主要发现</w:t>
      </w:r>
    </w:p>
    <w:p>
      <w:r>
        <w:t>1. 生成式AI被认为对学习者的学习效率、研究、创造力和技能习得有巨大贡献。2. AI驱动的教育实践正向促进NEP 2020目标，包括技术整合、多学科学习、体验式学习和数字技能发展。3. 博物馆专业人员认为AI增强的数字展陈能够吸引访客并提升学习；同时，摘要指出AI在教育和博物馆应用中仍存在挑战，需要实施策略、数字素养项目和伦理指南。</w:t>
      </w:r>
    </w:p>
    <w:p>
      <w:pPr>
        <w:pStyle w:val="Heading3"/>
      </w:pPr>
      <w:r>
        <w:t>对教师教育研究的启示</w:t>
      </w:r>
    </w:p>
    <w:p>
      <w:r>
        <w:t>对教师教育研究的启示：第一，前沿主题上，应关注生成式AI与教师数字素养、智能素养、数据素养的整合，以及AI支持下的教学变革、教师角色转变和伦理使用规范。第二，研究设计上，该文采用多主体分层随机问卷，覆盖学生、教师和博物馆专业人员，提示教师教育研究可开展多利益相关者调查，并将正规教育与非正式博物馆学习场景连接。第三，数据收集与分析上，若要在学前教育或基础教育阶段深化研究，需明确学段、教师样本特征和课堂实践数据；未来应使用经信效度检验的AI素养/数字素养量表，结合访谈、焦点小组、课堂观察、实验或准实验、纵向追踪和混合方法，以弥补仅依赖结构化问卷和描述性结果的不足。第四，实践启示上，教师培训项目应纳入AI工具应用、数字伦理、数据安全、跨学科教学和博物馆等非正式学习资源开发，以服务NEP 2020式技术整合与体验式学习目标。</w:t>
      </w:r>
    </w:p>
    <w:p>
      <w:pPr>
        <w:pStyle w:val="Heading3"/>
      </w:pPr>
      <w:r>
        <w:t>APA引用格式</w:t>
      </w:r>
    </w:p>
    <w:p>
      <w:r>
        <w:t>Rane-Kothare, A., &amp; Khanchandani, M. T. (2026). A study of AI in education and skill development: Exploring generative AI, NEP 2020, and modern museum practices in MMR. Zenodo. https://doi.org/10.5281/zenodo.23018463</w:t>
      </w:r>
    </w:p>
    <w:p>
      <w:r>
        <w:br w:type="page"/>
      </w:r>
    </w:p>
    <w:p>
      <w:pPr>
        <w:pStyle w:val="Heading2"/>
      </w:pPr>
      <w:r>
        <w:t>5. Assessing Digital Readiness for Educational Equity in Selected Secondary Schools of Giridih District, Jharkhand: A Secondary-Data Study / 贾坎德邦吉里迪县部分中学教育公平的数字准备度评估：一项二手数据研究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Assessing Digital Readiness for Educational Equity in Selected Secondary Schools of Giridih District, Jharkhand: A Secondary-Data Study / 贾坎德邦吉里迪县部分中学教育公平的数字准备度评估：一项二手数据研究</w:t>
            </w:r>
          </w:p>
        </w:tc>
      </w:tr>
      <w:tr>
        <w:tc>
          <w:tcPr>
            <w:tcW w:type="dxa" w:w="4997"/>
          </w:tcPr>
          <w:p>
            <w:r>
              <w:rPr>
                <w:b/>
              </w:rPr>
              <w:t>作者</w:t>
            </w:r>
          </w:p>
        </w:tc>
        <w:tc>
          <w:tcPr>
            <w:tcW w:type="dxa" w:w="4997"/>
          </w:tcPr>
          <w:p>
            <w:r>
              <w:t>Bhavesh Kumar、Poonam Bala 博士</w:t>
            </w:r>
          </w:p>
        </w:tc>
      </w:tr>
      <w:tr>
        <w:tc>
          <w:tcPr>
            <w:tcW w:type="dxa" w:w="4997"/>
          </w:tcPr>
          <w:p>
            <w:r>
              <w:rPr>
                <w:b/>
              </w:rPr>
              <w:t>期刊及影响因子</w:t>
            </w:r>
          </w:p>
        </w:tc>
        <w:tc>
          <w:tcPr>
            <w:tcW w:type="dxa" w:w="4997"/>
          </w:tcPr>
          <w:p>
            <w:r>
              <w:t>白名单未提供影响因子 / 白名单未提供JCR分区；期刊为 International Journal for Research in Applied Science and Engineering Technology；SSCI分类：International Relations（按给定元数据）。</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10.22214/ijraset.2026.84831</w:t>
            </w:r>
          </w:p>
        </w:tc>
      </w:tr>
      <w:tr>
        <w:tc>
          <w:tcPr>
            <w:tcW w:type="dxa" w:w="4997"/>
          </w:tcPr>
          <w:p>
            <w:r>
              <w:rPr>
                <w:b/>
              </w:rPr>
              <w:t>在线发表时间</w:t>
            </w:r>
          </w:p>
        </w:tc>
        <w:tc>
          <w:tcPr>
            <w:tcW w:type="dxa" w:w="4997"/>
          </w:tcPr>
          <w:p>
            <w:r>
              <w:t>2026-09-30</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https://doi.org/10.22214/ijraset.2026.84831</w:t>
              </w:r>
            </w:hyperlink>
          </w:p>
        </w:tc>
      </w:tr>
    </w:tbl>
    <w:p>
      <w:pPr>
        <w:pStyle w:val="Heading3"/>
      </w:pPr>
      <w:r>
        <w:t>研究摘要</w:t>
      </w:r>
    </w:p>
    <w:p>
      <w:r>
        <w:t>数字学习已成为改善教育机会、教学质量与未来技能的重要工具，但其收益取决于设备、网络连接、数字教室、计算机实验室和受训使用者的可用性。本研究考察印度贾坎德邦吉里迪县部分中学和高级中学教育公平的数字准备度。论文采用二手数据研究，数据来自吉里迪县行政部门教育门户、学校强制性公开披露、学校官方网站以及一份关于智慧教室投资的公共部门年度报告。上传的参考论文仅作为访问、教育质量、基础设施障碍和数字技能发展主题的概念指南。七所学校被目的性选择，因为其公开报告了关于数字基础设施或技术赋能学习的可用信息。县教育网页报告：19个教育区块、13个社区发展区块、120个集群资源中心、3333所提供小学教育设施的学校和1238所初中。学校层面证据显示，公开报告的数字设施范围存在显著差异。一些机构仅报告计算机实验室和互联网接入，另一些则报告智慧教室、人工智能或机器人接触、计算机辅助学习和互动数字资源。在县层面，Bharat Coking Coal Limited 报告了一项在吉里迪50所政府学校安装50间智慧教室的举措，成本约180 lakh卢比（约1800万卢比），预计惠及约75,000名学生。研究结论认为，数字公平不应仅被理解为设备可用性，而应被视为连接性、可用数字空间、教师准备度、内容整合和持续维护的综合条件。文章建议开展逐校数字审计、制定最低数字基础设施标准、促进教师发展、采用线上线下混合内容，并针对边缘和资源受限学校提供定向支持。</w:t>
      </w:r>
    </w:p>
    <w:p>
      <w:pPr>
        <w:pStyle w:val="Heading3"/>
      </w:pPr>
      <w:r>
        <w:t>研究主要内容</w:t>
      </w:r>
    </w:p>
    <w:p>
      <w:r>
        <w:t>该研究聚焦贾坎德邦吉里迪县部分中学与高级中学的数字准备度与教育公平，使用政府教育门户、学校强制公开披露、学校官网和公共部门年度报告等二手资料，分析县层面和学校层面的数字基础设施、技术赋能学习与智慧教室投资情况。研究目的性选择7所公开报告了可用数字基础设施或技术赋能学习信息的学校，并引用县级教育统计数据描述区域教育系统规模。研究强调数字公平需综合考察设备、连接性、可用数字空间、教师准备度、内容整合与持续维护，而非仅看设备是否配备。</w:t>
      </w:r>
    </w:p>
    <w:p>
      <w:pPr>
        <w:pStyle w:val="Heading3"/>
      </w:pPr>
      <w:r>
        <w:t>研究论点</w:t>
      </w:r>
    </w:p>
    <w:p>
      <w:r>
        <w:t>论文的核心论点是：教育数字化背景下的数字公平不应仅被理解为设备可用性，而应被视为连接性、可用数字空间、教师准备度、内容整合和持续维护共同构成的综合条件；因此需要学校数字审计、最低数字基础设施标准、教师发展、线上线下混合内容以及对边缘和资源受限学校的定向支持。</w:t>
      </w:r>
    </w:p>
    <w:p>
      <w:pPr>
        <w:pStyle w:val="Heading3"/>
      </w:pPr>
      <w:r>
        <w:t>研究问题</w:t>
      </w:r>
    </w:p>
    <w:p>
      <w:r>
        <w:t>摘要未明确列出研究问题；研究目的为考察吉里迪县部分中学和高级中学教育公平的数字准备度，并识别学校层面公开报告的数字设施差异及县层面智慧教室投资情况。</w:t>
      </w:r>
    </w:p>
    <w:p>
      <w:pPr>
        <w:pStyle w:val="Heading3"/>
      </w:pPr>
      <w:r>
        <w:t>研究方法</w:t>
      </w:r>
    </w:p>
    <w:p>
      <w:r>
        <w:t>研究类型：二手数据研究（secondary-data study）；摘要未明确说明其属于定量、定性还是混合方法。样本/参与者：无个体参与者；研究目的性选择7所学校，因其公开报告了可用的数字基础设施或技术赋能学习信息；同时引用县教育网页的地区统计数据（19个教育区块、13个社区发展区块、120个集群资源中心、3333所提供小学教育设施的学校、1238所初中）。数据来源：Giridih District Administration教育门户、学校强制性公共披露、学校官方网站、一份关于智慧教室投资的公共部门年度报告；上传的参考论文仅作为概念主题指南。分析方法：摘要未说明具体分析方法、编码方案、统计检验或三角验证程序；研究主要基于公开二手资料进行描述性汇总与比较，但具体分析程序摘要未说明。</w:t>
      </w:r>
    </w:p>
    <w:p>
      <w:pPr>
        <w:pStyle w:val="Heading3"/>
      </w:pPr>
      <w:r>
        <w:t>主要发现</w:t>
      </w:r>
    </w:p>
    <w:p>
      <w:r>
        <w:t>1. 学校层面公开报告的数字设施范围差异显著：一些学校仅报告计算机实验室和互联网接入，另一些学校报告智慧教室、人工智能或机器人接触、计算机辅助学习和互动数字资源。2. 县层面出现智慧教室投资信息：Bharat Coking Coal Limited 报告在吉里迪50所政府学校安装50间智慧教室，成本约180 lakh卢比（约1800万卢比），预计惠及约75,000名学生。3. 研究结论认为数字公平是连接性、可用数字空间、教师准备度、内容整合和持续维护的综合条件，并建议逐校数字审计、最低数字基础设施标准、教师发展、混合式内容和针对资源受限学校的定向支持。</w:t>
      </w:r>
    </w:p>
    <w:p>
      <w:pPr>
        <w:pStyle w:val="Heading3"/>
      </w:pPr>
      <w:r>
        <w:t>对教师教育研究的启示</w:t>
      </w:r>
    </w:p>
    <w:p>
      <w:r>
        <w:t>1. 前沿主题：该文将教师准备度置于数字公平框架内，提示教师数字素养、智能素养、数据素养以及AI/智慧教室应用能力是教育数字化公平的重要中介。2. 研究设计：二手数据/公开披露研究适合快速描绘区域基础设施与政策投资，但未来研究应明确采用定量、定性或混合设计，并可通过学校数字审计、指标化评分和多源三角验证增强解释力。3. 数据收集与分析：可整合政府门户、学校强制披露、学校官网、公共部门报告等公开数据；若研究教师教育与AI整合，还需补充教师问卷、访谈或课堂观察，并明确编码、统计或比较分析方法。4. 对教师教育：应加强职前与在职教师数字能力培训、混合式内容整合能力和资源受限学校支持，以促进教育公平。</w:t>
      </w:r>
    </w:p>
    <w:p>
      <w:pPr>
        <w:pStyle w:val="Heading3"/>
      </w:pPr>
      <w:r>
        <w:t>APA引用格式</w:t>
      </w:r>
    </w:p>
    <w:p>
      <w:r>
        <w:t>Kumar, B., &amp; Bala, P. (2026). Assessing digital readiness for educational equity in selected secondary schools of Giridih District, Jharkhand: A secondary-data study. International Journal for Research in Applied Science and Engineering Technology. https://doi.org/10.22214/ijraset.2026.84831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114.26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2721418" TargetMode="External"/><Relationship Id="rId10" Type="http://schemas.openxmlformats.org/officeDocument/2006/relationships/hyperlink" Target="https://doi.org/10.5281/zenodo.22721417" TargetMode="External"/><Relationship Id="rId11" Type="http://schemas.openxmlformats.org/officeDocument/2006/relationships/hyperlink" Target="https://doi.org/10.5281/zenodo.23018462" TargetMode="External"/><Relationship Id="rId12" Type="http://schemas.openxmlformats.org/officeDocument/2006/relationships/hyperlink" Target="https://doi.org/10.5281/zenodo.23018463" TargetMode="External"/><Relationship Id="rId13" Type="http://schemas.openxmlformats.org/officeDocument/2006/relationships/hyperlink" Target="https://doi.org/10.22214/ijraset.2026.84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