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裁判文书网爬虫程序 - 操作指南</w:t>
      </w:r>
    </w:p>
    <w:p/>
    <w:p>
      <w:pPr>
        <w:pStyle w:val="Heading1"/>
      </w:pPr>
      <w:r>
        <w:t>一、程序简介</w:t>
      </w:r>
    </w:p>
    <w:p>
      <w:r>
        <w:t>本程序用于批量爬取中国裁判文书网（wenshu.court.gov.cn）的裁判文书，支持按案号列表定向爬取，并自动提取原告、被告人、案由、刑期、罚金等关键字段，最终生成结构化的CSV文件。程序内置了豆包AI辅助清洗功能，可自动补全缺失的字段。</w:t>
      </w:r>
    </w:p>
    <w:p>
      <w:pPr>
        <w:pStyle w:val="Heading1"/>
      </w:pPr>
      <w:r>
        <w:t>二、环境准备</w:t>
      </w:r>
    </w:p>
    <w:p>
      <w:pPr>
        <w:pStyle w:val="Heading2"/>
      </w:pPr>
      <w:r>
        <w:t>1. 安装Python</w:t>
      </w:r>
    </w:p>
    <w:p>
      <w:r>
        <w:t>确保电脑已安装 Python 3.8 或以上版本</w:t>
      </w:r>
    </w:p>
    <w:p>
      <w:r>
        <w:t>在命令行输入 python --version 可查看版本</w:t>
      </w:r>
    </w:p>
    <w:p>
      <w:pPr>
        <w:pStyle w:val="Heading2"/>
      </w:pPr>
      <w:r>
        <w:t>2. 安装依赖库</w:t>
      </w:r>
    </w:p>
    <w:p>
      <w:r>
        <w:t>打开命令行（CMD或终端），执行以下命令：</w:t>
      </w:r>
    </w:p>
    <w:p>
      <w:r>
        <w:rPr>
          <w:b/>
        </w:rPr>
        <w:t>pip install requests pycryptodome urllib3</w:t>
      </w:r>
    </w:p>
    <w:p>
      <w:r>
        <w:t>如果下载慢，可换用国内镜像：</w:t>
      </w:r>
    </w:p>
    <w:p>
      <w:r>
        <w:rPr>
          <w:b/>
        </w:rPr>
        <w:t>pip install -i https://pypi.tuna.tsinghua.edu.cn/simple requests pycryptodome urllib3</w:t>
      </w:r>
    </w:p>
    <w:p>
      <w:pPr>
        <w:pStyle w:val="Heading2"/>
      </w:pPr>
      <w:r>
        <w:t>3. 下载程序文件</w:t>
      </w:r>
    </w:p>
    <w:p>
      <w:r>
        <w:t>将程序保存为 wenshu_spider.py（或从压缩包解压）</w:t>
      </w:r>
    </w:p>
    <w:p>
      <w:r>
        <w:t>确保文件路径不含中文或特殊字符（建议放在 D:\spider\ 等目录下）</w:t>
      </w:r>
    </w:p>
    <w:p>
      <w:pPr>
        <w:pStyle w:val="Heading1"/>
      </w:pPr>
      <w:r>
        <w:t>三、获取认证信息（重要！）</w:t>
      </w:r>
    </w:p>
    <w:p>
      <w:r>
        <w:t>程序需要两个认证信息才能正常爬取：SESSION 和 Token。</w:t>
      </w:r>
    </w:p>
    <w:p>
      <w:pPr>
        <w:pStyle w:val="Heading2"/>
      </w:pPr>
      <w:r>
        <w:t>步骤1：获取 SESSION</w:t>
      </w:r>
    </w:p>
    <w:p>
      <w:r>
        <w:t>使用 Chrome 或 Edge 浏览器，打开裁判文书网并登录：</w:t>
      </w:r>
    </w:p>
    <w:p>
      <w:r>
        <w:rPr>
          <w:b/>
        </w:rPr>
        <w:t>https://wenshu.court.gov.cn</w:t>
      </w:r>
    </w:p>
    <w:p>
      <w:r>
        <w:t>登录后，按键盘 F12 键打开开发者工具</w:t>
      </w:r>
    </w:p>
    <w:p>
      <w:r>
        <w:t>点击顶部 "网络(Network)" 选项卡</w:t>
      </w:r>
    </w:p>
    <w:p>
      <w:r>
        <w:t>刷新页面（按 F5），在请求列表中找到任意一个 rest.q4w 请求（可在筛选框输入 rest.q4w 快速定位）</w:t>
      </w:r>
    </w:p>
    <w:p>
      <w:r>
        <w:t>点击该请求，在右侧 "请求头(Request Headers)" 中找到 Cookie 字段，复制其中 SESSION= 后面的值（不含分号），例如：</w:t>
      </w:r>
    </w:p>
    <w:p>
      <w:r>
        <w:rPr>
          <w:b/>
        </w:rPr>
        <w:t>SESSION=4dee2e98-ada4-4bdc-9e99-3e62895fde3c</w:t>
      </w:r>
    </w:p>
    <w:p>
      <w:r>
        <w:t>复制 4dee2e98-ada4-4bdc-9e99-3e62895fde3c 这部分</w:t>
      </w:r>
    </w:p>
    <w:p>
      <w:pPr>
        <w:pStyle w:val="Heading2"/>
      </w:pPr>
      <w:r>
        <w:t>步骤2：获取 Token（或留空自动获取）</w:t>
      </w:r>
    </w:p>
    <w:p>
      <w:r>
        <w:t>方法一（推荐）：将Token输入框留空，程序会自动获取（需要SESSION有效）</w:t>
      </w:r>
    </w:p>
    <w:p>
      <w:r>
        <w:t>方法二（手动）：在 rest.q4w 请求的请求数据中找到 __RequestVerificationToken 字段，复制其值填入程序</w:t>
      </w:r>
    </w:p>
    <w:p>
      <w:r>
        <w:rPr>
          <w:b/>
          <w:color w:val="FF0000"/>
        </w:rPr>
        <w:t>⚠️ 注意：Token有效期很短（几分钟），建议每次运行时在浏览器中新获取，或留空让程序自动获取。</w:t>
      </w:r>
    </w:p>
    <w:p>
      <w:pPr>
        <w:pStyle w:val="Heading1"/>
      </w:pPr>
      <w:r>
        <w:t>四、准备案号列表文件</w:t>
      </w:r>
    </w:p>
    <w:p>
      <w:r>
        <w:t>新建一个 文本文档（.txt）</w:t>
      </w:r>
    </w:p>
    <w:p>
      <w:r>
        <w:t>每行写入一个完整的案号，例如：</w:t>
      </w:r>
    </w:p>
    <w:p>
      <w:r>
        <w:rPr>
          <w:b/>
        </w:rPr>
        <w:t>(2026)黔民申2078号</w:t>
        <w:br/>
        <w:t>(2025)最高法知行终1240号</w:t>
        <w:br/>
        <w:t>(2024)最高法知行终1286号</w:t>
      </w:r>
    </w:p>
    <w:p>
      <w:r>
        <w:t>保存文件，例如命名为 案件列表.txt</w:t>
      </w:r>
    </w:p>
    <w:p>
      <w:r>
        <w:t>注意：</w:t>
      </w:r>
    </w:p>
    <w:p>
      <w:pPr>
        <w:pStyle w:val="ListBullet"/>
      </w:pPr>
      <w:r>
        <w:t>• 文件编码建议使用 UTF-8</w:t>
      </w:r>
    </w:p>
    <w:p>
      <w:pPr>
        <w:pStyle w:val="ListBullet"/>
      </w:pPr>
      <w:r>
        <w:t>• 案号格式必须完整，包含括号和汉字</w:t>
      </w:r>
    </w:p>
    <w:p>
      <w:pPr>
        <w:pStyle w:val="ListBullet"/>
      </w:pPr>
      <w:r>
        <w:t>• 每行一个，不要有多余空格</w:t>
      </w:r>
    </w:p>
    <w:p>
      <w:pPr>
        <w:pStyle w:val="Heading1"/>
      </w:pPr>
      <w:r>
        <w:t>五、运行程序</w:t>
      </w:r>
    </w:p>
    <w:p>
      <w:pPr>
        <w:pStyle w:val="Heading2"/>
      </w:pPr>
      <w:r>
        <w:t>方法一：双击运行（GUI模式）</w:t>
      </w:r>
    </w:p>
    <w:p>
      <w:r>
        <w:t>直接双击 wenshu_spider.py 文件（如果Python已关联）</w:t>
      </w:r>
    </w:p>
    <w:p>
      <w:r>
        <w:t>或右键选择"用 Python 打开"</w:t>
      </w:r>
    </w:p>
    <w:p>
      <w:pPr>
        <w:pStyle w:val="Heading2"/>
      </w:pPr>
      <w:r>
        <w:t>方法二：命令行运行</w:t>
      </w:r>
    </w:p>
    <w:p>
      <w:r>
        <w:rPr>
          <w:b/>
        </w:rPr>
        <w:t>python wenshu_spider.py</w:t>
      </w:r>
    </w:p>
    <w:p>
      <w:pPr>
        <w:pStyle w:val="Heading1"/>
      </w:pPr>
      <w:r>
        <w:t>六、程序界面操作说明</w:t>
      </w:r>
    </w:p>
    <w:p>
      <w:r>
        <w:t>程序启动后，会显示图形界面，各功能说明如下：</w:t>
      </w:r>
    </w:p>
    <w:p>
      <w:pPr>
        <w:pStyle w:val="Heading2"/>
      </w:pPr>
      <w:r>
        <w:t>① SESSION Cookie 设置</w:t>
      </w:r>
    </w:p>
    <w:p>
      <w:r>
        <w:t>将从浏览器复制的SESSION值粘贴到输入框</w:t>
      </w:r>
    </w:p>
    <w:p>
      <w:r>
        <w:t>点击 "设置" 按钮，日志区域会显示"✅ SESSION Cookie已生效"</w:t>
      </w:r>
    </w:p>
    <w:p>
      <w:pPr>
        <w:pStyle w:val="Heading2"/>
      </w:pPr>
      <w:r>
        <w:t>② Token 设置（可选）</w:t>
      </w:r>
    </w:p>
    <w:p>
      <w:r>
        <w:t>如无特殊情况，留空即可（程序会自动获取）</w:t>
      </w:r>
    </w:p>
    <w:p>
      <w:r>
        <w:t>如手动填入，点击 "设置Token" 生效</w:t>
      </w:r>
    </w:p>
    <w:p>
      <w:pPr>
        <w:pStyle w:val="Heading2"/>
      </w:pPr>
      <w:r>
        <w:t>③ User-Agent 设置（可选）</w:t>
      </w:r>
    </w:p>
    <w:p>
      <w:r>
        <w:t>默认已填好，一般无需修改</w:t>
      </w:r>
    </w:p>
    <w:p>
      <w:r>
        <w:t>如需切换设备模拟，可填入其他UA，点击 "设置UA"</w:t>
      </w:r>
    </w:p>
    <w:p>
      <w:pPr>
        <w:pStyle w:val="Heading2"/>
      </w:pPr>
      <w:r>
        <w:t>④ 豆包API Key（AI清洗，可选）</w:t>
      </w:r>
    </w:p>
    <w:p>
      <w:r>
        <w:t>如需AI辅助补全缺失字段，填入豆包API Key</w:t>
      </w:r>
    </w:p>
    <w:p>
      <w:r>
        <w:t>勾选 "启用AI清洗"</w:t>
      </w:r>
    </w:p>
    <w:p>
      <w:r>
        <w:t>点击 "设置API"</w:t>
      </w:r>
    </w:p>
    <w:p>
      <w:r>
        <w:t>如果不使用AI，留空即可</w:t>
      </w:r>
    </w:p>
    <w:p>
      <w:pPr>
        <w:pStyle w:val="Heading2"/>
      </w:pPr>
      <w:r>
        <w:t>⑤ CSV输出模式</w:t>
      </w:r>
    </w:p>
    <w:p>
      <w:pPr>
        <w:pStyle w:val="ListBullet"/>
      </w:pPr>
      <w:r>
        <w:t>• 一案一号单独生成CSV：每个案号生成一个独立的CSV文件</w:t>
      </w:r>
    </w:p>
    <w:p>
      <w:pPr>
        <w:pStyle w:val="ListBullet"/>
      </w:pPr>
      <w:r>
        <w:t>• 全部文书合并为一张总表：所有数据汇总到一个CSV文件</w:t>
      </w:r>
    </w:p>
    <w:p>
      <w:pPr>
        <w:pStyle w:val="Heading2"/>
      </w:pPr>
      <w:r>
        <w:t>⑥ 案号TXT文件</w:t>
      </w:r>
    </w:p>
    <w:p>
      <w:r>
        <w:t>点击 "浏览" 按钮，选择前面准备好的案号列表文件</w:t>
      </w:r>
    </w:p>
    <w:p>
      <w:pPr>
        <w:pStyle w:val="Heading2"/>
      </w:pPr>
      <w:r>
        <w:t>⑦ 限制参数</w:t>
      </w:r>
    </w:p>
    <w:p>
      <w:pPr>
        <w:pStyle w:val="ListBullet"/>
      </w:pPr>
      <w:r>
        <w:t>• 最大爬取条数：设置本次最多爬多少条（0表示不限）</w:t>
      </w:r>
    </w:p>
    <w:p>
      <w:pPr>
        <w:pStyle w:val="ListBullet"/>
      </w:pPr>
      <w:r>
        <w:t>• 最大运行天数：设置程序最多运行多少天（0表示不限）</w:t>
      </w:r>
    </w:p>
    <w:p>
      <w:pPr>
        <w:pStyle w:val="Heading2"/>
      </w:pPr>
      <w:r>
        <w:t>⑧ 启动爬取</w:t>
      </w:r>
    </w:p>
    <w:p>
      <w:r>
        <w:t>所有配置完成后，点击 "🚀 启动爬取+自动清洗"</w:t>
      </w:r>
    </w:p>
    <w:p>
      <w:r>
        <w:t>程序开始运行，日志区域会实时显示进度</w:t>
      </w:r>
    </w:p>
    <w:p>
      <w:pPr>
        <w:pStyle w:val="Heading1"/>
      </w:pPr>
      <w:r>
        <w:t>七、输出文件说明</w:t>
      </w:r>
    </w:p>
    <w:p>
      <w:r>
        <w:t>程序运行完成后，会在程序所在目录生成以下文件：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raw_案号.csv</w:t>
            </w:r>
          </w:p>
        </w:tc>
        <w:tc>
          <w:tcPr>
            <w:tcW w:type="dxa" w:w="4320"/>
          </w:tcPr>
          <w:p>
            <w:r>
              <w:t>原始爬取数据（中间文件，会自动删除）</w:t>
            </w:r>
          </w:p>
        </w:tc>
      </w:tr>
      <w:tr>
        <w:tc>
          <w:tcPr>
            <w:tcW w:type="dxa" w:w="4320"/>
          </w:tcPr>
          <w:p>
            <w:r>
              <w:t>案号_清洗完成.csv</w:t>
            </w:r>
          </w:p>
        </w:tc>
        <w:tc>
          <w:tcPr>
            <w:tcW w:type="dxa" w:w="4320"/>
          </w:tcPr>
          <w:p>
            <w:r>
              <w:t>最终清洗后的数据（含原告、被告人等字段）</w:t>
            </w:r>
          </w:p>
        </w:tc>
      </w:tr>
      <w:tr>
        <w:tc>
          <w:tcPr>
            <w:tcW w:type="dxa" w:w="4320"/>
          </w:tcPr>
          <w:p>
            <w:r>
              <w:t>全部文书汇总_最终清洗版.csv</w:t>
            </w:r>
          </w:p>
        </w:tc>
        <w:tc>
          <w:tcPr>
            <w:tcW w:type="dxa" w:w="4320"/>
          </w:tcPr>
          <w:p>
            <w:r>
              <w:t>合并模式下的汇总文件</w:t>
            </w:r>
          </w:p>
        </w:tc>
      </w:tr>
      <w:tr>
        <w:tc>
          <w:tcPr>
            <w:tcW w:type="dxa" w:w="4320"/>
          </w:tcPr>
          <w:p>
            <w:r>
              <w:t>crawled_record.txt</w:t>
            </w:r>
          </w:p>
        </w:tc>
        <w:tc>
          <w:tcPr>
            <w:tcW w:type="dxa" w:w="4320"/>
          </w:tcPr>
          <w:p>
            <w:r>
              <w:t>已爬取案号记录（断点续传用）</w:t>
            </w:r>
          </w:p>
        </w:tc>
      </w:tr>
    </w:tbl>
    <w:p/>
    <w:p>
      <w:r>
        <w:t>CSV字段说明：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序号</w:t>
            </w:r>
          </w:p>
        </w:tc>
        <w:tc>
          <w:tcPr>
            <w:tcW w:type="dxa" w:w="4320"/>
          </w:tcPr>
          <w:p>
            <w:r>
              <w:t>自动编号</w:t>
            </w:r>
          </w:p>
        </w:tc>
      </w:tr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裁判年份</w:t>
            </w:r>
          </w:p>
        </w:tc>
      </w:tr>
      <w:tr>
        <w:tc>
          <w:tcPr>
            <w:tcW w:type="dxa" w:w="4320"/>
          </w:tcPr>
          <w:p>
            <w:r>
              <w:t>省份</w:t>
            </w:r>
          </w:p>
        </w:tc>
        <w:tc>
          <w:tcPr>
            <w:tcW w:type="dxa" w:w="4320"/>
          </w:tcPr>
          <w:p>
            <w:r>
              <w:t>法院所在省份</w:t>
            </w:r>
          </w:p>
        </w:tc>
      </w:tr>
      <w:tr>
        <w:tc>
          <w:tcPr>
            <w:tcW w:type="dxa" w:w="4320"/>
          </w:tcPr>
          <w:p>
            <w:r>
              <w:t>地市</w:t>
            </w:r>
          </w:p>
        </w:tc>
        <w:tc>
          <w:tcPr>
            <w:tcW w:type="dxa" w:w="4320"/>
          </w:tcPr>
          <w:p>
            <w:r>
              <w:t>法院所在城市</w:t>
            </w:r>
          </w:p>
        </w:tc>
      </w:tr>
      <w:tr>
        <w:tc>
          <w:tcPr>
            <w:tcW w:type="dxa" w:w="4320"/>
          </w:tcPr>
          <w:p>
            <w:r>
              <w:t>县级</w:t>
            </w:r>
          </w:p>
        </w:tc>
        <w:tc>
          <w:tcPr>
            <w:tcW w:type="dxa" w:w="4320"/>
          </w:tcPr>
          <w:p>
            <w:r>
              <w:t>法院所在区县</w:t>
            </w:r>
          </w:p>
        </w:tc>
      </w:tr>
      <w:tr>
        <w:tc>
          <w:tcPr>
            <w:tcW w:type="dxa" w:w="4320"/>
          </w:tcPr>
          <w:p>
            <w:r>
              <w:t>标题</w:t>
            </w:r>
          </w:p>
        </w:tc>
        <w:tc>
          <w:tcPr>
            <w:tcW w:type="dxa" w:w="4320"/>
          </w:tcPr>
          <w:p>
            <w:r>
              <w:t>文书标题</w:t>
            </w:r>
          </w:p>
        </w:tc>
      </w:tr>
      <w:tr>
        <w:tc>
          <w:tcPr>
            <w:tcW w:type="dxa" w:w="4320"/>
          </w:tcPr>
          <w:p>
            <w:r>
              <w:t>案号</w:t>
            </w:r>
          </w:p>
        </w:tc>
        <w:tc>
          <w:tcPr>
            <w:tcW w:type="dxa" w:w="4320"/>
          </w:tcPr>
          <w:p>
            <w:r>
              <w:t>案号</w:t>
            </w:r>
          </w:p>
        </w:tc>
      </w:tr>
      <w:tr>
        <w:tc>
          <w:tcPr>
            <w:tcW w:type="dxa" w:w="4320"/>
          </w:tcPr>
          <w:p>
            <w:r>
              <w:t>裁判法院</w:t>
            </w:r>
          </w:p>
        </w:tc>
        <w:tc>
          <w:tcPr>
            <w:tcW w:type="dxa" w:w="4320"/>
          </w:tcPr>
          <w:p>
            <w:r>
              <w:t>审理法院</w:t>
            </w:r>
          </w:p>
        </w:tc>
      </w:tr>
      <w:tr>
        <w:tc>
          <w:tcPr>
            <w:tcW w:type="dxa" w:w="4320"/>
          </w:tcPr>
          <w:p>
            <w:r>
              <w:t>裁判日期</w:t>
            </w:r>
          </w:p>
        </w:tc>
        <w:tc>
          <w:tcPr>
            <w:tcW w:type="dxa" w:w="4320"/>
          </w:tcPr>
          <w:p>
            <w:r>
              <w:t>判决日期</w:t>
            </w:r>
          </w:p>
        </w:tc>
      </w:tr>
      <w:tr>
        <w:tc>
          <w:tcPr>
            <w:tcW w:type="dxa" w:w="4320"/>
          </w:tcPr>
          <w:p>
            <w:r>
              <w:t>案由/罪名</w:t>
            </w:r>
          </w:p>
        </w:tc>
        <w:tc>
          <w:tcPr>
            <w:tcW w:type="dxa" w:w="4320"/>
          </w:tcPr>
          <w:p>
            <w:r>
              <w:t>案由或罪名</w:t>
            </w:r>
          </w:p>
        </w:tc>
      </w:tr>
      <w:tr>
        <w:tc>
          <w:tcPr>
            <w:tcW w:type="dxa" w:w="4320"/>
          </w:tcPr>
          <w:p>
            <w:r>
              <w:t>案件类型（一审）</w:t>
            </w:r>
          </w:p>
        </w:tc>
        <w:tc>
          <w:tcPr>
            <w:tcW w:type="dxa" w:w="4320"/>
          </w:tcPr>
          <w:p>
            <w:r>
              <w:t>案件类型代码</w:t>
            </w:r>
          </w:p>
        </w:tc>
      </w:tr>
      <w:tr>
        <w:tc>
          <w:tcPr>
            <w:tcW w:type="dxa" w:w="4320"/>
          </w:tcPr>
          <w:p>
            <w:r>
              <w:t>文书类型</w:t>
            </w:r>
          </w:p>
        </w:tc>
        <w:tc>
          <w:tcPr>
            <w:tcW w:type="dxa" w:w="4320"/>
          </w:tcPr>
          <w:p>
            <w:r>
              <w:t>判决书/裁定书等</w:t>
            </w:r>
          </w:p>
        </w:tc>
      </w:tr>
      <w:tr>
        <w:tc>
          <w:tcPr>
            <w:tcW w:type="dxa" w:w="4320"/>
          </w:tcPr>
          <w:p>
            <w:r>
              <w:t>原告</w:t>
            </w:r>
          </w:p>
        </w:tc>
        <w:tc>
          <w:tcPr>
            <w:tcW w:type="dxa" w:w="4320"/>
          </w:tcPr>
          <w:p>
            <w:r>
              <w:t>原告/被上诉人/被申请人</w:t>
            </w:r>
          </w:p>
        </w:tc>
      </w:tr>
      <w:tr>
        <w:tc>
          <w:tcPr>
            <w:tcW w:type="dxa" w:w="4320"/>
          </w:tcPr>
          <w:p>
            <w:r>
              <w:t>被告人</w:t>
            </w:r>
          </w:p>
        </w:tc>
        <w:tc>
          <w:tcPr>
            <w:tcW w:type="dxa" w:w="4320"/>
          </w:tcPr>
          <w:p>
            <w:r>
              <w:t>被告人/上诉人/再审申请人</w:t>
            </w:r>
          </w:p>
        </w:tc>
      </w:tr>
      <w:tr>
        <w:tc>
          <w:tcPr>
            <w:tcW w:type="dxa" w:w="4320"/>
          </w:tcPr>
          <w:p>
            <w:r>
              <w:t>刑期</w:t>
            </w:r>
          </w:p>
        </w:tc>
        <w:tc>
          <w:tcPr>
            <w:tcW w:type="dxa" w:w="4320"/>
          </w:tcPr>
          <w:p>
            <w:r>
              <w:t>刑事判决刑期</w:t>
            </w:r>
          </w:p>
        </w:tc>
      </w:tr>
      <w:tr>
        <w:tc>
          <w:tcPr>
            <w:tcW w:type="dxa" w:w="4320"/>
          </w:tcPr>
          <w:p>
            <w:r>
              <w:t>罚金</w:t>
            </w:r>
          </w:p>
        </w:tc>
        <w:tc>
          <w:tcPr>
            <w:tcW w:type="dxa" w:w="4320"/>
          </w:tcPr>
          <w:p>
            <w:r>
              <w:t>罚金/赔偿金额</w:t>
            </w:r>
          </w:p>
        </w:tc>
      </w:tr>
      <w:tr>
        <w:tc>
          <w:tcPr>
            <w:tcW w:type="dxa" w:w="4320"/>
          </w:tcPr>
          <w:p>
            <w:r>
              <w:t>全文</w:t>
            </w:r>
          </w:p>
        </w:tc>
        <w:tc>
          <w:tcPr>
            <w:tcW w:type="dxa" w:w="4320"/>
          </w:tcPr>
          <w:p>
            <w:r>
              <w:t>完整文书内容（已自动换行）</w:t>
            </w:r>
          </w:p>
        </w:tc>
      </w:tr>
    </w:tbl>
    <w:p>
      <w:pPr>
        <w:pStyle w:val="Heading1"/>
      </w:pPr>
      <w:r>
        <w:t>八、常见问题与解决办法</w:t>
      </w:r>
    </w:p>
    <w:p>
      <w:pPr>
        <w:pStyle w:val="Heading2"/>
      </w:pPr>
      <w:r>
        <w:t>Q1: 提示"未找到 token"</w:t>
      </w:r>
    </w:p>
    <w:p>
      <w:r>
        <w:t>原因：Token获取失败或SESSION失效</w:t>
      </w:r>
    </w:p>
    <w:p>
      <w:r>
        <w:t>解决：重新在浏览器登录，获取新的SESSION和Token填入程序</w:t>
      </w:r>
    </w:p>
    <w:p>
      <w:pPr>
        <w:pStyle w:val="Heading2"/>
      </w:pPr>
      <w:r>
        <w:t>Q2: 提示"Incorrect IV length"</w:t>
      </w:r>
    </w:p>
    <w:p>
      <w:r>
        <w:t>原因：加密参数异常</w:t>
      </w:r>
    </w:p>
    <w:p>
      <w:r>
        <w:t>解决：重启程序，重新设置SESSION</w:t>
      </w:r>
    </w:p>
    <w:p>
      <w:pPr>
        <w:pStyle w:val="Heading2"/>
      </w:pPr>
      <w:r>
        <w:t>Q3: 搜索一直返回"没有任何提示"</w:t>
      </w:r>
    </w:p>
    <w:p>
      <w:r>
        <w:t>原因：请求频率过高或网络波动</w:t>
      </w:r>
    </w:p>
    <w:p>
      <w:r>
        <w:t>解决：程序已内置重试机制（最多5次），会自动重试；如仍失败，可稍后再运行</w:t>
      </w:r>
    </w:p>
    <w:p>
      <w:pPr>
        <w:pStyle w:val="Heading2"/>
      </w:pPr>
      <w:r>
        <w:t>Q4: AI清洗不生效</w:t>
      </w:r>
    </w:p>
    <w:p>
      <w:r>
        <w:t>原因：API Key未设置或未启用</w:t>
      </w:r>
    </w:p>
    <w:p>
      <w:r>
        <w:t>解决：检查豆包API Key是否正确，确认"启用AI清洗"已勾选并点击"设置API"</w:t>
      </w:r>
    </w:p>
    <w:p>
      <w:pPr>
        <w:pStyle w:val="Heading2"/>
      </w:pPr>
      <w:r>
        <w:t>Q5: 程序卡住不动</w:t>
      </w:r>
    </w:p>
    <w:p>
      <w:r>
        <w:t>原因：网络超时或服务器响应慢</w:t>
      </w:r>
    </w:p>
    <w:p>
      <w:r>
        <w:t>解决：等待自动重试，或按 Ctrl+C 终止后重新运行</w:t>
      </w:r>
    </w:p>
    <w:p>
      <w:pPr>
        <w:pStyle w:val="Heading1"/>
      </w:pPr>
      <w:r>
        <w:t>九、注意事项</w:t>
      </w:r>
    </w:p>
    <w:p>
      <w:pPr>
        <w:pStyle w:val="ListBullet"/>
      </w:pPr>
      <w:r>
        <w:t>• 遵守法律法规：本程序仅用于合法合规的数据研究，请勿用于商业用途或侵犯他人权益</w:t>
      </w:r>
    </w:p>
    <w:p>
      <w:pPr>
        <w:pStyle w:val="ListBullet"/>
      </w:pPr>
      <w:r>
        <w:t>• 合理控制频率：程序已内置1-3秒随机延时，避免对服务器造成压力</w:t>
      </w:r>
    </w:p>
    <w:p>
      <w:pPr>
        <w:pStyle w:val="ListBullet"/>
      </w:pPr>
      <w:r>
        <w:t>• SESSION有效期：SESSION通常有效期为几小时到几天，失效后需重新获取</w:t>
      </w:r>
    </w:p>
    <w:p>
      <w:pPr>
        <w:pStyle w:val="ListBullet"/>
      </w:pPr>
      <w:r>
        <w:t>• 断点续传：程序会自动记录已爬取的案号，重新运行时会跳过已爬的案号</w:t>
      </w:r>
    </w:p>
    <w:p>
      <w:pPr>
        <w:pStyle w:val="ListBullet"/>
      </w:pPr>
      <w:r>
        <w:t>• 数据验证：AI辅助提取的字段可能存在误差，建议人工抽样验证</w:t>
      </w:r>
    </w:p>
    <w:p>
      <w:pPr>
        <w:pStyle w:val="Heading1"/>
      </w:pPr>
      <w:r>
        <w:t>十、获取豆包API Key（可选，如需AI清洗功能）</w:t>
      </w:r>
    </w:p>
    <w:p>
      <w:r>
        <w:t>访问火山方舟控制台：</w:t>
      </w:r>
    </w:p>
    <w:p>
      <w:r>
        <w:rPr>
          <w:b/>
        </w:rPr>
        <w:t>https://console.volcengine.com/ark/region:ark+cn-beijing/apiKey</w:t>
      </w:r>
    </w:p>
    <w:p>
      <w:r>
        <w:t>注册/登录火山引擎账号</w:t>
      </w:r>
    </w:p>
    <w:p>
      <w:r>
        <w:t>在"API Key管理"中创建新的API Key</w:t>
      </w:r>
    </w:p>
    <w:p>
      <w:r>
        <w:t>复制保存（格式如 xxxxxxxx-xxxx-xxxx-xxxx-xxxxxxxxxxxx）</w:t>
      </w:r>
    </w:p>
    <w:p>
      <w:r>
        <w:t>在程序界面填入该Key并启用AI清洗</w:t>
      </w:r>
    </w:p>
    <w:p>
      <w:pPr>
        <w:pStyle w:val="Heading1"/>
      </w:pPr>
      <w:r>
        <w:t>十一、联系方式与支持</w:t>
      </w:r>
    </w:p>
    <w:p>
      <w:r>
        <w:t>如遇到程序运行问题，请提供以下信息以便排查：</w:t>
      </w:r>
    </w:p>
    <w:p>
      <w:pPr>
        <w:pStyle w:val="ListBullet"/>
      </w:pPr>
      <w:r>
        <w:t>• 操作系统版本（Windows 10/11）</w:t>
      </w:r>
    </w:p>
    <w:p>
      <w:pPr>
        <w:pStyle w:val="ListBullet"/>
      </w:pPr>
      <w:r>
        <w:t>• Python版本</w:t>
      </w:r>
    </w:p>
    <w:p>
      <w:pPr>
        <w:pStyle w:val="ListBullet"/>
      </w:pPr>
      <w:r>
        <w:t>• 错误日志截图</w:t>
      </w:r>
    </w:p>
    <w:p>
      <w:pPr>
        <w:pStyle w:val="ListBullet"/>
      </w:pPr>
      <w:r>
        <w:t>• 使用的案号样例（可脱敏）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