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44"/>
        </w:rPr>
        <w:t>보안 관제 보고서</w:t>
      </w:r>
    </w:p>
    <w:p>
      <w:pPr>
        <w:jc w:val="center"/>
      </w:pPr>
      <w:r>
        <w:rPr>
          <w:color w:val="666666"/>
          <w:sz w:val="24"/>
        </w:rPr>
        <w:t>Security Monitoring Report</w:t>
      </w:r>
    </w:p>
    <w:p>
      <w:pPr>
        <w:pStyle w:val="Heading2"/>
      </w:pPr>
      <w:r>
        <w:rPr>
          <w:color w:val="1B3A5C"/>
        </w:rPr>
        <w:t>1. 보고서 개요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보고서 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작성일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소속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관제 기간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관제 대상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보고 유형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일일  ☐ 주간  ☐ 월간  ☐ 사고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심각도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Critical  ☐ High  ☐ Medium  ☐ Low</w:t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탐지 건수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오탐 건수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실제 위협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대응 완료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</w:rPr>
        <w:t>2. 탐지 이벤트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탐지 일시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출발지 IP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대상 시스템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공격 유형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1344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상태</w:t>
            </w:r>
          </w:p>
        </w:tc>
      </w:tr>
      <w:tr>
        <w:tc>
          <w:tcPr>
            <w:tcW w:type="dxa" w:w="134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2026-03-26 10:23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192.168.1.100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Web Server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SQL Injection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1344"/>
          </w:tcPr>
          <w:p>
            <w:r/>
            <w:r>
              <w:rPr>
                <w:sz w:val="18"/>
              </w:rPr>
              <w:t>대응 완료</w:t>
            </w:r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  <w:tr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  <w:tc>
          <w:tcPr>
            <w:tcW w:type="dxa" w:w="1344"/>
          </w:tcPr>
          <w:p>
            <w:r/>
          </w:p>
        </w:tc>
      </w:tr>
    </w:tbl>
    <w:p/>
    <w:p>
      <w:pPr>
        <w:pStyle w:val="Heading2"/>
      </w:pPr>
      <w:r>
        <w:rPr>
          <w:color w:val="1B3A5C"/>
        </w:rPr>
        <w:t>3. 상세 분석</w:t>
      </w:r>
    </w:p>
    <w:p>
      <w:pPr>
        <w:pStyle w:val="Heading3"/>
      </w:pPr>
      <w:r>
        <w:t>3.1 이벤트 #1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탐지 시각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탐지 룰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(Sigma Rule 이름)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출발지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IP:                    국가:                    ISP: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대상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IP:                    포트:                    서비스: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공격 유형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SQLi  ☐ XSS  ☐ Brute-force  ☐ Path Traversal  ☐ 기타: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공격 성공 여부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성공 (200 응답)    ☐ 실패 (4xx/5xx)    ☐ 불확실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관련 로그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(KQL 쿼리 또는 로그 샘플)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MITRE ATT&amp;CK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Tactic:                    Technique:</w:t>
            </w:r>
          </w:p>
        </w:tc>
      </w:tr>
    </w:tbl>
    <w:p/>
    <w:p>
      <w:pPr>
        <w:pStyle w:val="Heading3"/>
      </w:pPr>
      <w:r>
        <w:t>3.2 Kill-chain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탐지 여부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관련 로그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1. 정찰 (Reconnaissance)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2. 무기화 (Weaponization)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3. 전달 (Delivery)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4. 익스플로잇 (Exploitation)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5. 설치 (Installation)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6. C2 (Command &amp; Control)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7. 목표 달성 (Actions)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탐지  ☐ 미탐지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</w:rPr>
        <w:t>4. 영향 평가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영향 범위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단일 시스템  ☐ 다중 시스템  ☐ 전사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데이터 유출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없음  ☐ 의심  ☐ 확인 (유출 건수:         )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서비스 영향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없음  ☐ 성능 저하  ☐ 서비스 중단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자산 가치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일반  ☐ 중요  ☐ 핵심</w:t>
            </w:r>
          </w:p>
        </w:tc>
      </w:tr>
      <w:tr>
        <w:tc>
          <w:tcPr>
            <w:tcW w:type="dxa" w:w="4703"/>
            <w:shd w:fill="E8EDF3" w:val="clear"/>
          </w:tcPr>
          <w:p>
            <w:r/>
            <w:r>
              <w:rPr>
                <w:b/>
                <w:sz w:val="18"/>
              </w:rPr>
              <w:t>종합 위험도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☐ Critical  ☐ High  ☐ Medium  ☐ Low</w:t>
            </w:r>
          </w:p>
        </w:tc>
      </w:tr>
    </w:tbl>
    <w:p/>
    <w:p>
      <w:pPr>
        <w:pStyle w:val="Heading2"/>
      </w:pPr>
      <w:r>
        <w:rPr>
          <w:color w:val="1B3A5C"/>
        </w:rPr>
        <w:t>5. 위험도 산정</w:t>
      </w:r>
    </w:p>
    <w:p>
      <w:r>
        <w:rPr>
          <w:b/>
        </w:rPr>
        <w:t>위험도 = 위협 × 취약성 × 자산 가치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등급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점수 (1~5)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근거</w:t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위협 (Threat)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취약성 (Vulnerability)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자산 가치 (Asset)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>
      <w:r>
        <w:t>최종 위험도 점수:          /125    등급: ☐ Critical (100+)  ☐ High (60~99)  ☐ Medium (20~59)  ☐ Low (~19)</w:t>
      </w:r>
    </w:p>
    <w:p/>
    <w:p>
      <w:pPr>
        <w:pStyle w:val="Heading2"/>
      </w:pPr>
      <w:r>
        <w:rPr>
          <w:color w:val="1B3A5C"/>
        </w:rPr>
        <w:t>6. 대응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 내용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 시각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담당자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완료 여부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공격 IP 방화벽 차단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☐ 완료  ☐ 진행 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취약점 패치 적용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☐ 완료  ☐ 진행 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로그 보존 및 증거 확보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☐ 완료  ☐ 진행 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☐ 완료  ☐ 진행 중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☐ 완료  ☐ 진행 중</w:t>
            </w:r>
          </w:p>
        </w:tc>
      </w:tr>
    </w:tbl>
    <w:p/>
    <w:p>
      <w:pPr>
        <w:pStyle w:val="Heading2"/>
      </w:pPr>
      <w:r>
        <w:rPr>
          <w:color w:val="1B3A5C"/>
        </w:rPr>
        <w:t>7. 오탐 (False Positive)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오탐 내용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원인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조치 (룰 수정)</w:t>
            </w:r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  <w:tr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rPr>
          <w:color w:val="1B3A5C"/>
        </w:rPr>
        <w:t>8. Sigma Rule 탐지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룰 이름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탐지 건수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정탐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오탐</w:t>
            </w:r>
          </w:p>
        </w:tc>
        <w:tc>
          <w:tcPr>
            <w:tcW w:type="dxa" w:w="188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정탐률</w:t>
            </w:r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rPr>
          <w:color w:val="1B3A5C"/>
        </w:rPr>
        <w:t>9. 개선 권고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개선 항목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권고 내용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탐지 룰 강화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긴급  ☐ 높음  ☐ 중간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취약점 패치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긴급  ☐ 높음  ☐ 중간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접근 제어 강화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긴급  ☐ 높음  ☐ 중간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☐ 긴급  ☐ 높음  ☐ 중간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1B3A5C"/>
        </w:rPr>
        <w:t>10. 승인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성명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서명</w:t>
            </w:r>
          </w:p>
        </w:tc>
        <w:tc>
          <w:tcPr>
            <w:tcW w:type="dxa" w:w="2351"/>
            <w:shd w:fill="1B3A5C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작성자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검토자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E8EDF3" w:val="clear"/>
          </w:tcPr>
          <w:p>
            <w:r/>
            <w:r>
              <w:rPr>
                <w:b/>
                <w:sz w:val="18"/>
              </w:rPr>
              <w:t>승인자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jc w:val="center"/>
      </w:pPr>
      <w:r>
        <w:rPr>
          <w:color w:val="999999"/>
          <w:sz w:val="16"/>
        </w:rPr>
        <w:t>※ 본 보고서는 보안 관제 실습 교육용 양식입니다.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