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2"/>
        </w:rPr>
        <w:t>CUPIA AI 연구 과제 2026</w:t>
      </w:r>
    </w:p>
    <w:p/>
    <w:p>
      <w:pPr>
        <w:jc w:val="center"/>
      </w:pPr>
      <w:r>
        <w:rPr>
          <w:b/>
          <w:sz w:val="44"/>
        </w:rPr>
        <w:t>계약 가이드라인</w:t>
      </w:r>
    </w:p>
    <w:p>
      <w:pPr>
        <w:spacing w:after="120"/>
        <w:jc w:val="center"/>
      </w:pPr>
      <w:r>
        <w:rPr>
          <w:b w:val="0"/>
          <w:sz w:val="22"/>
        </w:rPr>
        <w:t>재단법인 전자통관국제협력재단 「계약관리 시행세칙」 적용 기준</w:t>
      </w:r>
    </w:p>
    <w:p/>
    <w:tbl>
      <w:tblPr>
        <w:tblStyle w:val="TableGrid"/>
        <w:tblW w:type="auto" w:w="0"/>
        <w:tblLook w:firstColumn="1" w:firstRow="1" w:lastColumn="0" w:lastRow="0" w:noHBand="0" w:noVBand="1" w:val="04A0"/>
      </w:tblPr>
      <w:tblGrid>
        <w:gridCol w:w="4320"/>
        <w:gridCol w:w="4320"/>
      </w:tblGrid>
      <w:tr>
        <w:tc>
          <w:tcPr>
            <w:tcW w:type="dxa" w:w="1984"/>
            <w:shd w:fill="EEF2F6" w:val="clear"/>
          </w:tcPr>
          <w:p>
            <w:r>
              <w:rPr>
                <w:b/>
                <w:sz w:val="18"/>
              </w:rPr>
              <w:t>항목</w:t>
            </w:r>
          </w:p>
        </w:tc>
        <w:tc>
          <w:tcPr>
            <w:tcW w:type="dxa" w:w="7087"/>
            <w:shd w:fill="EEF2F6" w:val="clear"/>
          </w:tcPr>
          <w:p>
            <w:r>
              <w:rPr>
                <w:b/>
                <w:sz w:val="18"/>
              </w:rPr>
              <w:t>내용</w:t>
            </w:r>
          </w:p>
        </w:tc>
      </w:tr>
      <w:tr>
        <w:tc>
          <w:tcPr>
            <w:tcW w:type="dxa" w:w="1984"/>
          </w:tcPr>
          <w:p>
            <w:r>
              <w:rPr>
                <w:sz w:val="18"/>
              </w:rPr>
              <w:t>문서명</w:t>
            </w:r>
          </w:p>
        </w:tc>
        <w:tc>
          <w:tcPr>
            <w:tcW w:type="dxa" w:w="7087"/>
          </w:tcPr>
          <w:p>
            <w:r>
              <w:rPr>
                <w:sz w:val="18"/>
              </w:rPr>
              <w:t>계약 가이드라인 — CUPIA 계약관리 시행세칙 적용 기준</w:t>
            </w:r>
          </w:p>
        </w:tc>
      </w:tr>
      <w:tr>
        <w:tc>
          <w:tcPr>
            <w:tcW w:type="dxa" w:w="1984"/>
          </w:tcPr>
          <w:p>
            <w:r>
              <w:rPr>
                <w:sz w:val="18"/>
              </w:rPr>
              <w:t>버전</w:t>
            </w:r>
          </w:p>
        </w:tc>
        <w:tc>
          <w:tcPr>
            <w:tcW w:type="dxa" w:w="7087"/>
          </w:tcPr>
          <w:p>
            <w:r>
              <w:rPr>
                <w:sz w:val="18"/>
              </w:rPr>
              <w:t>초안 v0.1 (2026-07-30)</w:t>
            </w:r>
          </w:p>
        </w:tc>
      </w:tr>
      <w:tr>
        <w:tc>
          <w:tcPr>
            <w:tcW w:type="dxa" w:w="1984"/>
          </w:tcPr>
          <w:p>
            <w:r>
              <w:rPr>
                <w:sz w:val="18"/>
              </w:rPr>
              <w:t>작성</w:t>
            </w:r>
          </w:p>
        </w:tc>
        <w:tc>
          <w:tcPr>
            <w:tcW w:type="dxa" w:w="7087"/>
          </w:tcPr>
          <w:p>
            <w:r>
              <w:rPr>
                <w:sz w:val="18"/>
              </w:rPr>
              <w:t>(주)시커스랩 (SeekersLab)</w:t>
            </w:r>
          </w:p>
        </w:tc>
      </w:tr>
      <w:tr>
        <w:tc>
          <w:tcPr>
            <w:tcW w:type="dxa" w:w="1984"/>
          </w:tcPr>
          <w:p>
            <w:r>
              <w:rPr>
                <w:sz w:val="18"/>
              </w:rPr>
              <w:t>근거 규정</w:t>
            </w:r>
          </w:p>
        </w:tc>
        <w:tc>
          <w:tcPr>
            <w:tcW w:type="dxa" w:w="7087"/>
          </w:tcPr>
          <w:p>
            <w:r>
              <w:rPr>
                <w:sz w:val="18"/>
              </w:rPr>
              <w:t>재단법인 전자통관국제협력재단 「계약관리 시행세칙」 (2011.2.22 제정, 2024.6.28 최종 개정)</w:t>
            </w:r>
          </w:p>
        </w:tc>
      </w:tr>
      <w:tr>
        <w:tc>
          <w:tcPr>
            <w:tcW w:type="dxa" w:w="1984"/>
          </w:tcPr>
          <w:p>
            <w:r>
              <w:rPr>
                <w:sz w:val="18"/>
              </w:rPr>
              <w:t>관련 문서</w:t>
            </w:r>
          </w:p>
        </w:tc>
        <w:tc>
          <w:tcPr>
            <w:tcW w:type="dxa" w:w="7087"/>
          </w:tcPr>
          <w:p>
            <w:r>
              <w:rPr>
                <w:sz w:val="18"/>
              </w:rPr>
              <w:t>CUPIA-AI-2026-SOW-001 과업지시서 v3, 산출물 관리대장(CT-01~05)</w:t>
            </w:r>
          </w:p>
        </w:tc>
      </w:tr>
    </w:tbl>
    <w:p>
      <w:pPr>
        <w:spacing w:after="40"/>
      </w:pPr>
    </w:p>
    <w:p>
      <w:r>
        <w:br w:type="page"/>
      </w:r>
    </w:p>
    <w:p>
      <w:pPr>
        <w:pStyle w:val="Heading1"/>
      </w:pPr>
      <w:r>
        <w:t>1. 문서 개요</w:t>
      </w:r>
    </w:p>
    <w:p>
      <w:pPr>
        <w:spacing w:after="120"/>
      </w:pPr>
      <w:r>
        <w:rPr>
          <w:b w:val="0"/>
        </w:rPr>
        <w:t>이 문서는 CUPIA AI 연구 과제 2026(e-PASS AI 모델 상품화, EWACS 복합 AI Agent 구축)의 계약 체결과 이행 과정에서 발주기관인 재단법인 전자통관국제협력재단(이하 재단)의 내부 규정인 「계약관리 시행세칙」(이하 세칙)이 어떻게 적용되는지를 정리한 것이다. 수행업체인 시커스랩이 계약 협상과 이행 단계에서 준비해야 할 사항을 세칙 조항 기준으로 도출하고, 과업지시서(SOW v3)와의 정합 여부를 확인하는 데 목적이 있다.</w:t>
      </w:r>
    </w:p>
    <w:p>
      <w:pPr>
        <w:spacing w:after="120"/>
      </w:pPr>
      <w:r>
        <w:rPr>
          <w:b w:val="0"/>
        </w:rPr>
        <w:t>세칙은 재단이 시행하는 용역공급의 도급을 포함한 모든 계약에 적용되며(제1조·제2조), 본 과제는 세칙상 "용역" 계약에 해당한다. 계약금액은 아직 확정되지 않았으므로(SOW 14조: M/M 기반과 모듈별 정액 중 예산 확인 후 결정), 이 문서의 금액 기준 판단은 계약금액 확정 시 다시 검토한다.</w:t>
      </w:r>
    </w:p>
    <w:p>
      <w:pPr>
        <w:pStyle w:val="Heading1"/>
      </w:pPr>
      <w:r>
        <w:t>2. 계약 방식 검토</w:t>
      </w:r>
    </w:p>
    <w:p>
      <w:pPr>
        <w:spacing w:after="120"/>
      </w:pPr>
      <w:r>
        <w:rPr>
          <w:b w:val="0"/>
        </w:rPr>
        <w:t>세칙 제3조는 일반경쟁을 원칙으로 하되 필요한 경우 지명경쟁 또는 수의계약을 허용한다. 본 과제에 적용 가능한 세 가지 경로를 비교하면 다음과 같다.</w:t>
      </w:r>
    </w:p>
    <w:tbl>
      <w:tblPr>
        <w:tblStyle w:val="TableGrid"/>
        <w:tblW w:type="auto" w:w="0"/>
        <w:tblLook w:firstColumn="1" w:firstRow="1" w:lastColumn="0" w:lastRow="0" w:noHBand="0" w:noVBand="1" w:val="04A0"/>
      </w:tblPr>
      <w:tblGrid>
        <w:gridCol w:w="2160"/>
        <w:gridCol w:w="2160"/>
        <w:gridCol w:w="2160"/>
        <w:gridCol w:w="2160"/>
      </w:tblGrid>
      <w:tr>
        <w:tc>
          <w:tcPr>
            <w:tcW w:type="dxa" w:w="1247"/>
            <w:shd w:fill="EEF2F6" w:val="clear"/>
          </w:tcPr>
          <w:p>
            <w:r>
              <w:rPr>
                <w:b/>
                <w:sz w:val="18"/>
              </w:rPr>
              <w:t>방식</w:t>
            </w:r>
          </w:p>
        </w:tc>
        <w:tc>
          <w:tcPr>
            <w:tcW w:type="dxa" w:w="1361"/>
            <w:shd w:fill="EEF2F6" w:val="clear"/>
          </w:tcPr>
          <w:p>
            <w:r>
              <w:rPr>
                <w:b/>
                <w:sz w:val="18"/>
              </w:rPr>
              <w:t>근거</w:t>
            </w:r>
          </w:p>
        </w:tc>
        <w:tc>
          <w:tcPr>
            <w:tcW w:type="dxa" w:w="2608"/>
            <w:shd w:fill="EEF2F6" w:val="clear"/>
          </w:tcPr>
          <w:p>
            <w:r>
              <w:rPr>
                <w:b/>
                <w:sz w:val="18"/>
              </w:rPr>
              <w:t>성립 요건</w:t>
            </w:r>
          </w:p>
        </w:tc>
        <w:tc>
          <w:tcPr>
            <w:tcW w:type="dxa" w:w="3855"/>
            <w:shd w:fill="EEF2F6" w:val="clear"/>
          </w:tcPr>
          <w:p>
            <w:r>
              <w:rPr>
                <w:b/>
                <w:sz w:val="18"/>
              </w:rPr>
              <w:t>본 과제 적용 판단</w:t>
            </w:r>
          </w:p>
        </w:tc>
      </w:tr>
      <w:tr>
        <w:tc>
          <w:tcPr>
            <w:tcW w:type="dxa" w:w="1247"/>
          </w:tcPr>
          <w:p>
            <w:r>
              <w:rPr>
                <w:sz w:val="18"/>
              </w:rPr>
              <w:t>수의계약</w:t>
            </w:r>
          </w:p>
        </w:tc>
        <w:tc>
          <w:tcPr>
            <w:tcW w:type="dxa" w:w="1361"/>
          </w:tcPr>
          <w:p>
            <w:r>
              <w:rPr>
                <w:sz w:val="18"/>
              </w:rPr>
              <w:t>제33조 1항 1호</w:t>
            </w:r>
          </w:p>
        </w:tc>
        <w:tc>
          <w:tcPr>
            <w:tcW w:type="dxa" w:w="2608"/>
          </w:tcPr>
          <w:p>
            <w:r>
              <w:rPr>
                <w:sz w:val="18"/>
              </w:rPr>
              <w:t>계약의 성질·목적상 특정인의 기술용역으로 인해 경쟁을 불허하는 경우</w:t>
            </w:r>
          </w:p>
        </w:tc>
        <w:tc>
          <w:tcPr>
            <w:tcW w:type="dxa" w:w="3855"/>
          </w:tcPr>
          <w:p>
            <w:r>
              <w:rPr>
                <w:sz w:val="18"/>
              </w:rPr>
              <w:t>SOW 2.1이 시커스랩의 AI Agent 기술 전문성을 과업의 전제로 명시하고 있고, 과제 2는 시커스랩 보유 기술의 EWACS 접목이 목적이므로 1호 사유에 해당할 여지가 크다. 가장 유력한 경로.</w:t>
            </w:r>
          </w:p>
        </w:tc>
      </w:tr>
      <w:tr>
        <w:tc>
          <w:tcPr>
            <w:tcW w:type="dxa" w:w="1247"/>
          </w:tcPr>
          <w:p>
            <w:r>
              <w:rPr>
                <w:sz w:val="18"/>
              </w:rPr>
              <w:t>수의계약</w:t>
            </w:r>
          </w:p>
        </w:tc>
        <w:tc>
          <w:tcPr>
            <w:tcW w:type="dxa" w:w="1361"/>
          </w:tcPr>
          <w:p>
            <w:r>
              <w:rPr>
                <w:sz w:val="18"/>
              </w:rPr>
              <w:t>제33조 1항 5호</w:t>
            </w:r>
          </w:p>
        </w:tc>
        <w:tc>
          <w:tcPr>
            <w:tcW w:type="dxa" w:w="2608"/>
          </w:tcPr>
          <w:p>
            <w:r>
              <w:rPr>
                <w:sz w:val="18"/>
              </w:rPr>
              <w:t>예정가격 3천만원 이하의 용역</w:t>
            </w:r>
          </w:p>
        </w:tc>
        <w:tc>
          <w:tcPr>
            <w:tcW w:type="dxa" w:w="3855"/>
          </w:tcPr>
          <w:p>
            <w:r>
              <w:rPr>
                <w:sz w:val="18"/>
              </w:rPr>
              <w:t>총 31 M/M 규모의 과업 특성상 예정가격이 3천만원을 초과할 것으로 예상되어 적용이 어렵다.</w:t>
            </w:r>
          </w:p>
        </w:tc>
      </w:tr>
      <w:tr>
        <w:tc>
          <w:tcPr>
            <w:tcW w:type="dxa" w:w="1247"/>
          </w:tcPr>
          <w:p>
            <w:r>
              <w:rPr>
                <w:sz w:val="18"/>
              </w:rPr>
              <w:t>지명경쟁</w:t>
            </w:r>
          </w:p>
        </w:tc>
        <w:tc>
          <w:tcPr>
            <w:tcW w:type="dxa" w:w="1361"/>
          </w:tcPr>
          <w:p>
            <w:r>
              <w:rPr>
                <w:sz w:val="18"/>
              </w:rPr>
              <w:t>제29조 1호</w:t>
            </w:r>
          </w:p>
        </w:tc>
        <w:tc>
          <w:tcPr>
            <w:tcW w:type="dxa" w:w="2608"/>
          </w:tcPr>
          <w:p>
            <w:r>
              <w:rPr>
                <w:sz w:val="18"/>
              </w:rPr>
              <w:t>특수한 기술·실적 보유자가 아니면 목적 달성이 곤란한 경우, 3인 이상 지명(제31조)</w:t>
            </w:r>
          </w:p>
        </w:tc>
        <w:tc>
          <w:tcPr>
            <w:tcW w:type="dxa" w:w="3855"/>
          </w:tcPr>
          <w:p>
            <w:r>
              <w:rPr>
                <w:sz w:val="18"/>
              </w:rPr>
              <w:t>재단이 경쟁 형식을 요구할 경우의 대안 경로. 지명 3인 이상, 입찰 3일 전 지명통지(제30조)가 필요하다.</w:t>
            </w:r>
          </w:p>
        </w:tc>
      </w:tr>
      <w:tr>
        <w:tc>
          <w:tcPr>
            <w:tcW w:type="dxa" w:w="1247"/>
          </w:tcPr>
          <w:p>
            <w:r>
              <w:rPr>
                <w:sz w:val="18"/>
              </w:rPr>
              <w:t>일반경쟁</w:t>
            </w:r>
          </w:p>
        </w:tc>
        <w:tc>
          <w:tcPr>
            <w:tcW w:type="dxa" w:w="1361"/>
          </w:tcPr>
          <w:p>
            <w:r>
              <w:rPr>
                <w:sz w:val="18"/>
              </w:rPr>
              <w:t>제13조</w:t>
            </w:r>
          </w:p>
        </w:tc>
        <w:tc>
          <w:tcPr>
            <w:tcW w:type="dxa" w:w="2608"/>
          </w:tcPr>
          <w:p>
            <w:r>
              <w:rPr>
                <w:sz w:val="18"/>
              </w:rPr>
              <w:t>2인 이상 유효 입찰로 성립, 입찰 7일 전 공고(제21조)</w:t>
            </w:r>
          </w:p>
        </w:tc>
        <w:tc>
          <w:tcPr>
            <w:tcW w:type="dxa" w:w="3855"/>
          </w:tcPr>
          <w:p>
            <w:r>
              <w:rPr>
                <w:sz w:val="18"/>
              </w:rPr>
              <w:t>예정가격 5천만원 초과 시 재단 홈페이지·전자조달시스템 공고 대상. 기술평가 병행 시 기술·가격 합산 최고점자가 낙찰(제27조).</w:t>
            </w:r>
          </w:p>
        </w:tc>
      </w:tr>
    </w:tbl>
    <w:p>
      <w:pPr>
        <w:spacing w:after="40"/>
      </w:pPr>
    </w:p>
    <w:p>
      <w:pPr>
        <w:pStyle w:val="Heading2"/>
      </w:pPr>
      <w:r>
        <w:t>2.1 수의계약(제33조 1항 1호) 경로의 절차 요건</w:t>
      </w:r>
    </w:p>
    <w:p>
      <w:pPr>
        <w:spacing w:after="120"/>
      </w:pPr>
      <w:r>
        <w:rPr>
          <w:b w:val="0"/>
        </w:rPr>
        <w:t>1호 사유로 수의계약을 체결하는 경우에도 다음 절차 요건은 면제되지 않으므로 미리 준비한다.</w:t>
      </w:r>
    </w:p>
    <w:p>
      <w:pPr>
        <w:spacing w:after="120"/>
      </w:pPr>
      <w:r>
        <w:rPr>
          <w:b w:val="0"/>
        </w:rPr>
        <w:t>첫째, 재단은 예정가격 조서를 작성하여야 한다(제33조 2항 — 작성 면제는 6·7·9호에 한정). 예정가격은 적정한 실례가격이 없는 계약이므로 재료비·노무비·경비·일반관리비·이윤을 감안한 원가계산 방식(제24조 2항 2호)이 적용될 가능성이 높다. 시커스랩의 견적서(관리대장 CT-03)는 이 원가계산 구조에 대응할 수 있도록 M/M 기반 노무비 내역과 제경비·이윤을 구분하여 산출하는 것이 유리하다.</w:t>
      </w:r>
    </w:p>
    <w:p>
      <w:pPr>
        <w:spacing w:after="120"/>
      </w:pPr>
      <w:r>
        <w:rPr>
          <w:b w:val="0"/>
        </w:rPr>
        <w:t>둘째, 재단은 2인 이상의 견적서를 받는 것이 원칙이다(제36조). 다만 부득이한 경우 단일견적이 허용되므로, 1호 사유(특정인의 기술용역)에 해당함을 소명하는 수의계약 사유서가 갖추어지면 시커스랩 단일견적으로 진행될 수 있다. 사유서에 인용할 수 있는 근거로는 SOW 2.1(시커스랩의 AI Agent 기술 전문성 명시), 기존 PoC와의 기술 연속성, 공동 IP 구조(SOW 12조)가 있다.</w:t>
      </w:r>
    </w:p>
    <w:p>
      <w:pPr>
        <w:spacing w:after="120"/>
      </w:pPr>
      <w:r>
        <w:rPr>
          <w:b w:val="0"/>
        </w:rPr>
        <w:t>셋째, 계약보증금은 수의계약의 경우 전부 또는 일부 면제가 가능하므로(제6조 2항) 착수 협의 시 면제 여부를 확인한다. 자세한 내용은 4장에 정리하였다.</w:t>
      </w:r>
    </w:p>
    <w:p>
      <w:pPr>
        <w:pStyle w:val="Heading1"/>
      </w:pPr>
      <w:r>
        <w:t>3. 계약서 필수 기재사항 점검 (제4조)</w:t>
      </w:r>
    </w:p>
    <w:p>
      <w:pPr>
        <w:spacing w:after="120"/>
      </w:pPr>
      <w:r>
        <w:rPr>
          <w:b w:val="0"/>
        </w:rPr>
        <w:t>본 과제는 계약금액 500만원 초과 용역이므로 계약서 작성을 생략할 수 없고(제5조), 계약서는 이사장 명의로 작성된다(제4조 2항). 세칙 제4조 1항이 요구하는 필수 기재사항과 현재 SOW 반영 현황은 다음과 같다. "미반영" 항목은 계약서 본문에서 반드시 다루어져야 하므로 계약 협상 시 확인 포인트가 된다.</w:t>
      </w:r>
    </w:p>
    <w:tbl>
      <w:tblPr>
        <w:tblStyle w:val="TableGrid"/>
        <w:tblW w:type="auto" w:w="0"/>
        <w:tblLook w:firstColumn="1" w:firstRow="1" w:lastColumn="0" w:lastRow="0" w:noHBand="0" w:noVBand="1" w:val="04A0"/>
      </w:tblPr>
      <w:tblGrid>
        <w:gridCol w:w="2880"/>
        <w:gridCol w:w="2880"/>
        <w:gridCol w:w="2880"/>
      </w:tblGrid>
      <w:tr>
        <w:tc>
          <w:tcPr>
            <w:tcW w:type="dxa" w:w="2041"/>
            <w:shd w:fill="EEF2F6" w:val="clear"/>
          </w:tcPr>
          <w:p>
            <w:r>
              <w:rPr>
                <w:b/>
                <w:sz w:val="18"/>
              </w:rPr>
              <w:t>필수 기재사항</w:t>
            </w:r>
          </w:p>
        </w:tc>
        <w:tc>
          <w:tcPr>
            <w:tcW w:type="dxa" w:w="3175"/>
            <w:shd w:fill="EEF2F6" w:val="clear"/>
          </w:tcPr>
          <w:p>
            <w:r>
              <w:rPr>
                <w:b/>
                <w:sz w:val="18"/>
              </w:rPr>
              <w:t>SOW 반영 현황</w:t>
            </w:r>
          </w:p>
        </w:tc>
        <w:tc>
          <w:tcPr>
            <w:tcW w:type="dxa" w:w="3855"/>
            <w:shd w:fill="EEF2F6" w:val="clear"/>
          </w:tcPr>
          <w:p>
            <w:r>
              <w:rPr>
                <w:b/>
                <w:sz w:val="18"/>
              </w:rPr>
              <w:t>계약서 반영 방향</w:t>
            </w:r>
          </w:p>
        </w:tc>
      </w:tr>
      <w:tr>
        <w:tc>
          <w:tcPr>
            <w:tcW w:type="dxa" w:w="2041"/>
          </w:tcPr>
          <w:p>
            <w:r>
              <w:rPr>
                <w:sz w:val="18"/>
              </w:rPr>
              <w:t>계약의 목적</w:t>
            </w:r>
          </w:p>
        </w:tc>
        <w:tc>
          <w:tcPr>
            <w:tcW w:type="dxa" w:w="3175"/>
          </w:tcPr>
          <w:p>
            <w:r>
              <w:rPr>
                <w:sz w:val="18"/>
              </w:rPr>
              <w:t>반영 — SOW 1~2장 (과업 개요·목적)</w:t>
            </w:r>
          </w:p>
        </w:tc>
        <w:tc>
          <w:tcPr>
            <w:tcW w:type="dxa" w:w="3855"/>
          </w:tcPr>
          <w:p>
            <w:r>
              <w:rPr>
                <w:sz w:val="18"/>
              </w:rPr>
              <w:t>SOW를 계약 별첨으로 인용(SOW 14조)</w:t>
            </w:r>
          </w:p>
        </w:tc>
      </w:tr>
      <w:tr>
        <w:tc>
          <w:tcPr>
            <w:tcW w:type="dxa" w:w="2041"/>
          </w:tcPr>
          <w:p>
            <w:r>
              <w:rPr>
                <w:sz w:val="18"/>
              </w:rPr>
              <w:t>계약 금액</w:t>
            </w:r>
          </w:p>
        </w:tc>
        <w:tc>
          <w:tcPr>
            <w:tcW w:type="dxa" w:w="3175"/>
          </w:tcPr>
          <w:p>
            <w:r>
              <w:rPr>
                <w:sz w:val="18"/>
              </w:rPr>
              <w:t>미확정 — M/M 기반 vs 모듈별 정액 협의 중 (SOW 14조)</w:t>
            </w:r>
          </w:p>
        </w:tc>
        <w:tc>
          <w:tcPr>
            <w:tcW w:type="dxa" w:w="3855"/>
          </w:tcPr>
          <w:p>
            <w:r>
              <w:rPr>
                <w:sz w:val="18"/>
              </w:rPr>
              <w:t>예산 확인 후 확정, 견적서(CT-03)와 예정가격 조서 정합 필요</w:t>
            </w:r>
          </w:p>
        </w:tc>
      </w:tr>
      <w:tr>
        <w:tc>
          <w:tcPr>
            <w:tcW w:type="dxa" w:w="2041"/>
          </w:tcPr>
          <w:p>
            <w:r>
              <w:rPr>
                <w:sz w:val="18"/>
              </w:rPr>
              <w:t>이행 기간</w:t>
            </w:r>
          </w:p>
        </w:tc>
        <w:tc>
          <w:tcPr>
            <w:tcW w:type="dxa" w:w="3175"/>
          </w:tcPr>
          <w:p>
            <w:r>
              <w:rPr>
                <w:sz w:val="18"/>
              </w:rPr>
              <w:t>반영 — 2026년 4월~12월, 9개월 (SOW 1장·5장)</w:t>
            </w:r>
          </w:p>
        </w:tc>
        <w:tc>
          <w:tcPr>
            <w:tcW w:type="dxa" w:w="3855"/>
          </w:tcPr>
          <w:p>
            <w:r>
              <w:rPr>
                <w:sz w:val="18"/>
              </w:rPr>
              <w:t>실제 착수일 기준으로 조정하여 명기</w:t>
            </w:r>
          </w:p>
        </w:tc>
      </w:tr>
      <w:tr>
        <w:tc>
          <w:tcPr>
            <w:tcW w:type="dxa" w:w="2041"/>
          </w:tcPr>
          <w:p>
            <w:r>
              <w:rPr>
                <w:sz w:val="18"/>
              </w:rPr>
              <w:t>보증금액</w:t>
            </w:r>
          </w:p>
        </w:tc>
        <w:tc>
          <w:tcPr>
            <w:tcW w:type="dxa" w:w="3175"/>
          </w:tcPr>
          <w:p>
            <w:r>
              <w:rPr>
                <w:sz w:val="18"/>
              </w:rPr>
              <w:t>미반영</w:t>
            </w:r>
          </w:p>
        </w:tc>
        <w:tc>
          <w:tcPr>
            <w:tcW w:type="dxa" w:w="3855"/>
          </w:tcPr>
          <w:p>
            <w:r>
              <w:rPr>
                <w:sz w:val="18"/>
              </w:rPr>
              <w:t>계약보증금 10% 이상 또는 수의계약 면제 여부 명기 (제6조)</w:t>
            </w:r>
          </w:p>
        </w:tc>
      </w:tr>
      <w:tr>
        <w:tc>
          <w:tcPr>
            <w:tcW w:type="dxa" w:w="2041"/>
          </w:tcPr>
          <w:p>
            <w:r>
              <w:rPr>
                <w:sz w:val="18"/>
              </w:rPr>
              <w:t>계약위반 시 보증금 처분</w:t>
            </w:r>
          </w:p>
        </w:tc>
        <w:tc>
          <w:tcPr>
            <w:tcW w:type="dxa" w:w="3175"/>
          </w:tcPr>
          <w:p>
            <w:r>
              <w:rPr>
                <w:sz w:val="18"/>
              </w:rPr>
              <w:t>미반영</w:t>
            </w:r>
          </w:p>
        </w:tc>
        <w:tc>
          <w:tcPr>
            <w:tcW w:type="dxa" w:w="3855"/>
          </w:tcPr>
          <w:p>
            <w:r>
              <w:rPr>
                <w:sz w:val="18"/>
              </w:rPr>
              <w:t>귀책 불이행 시 재단 귀속 (제6조 3항·제7조)</w:t>
            </w:r>
          </w:p>
        </w:tc>
      </w:tr>
      <w:tr>
        <w:tc>
          <w:tcPr>
            <w:tcW w:type="dxa" w:w="2041"/>
          </w:tcPr>
          <w:p>
            <w:r>
              <w:rPr>
                <w:sz w:val="18"/>
              </w:rPr>
              <w:t>중간지불 방법</w:t>
            </w:r>
          </w:p>
        </w:tc>
        <w:tc>
          <w:tcPr>
            <w:tcW w:type="dxa" w:w="3175"/>
          </w:tcPr>
          <w:p>
            <w:r>
              <w:rPr>
                <w:sz w:val="18"/>
              </w:rPr>
              <w:t>부분 반영 — 중간 검수 2회 (SOW 10.3)</w:t>
            </w:r>
          </w:p>
        </w:tc>
        <w:tc>
          <w:tcPr>
            <w:tcW w:type="dxa" w:w="3855"/>
          </w:tcPr>
          <w:p>
            <w:r>
              <w:rPr>
                <w:sz w:val="18"/>
              </w:rPr>
              <w:t>단계별 검수와 연동한 기성 지급 방식 명기 (제8조·제9조, 6장 참조)</w:t>
            </w:r>
          </w:p>
        </w:tc>
      </w:tr>
      <w:tr>
        <w:tc>
          <w:tcPr>
            <w:tcW w:type="dxa" w:w="2041"/>
          </w:tcPr>
          <w:p>
            <w:r>
              <w:rPr>
                <w:sz w:val="18"/>
              </w:rPr>
              <w:t>위험 부담</w:t>
            </w:r>
          </w:p>
        </w:tc>
        <w:tc>
          <w:tcPr>
            <w:tcW w:type="dxa" w:w="3175"/>
          </w:tcPr>
          <w:p>
            <w:r>
              <w:rPr>
                <w:sz w:val="18"/>
              </w:rPr>
              <w:t>부분 반영 — 연구 과제 성격의 유연 대응 (SOW 14조)</w:t>
            </w:r>
          </w:p>
        </w:tc>
        <w:tc>
          <w:tcPr>
            <w:tcW w:type="dxa" w:w="3855"/>
          </w:tcPr>
          <w:p>
            <w:r>
              <w:rPr>
                <w:sz w:val="18"/>
              </w:rPr>
              <w:t>위험 분담 원칙을 계약서에 구체화</w:t>
            </w:r>
          </w:p>
        </w:tc>
      </w:tr>
      <w:tr>
        <w:tc>
          <w:tcPr>
            <w:tcW w:type="dxa" w:w="2041"/>
          </w:tcPr>
          <w:p>
            <w:r>
              <w:rPr>
                <w:sz w:val="18"/>
              </w:rPr>
              <w:t>지체상금</w:t>
            </w:r>
          </w:p>
        </w:tc>
        <w:tc>
          <w:tcPr>
            <w:tcW w:type="dxa" w:w="3175"/>
          </w:tcPr>
          <w:p>
            <w:r>
              <w:rPr>
                <w:sz w:val="18"/>
              </w:rPr>
              <w:t>미반영</w:t>
            </w:r>
          </w:p>
        </w:tc>
        <w:tc>
          <w:tcPr>
            <w:tcW w:type="dxa" w:w="3855"/>
          </w:tcPr>
          <w:p>
            <w:r>
              <w:rPr>
                <w:sz w:val="18"/>
              </w:rPr>
              <w:t>용역 요율 1,000분의 0.75/일 명기 (제11조, 5장 참조)</w:t>
            </w:r>
          </w:p>
        </w:tc>
      </w:tr>
      <w:tr>
        <w:tc>
          <w:tcPr>
            <w:tcW w:type="dxa" w:w="2041"/>
          </w:tcPr>
          <w:p>
            <w:r>
              <w:rPr>
                <w:sz w:val="18"/>
              </w:rPr>
              <w:t>담보 책임</w:t>
            </w:r>
          </w:p>
        </w:tc>
        <w:tc>
          <w:tcPr>
            <w:tcW w:type="dxa" w:w="3175"/>
          </w:tcPr>
          <w:p>
            <w:r>
              <w:rPr>
                <w:sz w:val="18"/>
              </w:rPr>
              <w:t>부분 반영 — 하자보수 12개월 (SOW 13.1)</w:t>
            </w:r>
          </w:p>
        </w:tc>
        <w:tc>
          <w:tcPr>
            <w:tcW w:type="dxa" w:w="3855"/>
          </w:tcPr>
          <w:p>
            <w:r>
              <w:rPr>
                <w:sz w:val="18"/>
              </w:rPr>
              <w:t>하자담보금 요율·납부 방식 명기 (제12조, 4장 참조)</w:t>
            </w:r>
          </w:p>
        </w:tc>
      </w:tr>
    </w:tbl>
    <w:p>
      <w:pPr>
        <w:spacing w:after="40"/>
      </w:pPr>
    </w:p>
    <w:p>
      <w:pPr>
        <w:pStyle w:val="Heading1"/>
      </w:pPr>
      <w:r>
        <w:t>4. 보증금 및 하자담보</w:t>
      </w:r>
    </w:p>
    <w:p>
      <w:pPr>
        <w:spacing w:after="120"/>
      </w:pPr>
      <w:r>
        <w:rPr>
          <w:b w:val="0"/>
        </w:rPr>
        <w:t>세칙이 요구하는 보증금은 계약 방식에 따라 다르다. 요약하면 다음과 같다.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74"/>
            <w:shd w:fill="EEF2F6" w:val="clear"/>
          </w:tcPr>
          <w:p>
            <w:r>
              <w:rPr>
                <w:b/>
                <w:sz w:val="18"/>
              </w:rPr>
              <w:t>구분</w:t>
            </w:r>
          </w:p>
        </w:tc>
        <w:tc>
          <w:tcPr>
            <w:tcW w:type="dxa" w:w="2268"/>
            <w:shd w:fill="EEF2F6" w:val="clear"/>
          </w:tcPr>
          <w:p>
            <w:r>
              <w:rPr>
                <w:b/>
                <w:sz w:val="18"/>
              </w:rPr>
              <w:t>요율</w:t>
            </w:r>
          </w:p>
        </w:tc>
        <w:tc>
          <w:tcPr>
            <w:tcW w:type="dxa" w:w="2154"/>
            <w:shd w:fill="EEF2F6" w:val="clear"/>
          </w:tcPr>
          <w:p>
            <w:r>
              <w:rPr>
                <w:b/>
                <w:sz w:val="18"/>
              </w:rPr>
              <w:t>납부 수단</w:t>
            </w:r>
          </w:p>
        </w:tc>
        <w:tc>
          <w:tcPr>
            <w:tcW w:type="dxa" w:w="1474"/>
            <w:shd w:fill="EEF2F6" w:val="clear"/>
          </w:tcPr>
          <w:p>
            <w:r>
              <w:rPr>
                <w:b/>
                <w:sz w:val="18"/>
              </w:rPr>
              <w:t>시점</w:t>
            </w:r>
          </w:p>
        </w:tc>
        <w:tc>
          <w:tcPr>
            <w:tcW w:type="dxa" w:w="3402"/>
            <w:shd w:fill="EEF2F6" w:val="clear"/>
          </w:tcPr>
          <w:p>
            <w:r>
              <w:rPr>
                <w:b/>
                <w:sz w:val="18"/>
              </w:rPr>
              <w:t>비고</w:t>
            </w:r>
          </w:p>
        </w:tc>
      </w:tr>
      <w:tr>
        <w:tc>
          <w:tcPr>
            <w:tcW w:type="dxa" w:w="1474"/>
          </w:tcPr>
          <w:p>
            <w:r>
              <w:rPr>
                <w:sz w:val="18"/>
              </w:rPr>
              <w:t>입찰보증금</w:t>
            </w:r>
          </w:p>
        </w:tc>
        <w:tc>
          <w:tcPr>
            <w:tcW w:type="dxa" w:w="2268"/>
          </w:tcPr>
          <w:p>
            <w:r>
              <w:rPr>
                <w:sz w:val="18"/>
              </w:rPr>
              <w:t>입찰금액의 5% 이상 (제19조)</w:t>
            </w:r>
          </w:p>
        </w:tc>
        <w:tc>
          <w:tcPr>
            <w:tcW w:type="dxa" w:w="2154"/>
          </w:tcPr>
          <w:p>
            <w:r>
              <w:rPr>
                <w:sz w:val="18"/>
              </w:rPr>
              <w:t>현금, 은행보증수표, 이행보증보험증권</w:t>
            </w:r>
          </w:p>
        </w:tc>
        <w:tc>
          <w:tcPr>
            <w:tcW w:type="dxa" w:w="1474"/>
          </w:tcPr>
          <w:p>
            <w:r>
              <w:rPr>
                <w:sz w:val="18"/>
              </w:rPr>
              <w:t>입찰 참가 시</w:t>
            </w:r>
          </w:p>
        </w:tc>
        <w:tc>
          <w:tcPr>
            <w:tcW w:type="dxa" w:w="3402"/>
          </w:tcPr>
          <w:p>
            <w:r>
              <w:rPr>
                <w:sz w:val="18"/>
              </w:rPr>
              <w:t>경쟁입찰 경로에서만 발생. 낙찰 후 미계약 시 재단 귀속(제20조)</w:t>
            </w:r>
          </w:p>
        </w:tc>
      </w:tr>
      <w:tr>
        <w:tc>
          <w:tcPr>
            <w:tcW w:type="dxa" w:w="1474"/>
          </w:tcPr>
          <w:p>
            <w:r>
              <w:rPr>
                <w:sz w:val="18"/>
              </w:rPr>
              <w:t>계약보증금</w:t>
            </w:r>
          </w:p>
        </w:tc>
        <w:tc>
          <w:tcPr>
            <w:tcW w:type="dxa" w:w="2268"/>
          </w:tcPr>
          <w:p>
            <w:r>
              <w:rPr>
                <w:sz w:val="18"/>
              </w:rPr>
              <w:t>계약금액의 10% 이상 (제6조)</w:t>
            </w:r>
          </w:p>
        </w:tc>
        <w:tc>
          <w:tcPr>
            <w:tcW w:type="dxa" w:w="2154"/>
          </w:tcPr>
          <w:p>
            <w:r>
              <w:rPr>
                <w:sz w:val="18"/>
              </w:rPr>
              <w:t>현금, 은행보증수표, 국채, 보증보험증권</w:t>
            </w:r>
          </w:p>
        </w:tc>
        <w:tc>
          <w:tcPr>
            <w:tcW w:type="dxa" w:w="1474"/>
          </w:tcPr>
          <w:p>
            <w:r>
              <w:rPr>
                <w:sz w:val="18"/>
              </w:rPr>
              <w:t>계약 체결 시</w:t>
            </w:r>
          </w:p>
        </w:tc>
        <w:tc>
          <w:tcPr>
            <w:tcW w:type="dxa" w:w="3402"/>
          </w:tcPr>
          <w:p>
            <w:r>
              <w:rPr>
                <w:sz w:val="18"/>
              </w:rPr>
              <w:t>수의계약 시 전부·일부 면제 가능(제6조 2항) — 착수 협의 대상</w:t>
            </w:r>
          </w:p>
        </w:tc>
      </w:tr>
      <w:tr>
        <w:tc>
          <w:tcPr>
            <w:tcW w:type="dxa" w:w="1474"/>
          </w:tcPr>
          <w:p>
            <w:r>
              <w:rPr>
                <w:sz w:val="18"/>
              </w:rPr>
              <w:t>차액보증금</w:t>
            </w:r>
          </w:p>
        </w:tc>
        <w:tc>
          <w:tcPr>
            <w:tcW w:type="dxa" w:w="2268"/>
          </w:tcPr>
          <w:p>
            <w:r>
              <w:rPr>
                <w:sz w:val="18"/>
              </w:rPr>
              <w:t>예정가격과 낙찰금액의 차액 (제28조)</w:t>
            </w:r>
          </w:p>
        </w:tc>
        <w:tc>
          <w:tcPr>
            <w:tcW w:type="dxa" w:w="2154"/>
          </w:tcPr>
          <w:p>
            <w:r>
              <w:rPr>
                <w:sz w:val="18"/>
              </w:rPr>
              <w:t>현금, 자기앞수표</w:t>
            </w:r>
          </w:p>
        </w:tc>
        <w:tc>
          <w:tcPr>
            <w:tcW w:type="dxa" w:w="1474"/>
          </w:tcPr>
          <w:p>
            <w:r>
              <w:rPr>
                <w:sz w:val="18"/>
              </w:rPr>
              <w:t>계약 체결 시</w:t>
            </w:r>
          </w:p>
        </w:tc>
        <w:tc>
          <w:tcPr>
            <w:tcW w:type="dxa" w:w="3402"/>
          </w:tcPr>
          <w:p>
            <w:r>
              <w:rPr>
                <w:sz w:val="18"/>
              </w:rPr>
              <w:t>예정가격의 85% 미만 낙찰 시에만 발생 (경쟁 경로)</w:t>
            </w:r>
          </w:p>
        </w:tc>
      </w:tr>
      <w:tr>
        <w:tc>
          <w:tcPr>
            <w:tcW w:type="dxa" w:w="1474"/>
          </w:tcPr>
          <w:p>
            <w:r>
              <w:rPr>
                <w:sz w:val="18"/>
              </w:rPr>
              <w:t>하자담보금</w:t>
            </w:r>
          </w:p>
        </w:tc>
        <w:tc>
          <w:tcPr>
            <w:tcW w:type="dxa" w:w="2268"/>
          </w:tcPr>
          <w:p>
            <w:r>
              <w:rPr>
                <w:sz w:val="18"/>
              </w:rPr>
              <w:t>도급금액의 2~10% (제12조)</w:t>
            </w:r>
          </w:p>
        </w:tc>
        <w:tc>
          <w:tcPr>
            <w:tcW w:type="dxa" w:w="2154"/>
          </w:tcPr>
          <w:p>
            <w:r>
              <w:rPr>
                <w:sz w:val="18"/>
              </w:rPr>
              <w:t>현금, 은행보증수표, 이행보증보험증권</w:t>
            </w:r>
          </w:p>
        </w:tc>
        <w:tc>
          <w:tcPr>
            <w:tcW w:type="dxa" w:w="1474"/>
          </w:tcPr>
          <w:p>
            <w:r>
              <w:rPr>
                <w:sz w:val="18"/>
              </w:rPr>
              <w:t>검수 후 대가 지급 전</w:t>
            </w:r>
          </w:p>
        </w:tc>
        <w:tc>
          <w:tcPr>
            <w:tcW w:type="dxa" w:w="3402"/>
          </w:tcPr>
          <w:p>
            <w:r>
              <w:rPr>
                <w:sz w:val="18"/>
              </w:rPr>
              <w:t>계약금액 1천만원 초과 시 담보기간 1년 이상. 원청 계약서에 특별히 명시된 경우 그에 따름(제12조 3호)</w:t>
            </w:r>
          </w:p>
        </w:tc>
      </w:tr>
    </w:tbl>
    <w:p>
      <w:pPr>
        <w:spacing w:after="40"/>
      </w:pPr>
    </w:p>
    <w:p>
      <w:pPr>
        <w:spacing w:after="120"/>
      </w:pPr>
      <w:r>
        <w:rPr>
          <w:b w:val="0"/>
        </w:rPr>
        <w:t>하자담보와 관련하여 SOW 13.1은 최종 검수 완료일부터 12개월의 하자보수 기간을 규정하고 있어 세칙 제12조 2호의 최소 기준(1년 이상)과 정합한다. 다만 하자담보금의 요율(2~10% 범위 내)과 납부 수단은 SOW에 없으므로 계약서에서 확정해야 하며, 실무상 이행보증보험증권(하자보증보험) 방식이 일반적이다. 세칙 제12조 3호가 원청 계약서의 특별 명시를 우선하도록 하고 있으므로, 계약서에 하자담보 조건을 명시하는 것이 양측 모두에게 예측 가능성을 높인다.</w:t>
      </w:r>
    </w:p>
    <w:p>
      <w:pPr>
        <w:pStyle w:val="Heading1"/>
      </w:pPr>
      <w:r>
        <w:t>5. 지체상금 (제11조)</w:t>
      </w:r>
    </w:p>
    <w:p>
      <w:pPr>
        <w:spacing w:after="120"/>
      </w:pPr>
      <w:r>
        <w:rPr>
          <w:b w:val="0"/>
        </w:rPr>
        <w:t>계약기간 내에 계약내용을 이행하지 못하면 용역 계약 기준으로 연체일수 1일당 계약금액의 1,000분의 0.75가 지체상금으로 징수된다. 예를 들어 계약금액을 A원이라 하면 지체 1일당 A × 0.00075원이고, 약 133일 지체 시 계약금액의 10%에 도달한다. 천재지변 등 불가항력은 예외로 인정될 수 있다.</w:t>
      </w:r>
    </w:p>
    <w:p>
      <w:pPr>
        <w:spacing w:after="120"/>
      </w:pPr>
      <w:r>
        <w:rPr>
          <w:b w:val="0"/>
        </w:rPr>
        <w:t>본 과제는 연구 과제 성격상 기술적 불확실성이 있고 SOW 14조도 이를 감안한 유연한 대응을 명시하고 있으므로, 계약 협상 시 다음 두 가지를 확인한다. 첫째, 지체상금의 기준이 되는 이행기한을 단계별 산출물 기한이 아닌 최종 납기(또는 중간 검수 2회의 검수 대상 완료 시점)로 한정할 것. 둘째, 발주자 제공 사항(SOW 8조: 데이터, GPU 인프라, 시스템 접근 권한 등)의 지연으로 인한 일정 지연은 지체일수에서 제외됨을 명기할 것. 특히 데이터·인프라 제공은 착수 전 협의 사항(SOW 별첨)으로 남아 있어 지연 리스크가 실재한다.</w:t>
      </w:r>
    </w:p>
    <w:p>
      <w:pPr>
        <w:pStyle w:val="Heading1"/>
      </w:pPr>
      <w:r>
        <w:t>6. 검수와 대가 지급 (제8조·제9조)</w:t>
      </w:r>
    </w:p>
    <w:p>
      <w:pPr>
        <w:spacing w:after="120"/>
      </w:pPr>
      <w:r>
        <w:rPr>
          <w:b w:val="0"/>
        </w:rPr>
        <w:t>세칙 제8조는 용역 완료 시 검수자가 검수조서를 작성하도록 하고, 대가는 검수조서에 의해 지급하도록 규정한다. 즉 재단 내부적으로는 검수조서가 지급의 필수 근거 서류이므로, 시커스랩의 검수 요청 문서(FVT 결과 포함)는 재단 검수자가 검수조서를 작성하기 쉬운 형태로 준비하는 것이 지급 지연을 줄이는 방법이다. SOW 10조의 검수 절차(검수 요청 → 10영업일 이내 검수 → 보완 시 5영업일 이내 재요청)와 결합하면 실무 절차는 다음과 같다.</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fill="EEF2F6" w:val="clear"/>
          </w:tcPr>
          <w:p>
            <w:r>
              <w:rPr>
                <w:b/>
                <w:sz w:val="18"/>
              </w:rPr>
              <w:t>순서</w:t>
            </w:r>
          </w:p>
        </w:tc>
        <w:tc>
          <w:tcPr>
            <w:tcW w:type="dxa" w:w="4309"/>
            <w:shd w:fill="EEF2F6" w:val="clear"/>
          </w:tcPr>
          <w:p>
            <w:r>
              <w:rPr>
                <w:b/>
                <w:sz w:val="18"/>
              </w:rPr>
              <w:t>절차</w:t>
            </w:r>
          </w:p>
        </w:tc>
        <w:tc>
          <w:tcPr>
            <w:tcW w:type="dxa" w:w="2268"/>
            <w:shd w:fill="EEF2F6" w:val="clear"/>
          </w:tcPr>
          <w:p>
            <w:r>
              <w:rPr>
                <w:b/>
                <w:sz w:val="18"/>
              </w:rPr>
              <w:t>주체</w:t>
            </w:r>
          </w:p>
        </w:tc>
        <w:tc>
          <w:tcPr>
            <w:tcW w:type="dxa" w:w="1814"/>
            <w:shd w:fill="EEF2F6" w:val="clear"/>
          </w:tcPr>
          <w:p>
            <w:r>
              <w:rPr>
                <w:b/>
                <w:sz w:val="18"/>
              </w:rPr>
              <w:t>근거</w:t>
            </w:r>
          </w:p>
        </w:tc>
      </w:tr>
      <w:tr>
        <w:tc>
          <w:tcPr>
            <w:tcW w:type="dxa" w:w="680"/>
          </w:tcPr>
          <w:p>
            <w:r>
              <w:rPr>
                <w:sz w:val="18"/>
              </w:rPr>
              <w:t>1</w:t>
            </w:r>
          </w:p>
        </w:tc>
        <w:tc>
          <w:tcPr>
            <w:tcW w:type="dxa" w:w="4309"/>
          </w:tcPr>
          <w:p>
            <w:r>
              <w:rPr>
                <w:sz w:val="18"/>
              </w:rPr>
              <w:t>단계별 산출물 완성 후 검수 요청 (FVT 검증 결과 첨부)</w:t>
            </w:r>
          </w:p>
        </w:tc>
        <w:tc>
          <w:tcPr>
            <w:tcW w:type="dxa" w:w="2268"/>
          </w:tcPr>
          <w:p>
            <w:r>
              <w:rPr>
                <w:sz w:val="18"/>
              </w:rPr>
              <w:t>시커스랩</w:t>
            </w:r>
          </w:p>
        </w:tc>
        <w:tc>
          <w:tcPr>
            <w:tcW w:type="dxa" w:w="1814"/>
          </w:tcPr>
          <w:p>
            <w:r>
              <w:rPr>
                <w:sz w:val="18"/>
              </w:rPr>
              <w:t>SOW 10.1</w:t>
            </w:r>
          </w:p>
        </w:tc>
      </w:tr>
      <w:tr>
        <w:tc>
          <w:tcPr>
            <w:tcW w:type="dxa" w:w="680"/>
          </w:tcPr>
          <w:p>
            <w:r>
              <w:rPr>
                <w:sz w:val="18"/>
              </w:rPr>
              <w:t>2</w:t>
            </w:r>
          </w:p>
        </w:tc>
        <w:tc>
          <w:tcPr>
            <w:tcW w:type="dxa" w:w="4309"/>
          </w:tcPr>
          <w:p>
            <w:r>
              <w:rPr>
                <w:sz w:val="18"/>
              </w:rPr>
              <w:t>검수 실시 및 검수조서 작성 (10영업일 이내)</w:t>
            </w:r>
          </w:p>
        </w:tc>
        <w:tc>
          <w:tcPr>
            <w:tcW w:type="dxa" w:w="2268"/>
          </w:tcPr>
          <w:p>
            <w:r>
              <w:rPr>
                <w:sz w:val="18"/>
              </w:rPr>
              <w:t>재단 (부서장 또는 지명 검수자)</w:t>
            </w:r>
          </w:p>
        </w:tc>
        <w:tc>
          <w:tcPr>
            <w:tcW w:type="dxa" w:w="1814"/>
          </w:tcPr>
          <w:p>
            <w:r>
              <w:rPr>
                <w:sz w:val="18"/>
              </w:rPr>
              <w:t>세칙 제8조, SOW 10.1</w:t>
            </w:r>
          </w:p>
        </w:tc>
      </w:tr>
      <w:tr>
        <w:tc>
          <w:tcPr>
            <w:tcW w:type="dxa" w:w="680"/>
          </w:tcPr>
          <w:p>
            <w:r>
              <w:rPr>
                <w:sz w:val="18"/>
              </w:rPr>
              <w:t>3</w:t>
            </w:r>
          </w:p>
        </w:tc>
        <w:tc>
          <w:tcPr>
            <w:tcW w:type="dxa" w:w="4309"/>
          </w:tcPr>
          <w:p>
            <w:r>
              <w:rPr>
                <w:sz w:val="18"/>
              </w:rPr>
              <w:t>보완 필요 시 5영업일 이내 보완 후 재검수 요청</w:t>
            </w:r>
          </w:p>
        </w:tc>
        <w:tc>
          <w:tcPr>
            <w:tcW w:type="dxa" w:w="2268"/>
          </w:tcPr>
          <w:p>
            <w:r>
              <w:rPr>
                <w:sz w:val="18"/>
              </w:rPr>
              <w:t>시커스랩</w:t>
            </w:r>
          </w:p>
        </w:tc>
        <w:tc>
          <w:tcPr>
            <w:tcW w:type="dxa" w:w="1814"/>
          </w:tcPr>
          <w:p>
            <w:r>
              <w:rPr>
                <w:sz w:val="18"/>
              </w:rPr>
              <w:t>SOW 10.1</w:t>
            </w:r>
          </w:p>
        </w:tc>
      </w:tr>
      <w:tr>
        <w:tc>
          <w:tcPr>
            <w:tcW w:type="dxa" w:w="680"/>
          </w:tcPr>
          <w:p>
            <w:r>
              <w:rPr>
                <w:sz w:val="18"/>
              </w:rPr>
              <w:t>4</w:t>
            </w:r>
          </w:p>
        </w:tc>
        <w:tc>
          <w:tcPr>
            <w:tcW w:type="dxa" w:w="4309"/>
          </w:tcPr>
          <w:p>
            <w:r>
              <w:rPr>
                <w:sz w:val="18"/>
              </w:rPr>
              <w:t>검수조서에 근거한 대가 지급</w:t>
            </w:r>
          </w:p>
        </w:tc>
        <w:tc>
          <w:tcPr>
            <w:tcW w:type="dxa" w:w="2268"/>
          </w:tcPr>
          <w:p>
            <w:r>
              <w:rPr>
                <w:sz w:val="18"/>
              </w:rPr>
              <w:t>재단</w:t>
            </w:r>
          </w:p>
        </w:tc>
        <w:tc>
          <w:tcPr>
            <w:tcW w:type="dxa" w:w="1814"/>
          </w:tcPr>
          <w:p>
            <w:r>
              <w:rPr>
                <w:sz w:val="18"/>
              </w:rPr>
              <w:t>세칙 제8조 3항</w:t>
            </w:r>
          </w:p>
        </w:tc>
      </w:tr>
    </w:tbl>
    <w:p>
      <w:pPr>
        <w:spacing w:after="40"/>
      </w:pPr>
    </w:p>
    <w:p>
      <w:pPr>
        <w:spacing w:after="120"/>
      </w:pPr>
      <w:r>
        <w:rPr>
          <w:b w:val="0"/>
        </w:rPr>
        <w:t>대금 지급 구조와 관련하여 세칙 제9조는 계약 완전 이행 전이라도 기성부분에 대한 대가 지급을 허용하며, 성질상 분할할 수 있는 완성부분은 전액까지 지급할 수 있다. 본 과제는 과제 1(7월 v1 릴리즈)과 과제 2(12월 운영 전환)의 완료 시점이 다르고 중간 검수가 2회(7월, 10월) 설정되어 있으므로, 검수 시점과 연동한 분할 지급(예: 착수금 — 중간 검수 — 최종 검수) 구조를 계약서의 중간지불 방법 조항으로 명기하는 것이 세칙과도 정합하고 양측 현금흐름 관리에도 유리하다.</w:t>
      </w:r>
    </w:p>
    <w:p>
      <w:pPr>
        <w:pStyle w:val="Heading1"/>
      </w:pPr>
      <w:r>
        <w:t>7. 계약 변경과 금액 조정 (제10조)</w:t>
      </w:r>
    </w:p>
    <w:p>
      <w:pPr>
        <w:spacing w:after="120"/>
      </w:pPr>
      <w:r>
        <w:rPr>
          <w:b w:val="0"/>
        </w:rPr>
        <w:t>과업 범위나 조건이 변경되는 경우, 변경 내용이 최초 계약 내역에 단가로 명기되어 있으면 그 단가를 적용하여 조정하고, 명기되어 있지 않으면 원가계산 방식(제24조 2항)으로 산정한다(제10조 2항). 따라서 계약 내역서를 M/M 단가 기반으로 구성해 두면 이후 범위 변경 시 조정 근거가 명확해진다. SOW 14조의 변경 관리 절차(양측 합의, 서면 기록) 및 관리대장 RP-07(변경 관리 문서)과 연동하여, 변경 발생 시 서면 합의와 금액 조정 산출 근거를 함께 기록한다.</w:t>
      </w:r>
    </w:p>
    <w:p>
      <w:pPr>
        <w:pStyle w:val="Heading1"/>
      </w:pPr>
      <w:r>
        <w:t>8. 수행업체 자격 요건과 유지 의무</w:t>
      </w:r>
    </w:p>
    <w:p>
      <w:pPr>
        <w:spacing w:after="120"/>
      </w:pPr>
      <w:r>
        <w:rPr>
          <w:b w:val="0"/>
        </w:rPr>
        <w:t>경쟁입찰 경로가 되는 경우 용역은 1년 이상 계속 영업 사실이 있어야 하고(제15조 1호), 전자조달시스템 입찰 시 조달청 입찰참가자격 등록증이 필요하다(제15조 2호). 계약 방식과 무관하게 제16조의 결격사유는 향후 재단과의 거래 전반에 영향을 주므로 유의한다. 특히 9호(최근 1년간 하도급법 등 관련 법규 위반 사실이 없을 것)는 계약 시점의 확인 대상이며, 5호(정당한 이유 없는 계약 불이행)에 해당하면 이후 2년간 입찰 참가가 제한될 수 있다.</w:t>
      </w:r>
    </w:p>
    <w:p>
      <w:pPr>
        <w:pStyle w:val="Heading1"/>
      </w:pPr>
      <w:r>
        <w:t>9. 세칙 ↔ SOW 조항 매핑</w:t>
      </w:r>
    </w:p>
    <w:p>
      <w:pPr>
        <w:spacing w:after="120"/>
      </w:pPr>
      <w:r>
        <w:rPr>
          <w:b w:val="0"/>
        </w:rPr>
        <w:t>계약 협상과 이행 과정에서 두 문서를 교차 참조할 수 있도록 주요 조항의 대응 관계를 정리하였다.</w:t>
      </w:r>
    </w:p>
    <w:tbl>
      <w:tblPr>
        <w:tblStyle w:val="TableGrid"/>
        <w:tblW w:type="auto" w:w="0"/>
        <w:tblLook w:firstColumn="1" w:firstRow="1" w:lastColumn="0" w:lastRow="0" w:noHBand="0" w:noVBand="1" w:val="04A0"/>
      </w:tblPr>
      <w:tblGrid>
        <w:gridCol w:w="2160"/>
        <w:gridCol w:w="2160"/>
        <w:gridCol w:w="2160"/>
        <w:gridCol w:w="2160"/>
      </w:tblGrid>
      <w:tr>
        <w:tc>
          <w:tcPr>
            <w:tcW w:type="dxa" w:w="1474"/>
            <w:shd w:fill="EEF2F6" w:val="clear"/>
          </w:tcPr>
          <w:p>
            <w:r>
              <w:rPr>
                <w:b/>
                <w:sz w:val="18"/>
              </w:rPr>
              <w:t>주제</w:t>
            </w:r>
          </w:p>
        </w:tc>
        <w:tc>
          <w:tcPr>
            <w:tcW w:type="dxa" w:w="2154"/>
            <w:shd w:fill="EEF2F6" w:val="clear"/>
          </w:tcPr>
          <w:p>
            <w:r>
              <w:rPr>
                <w:b/>
                <w:sz w:val="18"/>
              </w:rPr>
              <w:t>세칙</w:t>
            </w:r>
          </w:p>
        </w:tc>
        <w:tc>
          <w:tcPr>
            <w:tcW w:type="dxa" w:w="2494"/>
            <w:shd w:fill="EEF2F6" w:val="clear"/>
          </w:tcPr>
          <w:p>
            <w:r>
              <w:rPr>
                <w:b/>
                <w:sz w:val="18"/>
              </w:rPr>
              <w:t>SOW v3</w:t>
            </w:r>
          </w:p>
        </w:tc>
        <w:tc>
          <w:tcPr>
            <w:tcW w:type="dxa" w:w="3515"/>
            <w:shd w:fill="EEF2F6" w:val="clear"/>
          </w:tcPr>
          <w:p>
            <w:r>
              <w:rPr>
                <w:b/>
                <w:sz w:val="18"/>
              </w:rPr>
              <w:t>정합 여부·조치</w:t>
            </w:r>
          </w:p>
        </w:tc>
      </w:tr>
      <w:tr>
        <w:tc>
          <w:tcPr>
            <w:tcW w:type="dxa" w:w="1474"/>
          </w:tcPr>
          <w:p>
            <w:r>
              <w:rPr>
                <w:sz w:val="18"/>
              </w:rPr>
              <w:t>계약 방식</w:t>
            </w:r>
          </w:p>
        </w:tc>
        <w:tc>
          <w:tcPr>
            <w:tcW w:type="dxa" w:w="2154"/>
          </w:tcPr>
          <w:p>
            <w:r>
              <w:rPr>
                <w:sz w:val="18"/>
              </w:rPr>
              <w:t>제3조, 제33조 1항 1호</w:t>
            </w:r>
          </w:p>
        </w:tc>
        <w:tc>
          <w:tcPr>
            <w:tcW w:type="dxa" w:w="2494"/>
          </w:tcPr>
          <w:p>
            <w:r>
              <w:rPr>
                <w:sz w:val="18"/>
              </w:rPr>
              <w:t>2.1 (시커스랩 기술 전문성 명시)</w:t>
            </w:r>
          </w:p>
        </w:tc>
        <w:tc>
          <w:tcPr>
            <w:tcW w:type="dxa" w:w="3515"/>
          </w:tcPr>
          <w:p>
            <w:r>
              <w:rPr>
                <w:sz w:val="18"/>
              </w:rPr>
              <w:t>수의계약 사유서에 SOW 2.1 인용 가능</w:t>
            </w:r>
          </w:p>
        </w:tc>
      </w:tr>
      <w:tr>
        <w:tc>
          <w:tcPr>
            <w:tcW w:type="dxa" w:w="1474"/>
          </w:tcPr>
          <w:p>
            <w:r>
              <w:rPr>
                <w:sz w:val="18"/>
              </w:rPr>
              <w:t>계약서 작성</w:t>
            </w:r>
          </w:p>
        </w:tc>
        <w:tc>
          <w:tcPr>
            <w:tcW w:type="dxa" w:w="2154"/>
          </w:tcPr>
          <w:p>
            <w:r>
              <w:rPr>
                <w:sz w:val="18"/>
              </w:rPr>
              <w:t>제4조 (필수 기재 9항목)</w:t>
            </w:r>
          </w:p>
        </w:tc>
        <w:tc>
          <w:tcPr>
            <w:tcW w:type="dxa" w:w="2494"/>
          </w:tcPr>
          <w:p>
            <w:r>
              <w:rPr>
                <w:sz w:val="18"/>
              </w:rPr>
              <w:t>14조 (SOW는 계약 별첨)</w:t>
            </w:r>
          </w:p>
        </w:tc>
        <w:tc>
          <w:tcPr>
            <w:tcW w:type="dxa" w:w="3515"/>
          </w:tcPr>
          <w:p>
            <w:r>
              <w:rPr>
                <w:sz w:val="18"/>
              </w:rPr>
              <w:t>보증금·지체상금·중간지불은 계약서 본문에서 보완 필요 (3장)</w:t>
            </w:r>
          </w:p>
        </w:tc>
      </w:tr>
      <w:tr>
        <w:tc>
          <w:tcPr>
            <w:tcW w:type="dxa" w:w="1474"/>
          </w:tcPr>
          <w:p>
            <w:r>
              <w:rPr>
                <w:sz w:val="18"/>
              </w:rPr>
              <w:t>예정가격·견적</w:t>
            </w:r>
          </w:p>
        </w:tc>
        <w:tc>
          <w:tcPr>
            <w:tcW w:type="dxa" w:w="2154"/>
          </w:tcPr>
          <w:p>
            <w:r>
              <w:rPr>
                <w:sz w:val="18"/>
              </w:rPr>
              <w:t>제24조, 제33조 2항, 제36조</w:t>
            </w:r>
          </w:p>
        </w:tc>
        <w:tc>
          <w:tcPr>
            <w:tcW w:type="dxa" w:w="2494"/>
          </w:tcPr>
          <w:p>
            <w:r>
              <w:rPr>
                <w:sz w:val="18"/>
              </w:rPr>
              <w:t>14조 (비용 산정 방식 미확정)</w:t>
            </w:r>
          </w:p>
        </w:tc>
        <w:tc>
          <w:tcPr>
            <w:tcW w:type="dxa" w:w="3515"/>
          </w:tcPr>
          <w:p>
            <w:r>
              <w:rPr>
                <w:sz w:val="18"/>
              </w:rPr>
              <w:t>견적서(CT-03)를 원가계산 구조로 준비</w:t>
            </w:r>
          </w:p>
        </w:tc>
      </w:tr>
      <w:tr>
        <w:tc>
          <w:tcPr>
            <w:tcW w:type="dxa" w:w="1474"/>
          </w:tcPr>
          <w:p>
            <w:r>
              <w:rPr>
                <w:sz w:val="18"/>
              </w:rPr>
              <w:t>계약보증금</w:t>
            </w:r>
          </w:p>
        </w:tc>
        <w:tc>
          <w:tcPr>
            <w:tcW w:type="dxa" w:w="2154"/>
          </w:tcPr>
          <w:p>
            <w:r>
              <w:rPr>
                <w:sz w:val="18"/>
              </w:rPr>
              <w:t>제6조 (10% 이상, 수의계약 면제 가능)</w:t>
            </w:r>
          </w:p>
        </w:tc>
        <w:tc>
          <w:tcPr>
            <w:tcW w:type="dxa" w:w="2494"/>
          </w:tcPr>
          <w:p>
            <w:r>
              <w:rPr>
                <w:sz w:val="18"/>
              </w:rPr>
              <w:t>규정 없음</w:t>
            </w:r>
          </w:p>
        </w:tc>
        <w:tc>
          <w:tcPr>
            <w:tcW w:type="dxa" w:w="3515"/>
          </w:tcPr>
          <w:p>
            <w:r>
              <w:rPr>
                <w:sz w:val="18"/>
              </w:rPr>
              <w:t>면제 여부 착수 협의 — 미면제 시 보증보험증권 준비</w:t>
            </w:r>
          </w:p>
        </w:tc>
      </w:tr>
      <w:tr>
        <w:tc>
          <w:tcPr>
            <w:tcW w:type="dxa" w:w="1474"/>
          </w:tcPr>
          <w:p>
            <w:r>
              <w:rPr>
                <w:sz w:val="18"/>
              </w:rPr>
              <w:t>검수</w:t>
            </w:r>
          </w:p>
        </w:tc>
        <w:tc>
          <w:tcPr>
            <w:tcW w:type="dxa" w:w="2154"/>
          </w:tcPr>
          <w:p>
            <w:r>
              <w:rPr>
                <w:sz w:val="18"/>
              </w:rPr>
              <w:t>제8조 (검수조서)</w:t>
            </w:r>
          </w:p>
        </w:tc>
        <w:tc>
          <w:tcPr>
            <w:tcW w:type="dxa" w:w="2494"/>
          </w:tcPr>
          <w:p>
            <w:r>
              <w:rPr>
                <w:sz w:val="18"/>
              </w:rPr>
              <w:t>10조 (10영업일·5영업일, 중간 검수 2회)</w:t>
            </w:r>
          </w:p>
        </w:tc>
        <w:tc>
          <w:tcPr>
            <w:tcW w:type="dxa" w:w="3515"/>
          </w:tcPr>
          <w:p>
            <w:r>
              <w:rPr>
                <w:sz w:val="18"/>
              </w:rPr>
              <w:t>정합 — 검수 요청 양식과 검수조서 양식 사전 협의</w:t>
            </w:r>
          </w:p>
        </w:tc>
      </w:tr>
      <w:tr>
        <w:tc>
          <w:tcPr>
            <w:tcW w:type="dxa" w:w="1474"/>
          </w:tcPr>
          <w:p>
            <w:r>
              <w:rPr>
                <w:sz w:val="18"/>
              </w:rPr>
              <w:t>대가 지급</w:t>
            </w:r>
          </w:p>
        </w:tc>
        <w:tc>
          <w:tcPr>
            <w:tcW w:type="dxa" w:w="2154"/>
          </w:tcPr>
          <w:p>
            <w:r>
              <w:rPr>
                <w:sz w:val="18"/>
              </w:rPr>
              <w:t>제9조 (기성 지급 허용)</w:t>
            </w:r>
          </w:p>
        </w:tc>
        <w:tc>
          <w:tcPr>
            <w:tcW w:type="dxa" w:w="2494"/>
          </w:tcPr>
          <w:p>
            <w:r>
              <w:rPr>
                <w:sz w:val="18"/>
              </w:rPr>
              <w:t>규정 없음</w:t>
            </w:r>
          </w:p>
        </w:tc>
        <w:tc>
          <w:tcPr>
            <w:tcW w:type="dxa" w:w="3515"/>
          </w:tcPr>
          <w:p>
            <w:r>
              <w:rPr>
                <w:sz w:val="18"/>
              </w:rPr>
              <w:t>검수 연동 분할 지급을 계약서에 명기 (6장)</w:t>
            </w:r>
          </w:p>
        </w:tc>
      </w:tr>
      <w:tr>
        <w:tc>
          <w:tcPr>
            <w:tcW w:type="dxa" w:w="1474"/>
          </w:tcPr>
          <w:p>
            <w:r>
              <w:rPr>
                <w:sz w:val="18"/>
              </w:rPr>
              <w:t>지체상금</w:t>
            </w:r>
          </w:p>
        </w:tc>
        <w:tc>
          <w:tcPr>
            <w:tcW w:type="dxa" w:w="2154"/>
          </w:tcPr>
          <w:p>
            <w:r>
              <w:rPr>
                <w:sz w:val="18"/>
              </w:rPr>
              <w:t>제11조 (용역 0.75/1000)</w:t>
            </w:r>
          </w:p>
        </w:tc>
        <w:tc>
          <w:tcPr>
            <w:tcW w:type="dxa" w:w="2494"/>
          </w:tcPr>
          <w:p>
            <w:r>
              <w:rPr>
                <w:sz w:val="18"/>
              </w:rPr>
              <w:t>규정 없음</w:t>
            </w:r>
          </w:p>
        </w:tc>
        <w:tc>
          <w:tcPr>
            <w:tcW w:type="dxa" w:w="3515"/>
          </w:tcPr>
          <w:p>
            <w:r>
              <w:rPr>
                <w:sz w:val="18"/>
              </w:rPr>
              <w:t>이행기한 정의·발주자 지연 면책을 계약서에 명기 (5장)</w:t>
            </w:r>
          </w:p>
        </w:tc>
      </w:tr>
      <w:tr>
        <w:tc>
          <w:tcPr>
            <w:tcW w:type="dxa" w:w="1474"/>
          </w:tcPr>
          <w:p>
            <w:r>
              <w:rPr>
                <w:sz w:val="18"/>
              </w:rPr>
              <w:t>하자담보</w:t>
            </w:r>
          </w:p>
        </w:tc>
        <w:tc>
          <w:tcPr>
            <w:tcW w:type="dxa" w:w="2154"/>
          </w:tcPr>
          <w:p>
            <w:r>
              <w:rPr>
                <w:sz w:val="18"/>
              </w:rPr>
              <w:t>제12조 (2~10%, 1년 이상)</w:t>
            </w:r>
          </w:p>
        </w:tc>
        <w:tc>
          <w:tcPr>
            <w:tcW w:type="dxa" w:w="2494"/>
          </w:tcPr>
          <w:p>
            <w:r>
              <w:rPr>
                <w:sz w:val="18"/>
              </w:rPr>
              <w:t>13.1 (하자보수 12개월)</w:t>
            </w:r>
          </w:p>
        </w:tc>
        <w:tc>
          <w:tcPr>
            <w:tcW w:type="dxa" w:w="3515"/>
          </w:tcPr>
          <w:p>
            <w:r>
              <w:rPr>
                <w:sz w:val="18"/>
              </w:rPr>
              <w:t>기간 정합 — 담보금 요율·수단만 계약서에서 확정</w:t>
            </w:r>
          </w:p>
        </w:tc>
      </w:tr>
      <w:tr>
        <w:tc>
          <w:tcPr>
            <w:tcW w:type="dxa" w:w="1474"/>
          </w:tcPr>
          <w:p>
            <w:r>
              <w:rPr>
                <w:sz w:val="18"/>
              </w:rPr>
              <w:t>계약 변경</w:t>
            </w:r>
          </w:p>
        </w:tc>
        <w:tc>
          <w:tcPr>
            <w:tcW w:type="dxa" w:w="2154"/>
          </w:tcPr>
          <w:p>
            <w:r>
              <w:rPr>
                <w:sz w:val="18"/>
              </w:rPr>
              <w:t>제10조</w:t>
            </w:r>
          </w:p>
        </w:tc>
        <w:tc>
          <w:tcPr>
            <w:tcW w:type="dxa" w:w="2494"/>
          </w:tcPr>
          <w:p>
            <w:r>
              <w:rPr>
                <w:sz w:val="18"/>
              </w:rPr>
              <w:t>14조 (변경 관리), 9조 (범위 변경 협의)</w:t>
            </w:r>
          </w:p>
        </w:tc>
        <w:tc>
          <w:tcPr>
            <w:tcW w:type="dxa" w:w="3515"/>
          </w:tcPr>
          <w:p>
            <w:r>
              <w:rPr>
                <w:sz w:val="18"/>
              </w:rPr>
              <w:t>정합 — M/M 단가 내역서로 조정 근거 확보</w:t>
            </w:r>
          </w:p>
        </w:tc>
      </w:tr>
      <w:tr>
        <w:tc>
          <w:tcPr>
            <w:tcW w:type="dxa" w:w="1474"/>
          </w:tcPr>
          <w:p>
            <w:r>
              <w:rPr>
                <w:sz w:val="18"/>
              </w:rPr>
              <w:t>유지보수</w:t>
            </w:r>
          </w:p>
        </w:tc>
        <w:tc>
          <w:tcPr>
            <w:tcW w:type="dxa" w:w="2154"/>
          </w:tcPr>
          <w:p>
            <w:r>
              <w:rPr>
                <w:sz w:val="18"/>
              </w:rPr>
              <w:t>— (세칙 규정 없음)</w:t>
            </w:r>
          </w:p>
        </w:tc>
        <w:tc>
          <w:tcPr>
            <w:tcW w:type="dxa" w:w="2494"/>
          </w:tcPr>
          <w:p>
            <w:r>
              <w:rPr>
                <w:sz w:val="18"/>
              </w:rPr>
              <w:t>13.2 (별도 계약)</w:t>
            </w:r>
          </w:p>
        </w:tc>
        <w:tc>
          <w:tcPr>
            <w:tcW w:type="dxa" w:w="3515"/>
          </w:tcPr>
          <w:p>
            <w:r>
              <w:rPr>
                <w:sz w:val="18"/>
              </w:rPr>
              <w:t>과제 1 안정화 기간 유지보수는 별도 계약 — 체결 시 세칙 재적용</w:t>
            </w:r>
          </w:p>
        </w:tc>
      </w:tr>
    </w:tbl>
    <w:p>
      <w:pPr>
        <w:spacing w:after="40"/>
      </w:pPr>
    </w:p>
    <w:p>
      <w:pPr>
        <w:pStyle w:val="Heading1"/>
      </w:pPr>
      <w:r>
        <w:t>10. 시커스랩 준비 서류 체크리스트</w:t>
      </w:r>
    </w:p>
    <w:p>
      <w:pPr>
        <w:spacing w:after="120"/>
      </w:pPr>
      <w:r>
        <w:rPr>
          <w:b w:val="0"/>
        </w:rPr>
        <w:t>계약 방식이 확정되기 전이라도 공통으로 필요한 서류부터 준비한다. 관리대장의 CT 항목과 연결된다.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20"/>
            <w:shd w:fill="EEF2F6" w:val="clear"/>
          </w:tcPr>
          <w:p>
            <w:r>
              <w:rPr>
                <w:b/>
                <w:sz w:val="18"/>
              </w:rPr>
              <w:t>구분</w:t>
            </w:r>
          </w:p>
        </w:tc>
        <w:tc>
          <w:tcPr>
            <w:tcW w:type="dxa" w:w="3175"/>
            <w:shd w:fill="EEF2F6" w:val="clear"/>
          </w:tcPr>
          <w:p>
            <w:r>
              <w:rPr>
                <w:b/>
                <w:sz w:val="18"/>
              </w:rPr>
              <w:t>서류</w:t>
            </w:r>
          </w:p>
        </w:tc>
        <w:tc>
          <w:tcPr>
            <w:tcW w:type="dxa" w:w="1928"/>
            <w:shd w:fill="EEF2F6" w:val="clear"/>
          </w:tcPr>
          <w:p>
            <w:r>
              <w:rPr>
                <w:b/>
                <w:sz w:val="18"/>
              </w:rPr>
              <w:t>근거</w:t>
            </w:r>
          </w:p>
        </w:tc>
        <w:tc>
          <w:tcPr>
            <w:tcW w:type="dxa" w:w="1587"/>
            <w:shd w:fill="EEF2F6" w:val="clear"/>
          </w:tcPr>
          <w:p>
            <w:r>
              <w:rPr>
                <w:b/>
                <w:sz w:val="18"/>
              </w:rPr>
              <w:t>시점</w:t>
            </w:r>
          </w:p>
        </w:tc>
        <w:tc>
          <w:tcPr>
            <w:tcW w:type="dxa" w:w="2948"/>
            <w:shd w:fill="EEF2F6" w:val="clear"/>
          </w:tcPr>
          <w:p>
            <w:r>
              <w:rPr>
                <w:b/>
                <w:sz w:val="18"/>
              </w:rPr>
              <w:t>비고</w:t>
            </w:r>
          </w:p>
        </w:tc>
      </w:tr>
      <w:tr>
        <w:tc>
          <w:tcPr>
            <w:tcW w:type="dxa" w:w="1020"/>
          </w:tcPr>
          <w:p>
            <w:r>
              <w:rPr>
                <w:sz w:val="18"/>
              </w:rPr>
              <w:t>공통</w:t>
            </w:r>
          </w:p>
        </w:tc>
        <w:tc>
          <w:tcPr>
            <w:tcW w:type="dxa" w:w="3175"/>
          </w:tcPr>
          <w:p>
            <w:r>
              <w:rPr>
                <w:sz w:val="18"/>
              </w:rPr>
              <w:t>견적서 / 비용 산정서 (CT-03)</w:t>
            </w:r>
          </w:p>
        </w:tc>
        <w:tc>
          <w:tcPr>
            <w:tcW w:type="dxa" w:w="1928"/>
          </w:tcPr>
          <w:p>
            <w:r>
              <w:rPr>
                <w:sz w:val="18"/>
              </w:rPr>
              <w:t>세칙 제36조, 제24조 2항</w:t>
            </w:r>
          </w:p>
        </w:tc>
        <w:tc>
          <w:tcPr>
            <w:tcW w:type="dxa" w:w="1587"/>
          </w:tcPr>
          <w:p>
            <w:r>
              <w:rPr>
                <w:sz w:val="18"/>
              </w:rPr>
              <w:t>계약 협상 전</w:t>
            </w:r>
          </w:p>
        </w:tc>
        <w:tc>
          <w:tcPr>
            <w:tcW w:type="dxa" w:w="2948"/>
          </w:tcPr>
          <w:p>
            <w:r>
              <w:rPr>
                <w:sz w:val="18"/>
              </w:rPr>
              <w:t>M/M 노무비·제경비·이윤 구분의 원가계산 구조 권장</w:t>
            </w:r>
          </w:p>
        </w:tc>
      </w:tr>
      <w:tr>
        <w:tc>
          <w:tcPr>
            <w:tcW w:type="dxa" w:w="1020"/>
          </w:tcPr>
          <w:p>
            <w:r>
              <w:rPr>
                <w:sz w:val="18"/>
              </w:rPr>
              <w:t>공통</w:t>
            </w:r>
          </w:p>
        </w:tc>
        <w:tc>
          <w:tcPr>
            <w:tcW w:type="dxa" w:w="3175"/>
          </w:tcPr>
          <w:p>
            <w:r>
              <w:rPr>
                <w:sz w:val="18"/>
              </w:rPr>
              <w:t>사업자등록증</w:t>
            </w:r>
          </w:p>
        </w:tc>
        <w:tc>
          <w:tcPr>
            <w:tcW w:type="dxa" w:w="1928"/>
          </w:tcPr>
          <w:p>
            <w:r>
              <w:rPr>
                <w:sz w:val="18"/>
              </w:rPr>
              <w:t>세칙 제17조</w:t>
            </w:r>
          </w:p>
        </w:tc>
        <w:tc>
          <w:tcPr>
            <w:tcW w:type="dxa" w:w="1587"/>
          </w:tcPr>
          <w:p>
            <w:r>
              <w:rPr>
                <w:sz w:val="18"/>
              </w:rPr>
              <w:t>계약 체결 시</w:t>
            </w:r>
          </w:p>
        </w:tc>
        <w:tc>
          <w:tcPr>
            <w:tcW w:type="dxa" w:w="2948"/>
          </w:tcPr>
          <w:p>
            <w:r>
              <w:rPr>
                <w:sz w:val="18"/>
              </w:rPr>
              <w:t>-</w:t>
            </w:r>
          </w:p>
        </w:tc>
      </w:tr>
      <w:tr>
        <w:tc>
          <w:tcPr>
            <w:tcW w:type="dxa" w:w="1020"/>
          </w:tcPr>
          <w:p>
            <w:r>
              <w:rPr>
                <w:sz w:val="18"/>
              </w:rPr>
              <w:t>공통</w:t>
            </w:r>
          </w:p>
        </w:tc>
        <w:tc>
          <w:tcPr>
            <w:tcW w:type="dxa" w:w="3175"/>
          </w:tcPr>
          <w:p>
            <w:r>
              <w:rPr>
                <w:sz w:val="18"/>
              </w:rPr>
              <w:t>인감증명서·사용인감계</w:t>
            </w:r>
          </w:p>
        </w:tc>
        <w:tc>
          <w:tcPr>
            <w:tcW w:type="dxa" w:w="1928"/>
          </w:tcPr>
          <w:p>
            <w:r>
              <w:rPr>
                <w:sz w:val="18"/>
              </w:rPr>
              <w:t>세칙 제17조</w:t>
            </w:r>
          </w:p>
        </w:tc>
        <w:tc>
          <w:tcPr>
            <w:tcW w:type="dxa" w:w="1587"/>
          </w:tcPr>
          <w:p>
            <w:r>
              <w:rPr>
                <w:sz w:val="18"/>
              </w:rPr>
              <w:t>계약 체결 시</w:t>
            </w:r>
          </w:p>
        </w:tc>
        <w:tc>
          <w:tcPr>
            <w:tcW w:type="dxa" w:w="2948"/>
          </w:tcPr>
          <w:p>
            <w:r>
              <w:rPr>
                <w:sz w:val="18"/>
              </w:rPr>
              <w:t>-</w:t>
            </w:r>
          </w:p>
        </w:tc>
      </w:tr>
      <w:tr>
        <w:tc>
          <w:tcPr>
            <w:tcW w:type="dxa" w:w="1020"/>
          </w:tcPr>
          <w:p>
            <w:r>
              <w:rPr>
                <w:sz w:val="18"/>
              </w:rPr>
              <w:t>공통</w:t>
            </w:r>
          </w:p>
        </w:tc>
        <w:tc>
          <w:tcPr>
            <w:tcW w:type="dxa" w:w="3175"/>
          </w:tcPr>
          <w:p>
            <w:r>
              <w:rPr>
                <w:sz w:val="18"/>
              </w:rPr>
              <w:t>납세완납증명 (국세·지방세)</w:t>
            </w:r>
          </w:p>
        </w:tc>
        <w:tc>
          <w:tcPr>
            <w:tcW w:type="dxa" w:w="1928"/>
          </w:tcPr>
          <w:p>
            <w:r>
              <w:rPr>
                <w:sz w:val="18"/>
              </w:rPr>
              <w:t>세칙 제17조, 별표 3</w:t>
            </w:r>
          </w:p>
        </w:tc>
        <w:tc>
          <w:tcPr>
            <w:tcW w:type="dxa" w:w="1587"/>
          </w:tcPr>
          <w:p>
            <w:r>
              <w:rPr>
                <w:sz w:val="18"/>
              </w:rPr>
              <w:t>계약 체결 시</w:t>
            </w:r>
          </w:p>
        </w:tc>
        <w:tc>
          <w:tcPr>
            <w:tcW w:type="dxa" w:w="2948"/>
          </w:tcPr>
          <w:p>
            <w:r>
              <w:rPr>
                <w:sz w:val="18"/>
              </w:rPr>
              <w:t>경쟁 경로 시 필수, 수의계약 시에도 요구될 수 있음</w:t>
            </w:r>
          </w:p>
        </w:tc>
      </w:tr>
      <w:tr>
        <w:tc>
          <w:tcPr>
            <w:tcW w:type="dxa" w:w="1020"/>
          </w:tcPr>
          <w:p>
            <w:r>
              <w:rPr>
                <w:sz w:val="18"/>
              </w:rPr>
              <w:t>공통</w:t>
            </w:r>
          </w:p>
        </w:tc>
        <w:tc>
          <w:tcPr>
            <w:tcW w:type="dxa" w:w="3175"/>
          </w:tcPr>
          <w:p>
            <w:r>
              <w:rPr>
                <w:sz w:val="18"/>
              </w:rPr>
              <w:t>정보보안 서약서 — 투입 인력 전원 (CT-04)</w:t>
            </w:r>
          </w:p>
        </w:tc>
        <w:tc>
          <w:tcPr>
            <w:tcW w:type="dxa" w:w="1928"/>
          </w:tcPr>
          <w:p>
            <w:r>
              <w:rPr>
                <w:sz w:val="18"/>
              </w:rPr>
              <w:t>SOW 11조</w:t>
            </w:r>
          </w:p>
        </w:tc>
        <w:tc>
          <w:tcPr>
            <w:tcW w:type="dxa" w:w="1587"/>
          </w:tcPr>
          <w:p>
            <w:r>
              <w:rPr>
                <w:sz w:val="18"/>
              </w:rPr>
              <w:t>착수 전</w:t>
            </w:r>
          </w:p>
        </w:tc>
        <w:tc>
          <w:tcPr>
            <w:tcW w:type="dxa" w:w="2948"/>
          </w:tcPr>
          <w:p>
            <w:r>
              <w:rPr>
                <w:sz w:val="18"/>
              </w:rPr>
              <w:t>CUPIA 양식 수령 후 서명</w:t>
            </w:r>
          </w:p>
        </w:tc>
      </w:tr>
      <w:tr>
        <w:tc>
          <w:tcPr>
            <w:tcW w:type="dxa" w:w="1020"/>
          </w:tcPr>
          <w:p>
            <w:r>
              <w:rPr>
                <w:sz w:val="18"/>
              </w:rPr>
              <w:t>조건부</w:t>
            </w:r>
          </w:p>
        </w:tc>
        <w:tc>
          <w:tcPr>
            <w:tcW w:type="dxa" w:w="3175"/>
          </w:tcPr>
          <w:p>
            <w:r>
              <w:rPr>
                <w:sz w:val="18"/>
              </w:rPr>
              <w:t>계약보증금 (보증보험증권)</w:t>
            </w:r>
          </w:p>
        </w:tc>
        <w:tc>
          <w:tcPr>
            <w:tcW w:type="dxa" w:w="1928"/>
          </w:tcPr>
          <w:p>
            <w:r>
              <w:rPr>
                <w:sz w:val="18"/>
              </w:rPr>
              <w:t>세칙 제6조</w:t>
            </w:r>
          </w:p>
        </w:tc>
        <w:tc>
          <w:tcPr>
            <w:tcW w:type="dxa" w:w="1587"/>
          </w:tcPr>
          <w:p>
            <w:r>
              <w:rPr>
                <w:sz w:val="18"/>
              </w:rPr>
              <w:t>계약 체결 시</w:t>
            </w:r>
          </w:p>
        </w:tc>
        <w:tc>
          <w:tcPr>
            <w:tcW w:type="dxa" w:w="2948"/>
          </w:tcPr>
          <w:p>
            <w:r>
              <w:rPr>
                <w:sz w:val="18"/>
              </w:rPr>
              <w:t>수의계약 면제 여부 협의 결과에 따름</w:t>
            </w:r>
          </w:p>
        </w:tc>
      </w:tr>
      <w:tr>
        <w:tc>
          <w:tcPr>
            <w:tcW w:type="dxa" w:w="1020"/>
          </w:tcPr>
          <w:p>
            <w:r>
              <w:rPr>
                <w:sz w:val="18"/>
              </w:rPr>
              <w:t>조건부</w:t>
            </w:r>
          </w:p>
        </w:tc>
        <w:tc>
          <w:tcPr>
            <w:tcW w:type="dxa" w:w="3175"/>
          </w:tcPr>
          <w:p>
            <w:r>
              <w:rPr>
                <w:sz w:val="18"/>
              </w:rPr>
              <w:t>입찰 서류 일체 (입찰신청서·입찰서·입찰보증금)</w:t>
            </w:r>
          </w:p>
        </w:tc>
        <w:tc>
          <w:tcPr>
            <w:tcW w:type="dxa" w:w="1928"/>
          </w:tcPr>
          <w:p>
            <w:r>
              <w:rPr>
                <w:sz w:val="18"/>
              </w:rPr>
              <w:t>세칙 제17조·제19조·제22조</w:t>
            </w:r>
          </w:p>
        </w:tc>
        <w:tc>
          <w:tcPr>
            <w:tcW w:type="dxa" w:w="1587"/>
          </w:tcPr>
          <w:p>
            <w:r>
              <w:rPr>
                <w:sz w:val="18"/>
              </w:rPr>
              <w:t>입찰 시</w:t>
            </w:r>
          </w:p>
        </w:tc>
        <w:tc>
          <w:tcPr>
            <w:tcW w:type="dxa" w:w="2948"/>
          </w:tcPr>
          <w:p>
            <w:r>
              <w:rPr>
                <w:sz w:val="18"/>
              </w:rPr>
              <w:t>경쟁·지명경쟁 경로가 되는 경우에만</w:t>
            </w:r>
          </w:p>
        </w:tc>
      </w:tr>
      <w:tr>
        <w:tc>
          <w:tcPr>
            <w:tcW w:type="dxa" w:w="1020"/>
          </w:tcPr>
          <w:p>
            <w:r>
              <w:rPr>
                <w:sz w:val="18"/>
              </w:rPr>
              <w:t>검수 후</w:t>
            </w:r>
          </w:p>
        </w:tc>
        <w:tc>
          <w:tcPr>
            <w:tcW w:type="dxa" w:w="3175"/>
          </w:tcPr>
          <w:p>
            <w:r>
              <w:rPr>
                <w:sz w:val="18"/>
              </w:rPr>
              <w:t>하자담보금 (하자보증보험증권)</w:t>
            </w:r>
          </w:p>
        </w:tc>
        <w:tc>
          <w:tcPr>
            <w:tcW w:type="dxa" w:w="1928"/>
          </w:tcPr>
          <w:p>
            <w:r>
              <w:rPr>
                <w:sz w:val="18"/>
              </w:rPr>
              <w:t>세칙 제12조</w:t>
            </w:r>
          </w:p>
        </w:tc>
        <w:tc>
          <w:tcPr>
            <w:tcW w:type="dxa" w:w="1587"/>
          </w:tcPr>
          <w:p>
            <w:r>
              <w:rPr>
                <w:sz w:val="18"/>
              </w:rPr>
              <w:t>최종 검수 후 대가 지급 전</w:t>
            </w:r>
          </w:p>
        </w:tc>
        <w:tc>
          <w:tcPr>
            <w:tcW w:type="dxa" w:w="2948"/>
          </w:tcPr>
          <w:p>
            <w:r>
              <w:rPr>
                <w:sz w:val="18"/>
              </w:rPr>
              <w:t>요율(2~10%)은 계약서에서 확정</w:t>
            </w:r>
          </w:p>
        </w:tc>
      </w:tr>
    </w:tbl>
    <w:p>
      <w:pPr>
        <w:spacing w:after="40"/>
      </w:pPr>
    </w:p>
    <w:p>
      <w:pPr>
        <w:pStyle w:val="Heading1"/>
      </w:pPr>
      <w:r>
        <w:t>11. 착수 협의 시 확인 사항 (계약 관점 추가분)</w:t>
      </w:r>
    </w:p>
    <w:p>
      <w:pPr>
        <w:spacing w:after="120"/>
      </w:pPr>
      <w:r>
        <w:rPr>
          <w:b w:val="0"/>
        </w:rPr>
        <w:t>SOW 별첨의 협의 사항 8건에 더하여, 세칙 적용 관점에서 착수 협의(또는 계약 협상) 시 확인할 사항은 다음과 같다. 확인 결과는 CT-05(착수 협의사항 합의 기록)에 함께 기록한다.</w:t>
      </w:r>
    </w:p>
    <w:tbl>
      <w:tblPr>
        <w:tblStyle w:val="TableGrid"/>
        <w:tblW w:type="auto" w:w="0"/>
        <w:tblLook w:firstColumn="1" w:firstRow="1" w:lastColumn="0" w:lastRow="0" w:noHBand="0" w:noVBand="1" w:val="04A0"/>
      </w:tblPr>
      <w:tblGrid>
        <w:gridCol w:w="2880"/>
        <w:gridCol w:w="2880"/>
        <w:gridCol w:w="2880"/>
      </w:tblGrid>
      <w:tr>
        <w:tc>
          <w:tcPr>
            <w:tcW w:type="dxa" w:w="680"/>
            <w:shd w:fill="EEF2F6" w:val="clear"/>
          </w:tcPr>
          <w:p>
            <w:r>
              <w:rPr>
                <w:b/>
                <w:sz w:val="18"/>
              </w:rPr>
              <w:t>번호</w:t>
            </w:r>
          </w:p>
        </w:tc>
        <w:tc>
          <w:tcPr>
            <w:tcW w:type="dxa" w:w="6009"/>
            <w:shd w:fill="EEF2F6" w:val="clear"/>
          </w:tcPr>
          <w:p>
            <w:r>
              <w:rPr>
                <w:b/>
                <w:sz w:val="18"/>
              </w:rPr>
              <w:t>확인 사항</w:t>
            </w:r>
          </w:p>
        </w:tc>
        <w:tc>
          <w:tcPr>
            <w:tcW w:type="dxa" w:w="2381"/>
            <w:shd w:fill="EEF2F6" w:val="clear"/>
          </w:tcPr>
          <w:p>
            <w:r>
              <w:rPr>
                <w:b/>
                <w:sz w:val="18"/>
              </w:rPr>
              <w:t>관련 조항</w:t>
            </w:r>
          </w:p>
        </w:tc>
      </w:tr>
      <w:tr>
        <w:tc>
          <w:tcPr>
            <w:tcW w:type="dxa" w:w="680"/>
          </w:tcPr>
          <w:p>
            <w:r>
              <w:rPr>
                <w:sz w:val="18"/>
              </w:rPr>
              <w:t>1</w:t>
            </w:r>
          </w:p>
        </w:tc>
        <w:tc>
          <w:tcPr>
            <w:tcW w:type="dxa" w:w="6009"/>
          </w:tcPr>
          <w:p>
            <w:r>
              <w:rPr>
                <w:sz w:val="18"/>
              </w:rPr>
              <w:t>계약 방식 확정 — 수의계약(제33조 1항 1호) 적용 여부와 수의계약 사유서 작성 주체</w:t>
            </w:r>
          </w:p>
        </w:tc>
        <w:tc>
          <w:tcPr>
            <w:tcW w:type="dxa" w:w="2381"/>
          </w:tcPr>
          <w:p>
            <w:r>
              <w:rPr>
                <w:sz w:val="18"/>
              </w:rPr>
              <w:t>세칙 제3조·제33조</w:t>
            </w:r>
          </w:p>
        </w:tc>
      </w:tr>
      <w:tr>
        <w:tc>
          <w:tcPr>
            <w:tcW w:type="dxa" w:w="680"/>
          </w:tcPr>
          <w:p>
            <w:r>
              <w:rPr>
                <w:sz w:val="18"/>
              </w:rPr>
              <w:t>2</w:t>
            </w:r>
          </w:p>
        </w:tc>
        <w:tc>
          <w:tcPr>
            <w:tcW w:type="dxa" w:w="6009"/>
          </w:tcPr>
          <w:p>
            <w:r>
              <w:rPr>
                <w:sz w:val="18"/>
              </w:rPr>
              <w:t>계약보증금 면제 여부 (수의계약 시 전부·일부 면제 가능)</w:t>
            </w:r>
          </w:p>
        </w:tc>
        <w:tc>
          <w:tcPr>
            <w:tcW w:type="dxa" w:w="2381"/>
          </w:tcPr>
          <w:p>
            <w:r>
              <w:rPr>
                <w:sz w:val="18"/>
              </w:rPr>
              <w:t>세칙 제6조 2항</w:t>
            </w:r>
          </w:p>
        </w:tc>
      </w:tr>
      <w:tr>
        <w:tc>
          <w:tcPr>
            <w:tcW w:type="dxa" w:w="680"/>
          </w:tcPr>
          <w:p>
            <w:r>
              <w:rPr>
                <w:sz w:val="18"/>
              </w:rPr>
              <w:t>3</w:t>
            </w:r>
          </w:p>
        </w:tc>
        <w:tc>
          <w:tcPr>
            <w:tcW w:type="dxa" w:w="6009"/>
          </w:tcPr>
          <w:p>
            <w:r>
              <w:rPr>
                <w:sz w:val="18"/>
              </w:rPr>
              <w:t>지체상금 기준 이행기한 정의와 발주자 제공 지연 시 면책 조항</w:t>
            </w:r>
          </w:p>
        </w:tc>
        <w:tc>
          <w:tcPr>
            <w:tcW w:type="dxa" w:w="2381"/>
          </w:tcPr>
          <w:p>
            <w:r>
              <w:rPr>
                <w:sz w:val="18"/>
              </w:rPr>
              <w:t>세칙 제11조, SOW 8조</w:t>
            </w:r>
          </w:p>
        </w:tc>
      </w:tr>
      <w:tr>
        <w:tc>
          <w:tcPr>
            <w:tcW w:type="dxa" w:w="680"/>
          </w:tcPr>
          <w:p>
            <w:r>
              <w:rPr>
                <w:sz w:val="18"/>
              </w:rPr>
              <w:t>4</w:t>
            </w:r>
          </w:p>
        </w:tc>
        <w:tc>
          <w:tcPr>
            <w:tcW w:type="dxa" w:w="6009"/>
          </w:tcPr>
          <w:p>
            <w:r>
              <w:rPr>
                <w:sz w:val="18"/>
              </w:rPr>
              <w:t>대금 지급 구조 — 검수 연동 분할 지급 (착수금·중간·최종) 여부와 비율</w:t>
            </w:r>
          </w:p>
        </w:tc>
        <w:tc>
          <w:tcPr>
            <w:tcW w:type="dxa" w:w="2381"/>
          </w:tcPr>
          <w:p>
            <w:r>
              <w:rPr>
                <w:sz w:val="18"/>
              </w:rPr>
              <w:t>세칙 제8조·제9조, SOW 10.3</w:t>
            </w:r>
          </w:p>
        </w:tc>
      </w:tr>
      <w:tr>
        <w:tc>
          <w:tcPr>
            <w:tcW w:type="dxa" w:w="680"/>
          </w:tcPr>
          <w:p>
            <w:r>
              <w:rPr>
                <w:sz w:val="18"/>
              </w:rPr>
              <w:t>5</w:t>
            </w:r>
          </w:p>
        </w:tc>
        <w:tc>
          <w:tcPr>
            <w:tcW w:type="dxa" w:w="6009"/>
          </w:tcPr>
          <w:p>
            <w:r>
              <w:rPr>
                <w:sz w:val="18"/>
              </w:rPr>
              <w:t>하자담보금 요율(2~10% 범위)과 납부 수단 (하자보증보험증권 여부)</w:t>
            </w:r>
          </w:p>
        </w:tc>
        <w:tc>
          <w:tcPr>
            <w:tcW w:type="dxa" w:w="2381"/>
          </w:tcPr>
          <w:p>
            <w:r>
              <w:rPr>
                <w:sz w:val="18"/>
              </w:rPr>
              <w:t>세칙 제12조</w:t>
            </w:r>
          </w:p>
        </w:tc>
      </w:tr>
      <w:tr>
        <w:tc>
          <w:tcPr>
            <w:tcW w:type="dxa" w:w="680"/>
          </w:tcPr>
          <w:p>
            <w:r>
              <w:rPr>
                <w:sz w:val="18"/>
              </w:rPr>
              <w:t>6</w:t>
            </w:r>
          </w:p>
        </w:tc>
        <w:tc>
          <w:tcPr>
            <w:tcW w:type="dxa" w:w="6009"/>
          </w:tcPr>
          <w:p>
            <w:r>
              <w:rPr>
                <w:sz w:val="18"/>
              </w:rPr>
              <w:t>검수조서 양식과 시커스랩 검수 요청 문서(FVT 결과) 양식의 사전 합의</w:t>
            </w:r>
          </w:p>
        </w:tc>
        <w:tc>
          <w:tcPr>
            <w:tcW w:type="dxa" w:w="2381"/>
          </w:tcPr>
          <w:p>
            <w:r>
              <w:rPr>
                <w:sz w:val="18"/>
              </w:rPr>
              <w:t>세칙 제8조, SOW 10.1</w:t>
            </w:r>
          </w:p>
        </w:tc>
      </w:tr>
      <w:tr>
        <w:tc>
          <w:tcPr>
            <w:tcW w:type="dxa" w:w="680"/>
          </w:tcPr>
          <w:p>
            <w:r>
              <w:rPr>
                <w:sz w:val="18"/>
              </w:rPr>
              <w:t>7</w:t>
            </w:r>
          </w:p>
        </w:tc>
        <w:tc>
          <w:tcPr>
            <w:tcW w:type="dxa" w:w="6009"/>
          </w:tcPr>
          <w:p>
            <w:r>
              <w:rPr>
                <w:sz w:val="18"/>
              </w:rPr>
              <w:t>계약 내역서의 M/M 단가 구성 — 향후 범위 변경 시 금액 조정 근거</w:t>
            </w:r>
          </w:p>
        </w:tc>
        <w:tc>
          <w:tcPr>
            <w:tcW w:type="dxa" w:w="2381"/>
          </w:tcPr>
          <w:p>
            <w:r>
              <w:rPr>
                <w:sz w:val="18"/>
              </w:rPr>
              <w:t>세칙 제10조·제24조</w:t>
            </w:r>
          </w:p>
        </w:tc>
      </w:tr>
    </w:tbl>
    <w:p>
      <w:pPr>
        <w:spacing w:after="40"/>
      </w:pPr>
    </w:p>
    <w:p>
      <w:pPr>
        <w:spacing w:after="0"/>
      </w:pPr>
      <w:r>
        <w:rPr>
          <w:b w:val="0"/>
        </w:rPr>
        <w:t>이 문서는 시커스랩 내부 참고용 초안이며, 재단 계약담당부서의 해석과 계약서 최종 문안이 우선한다. 계약금액과 계약 방식이 확정되면 해당 내용을 반영하여 갱신한다.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