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p>
    <w:p w:rsidR="00A77427" w:rsidRDefault="007F1D13">
      <w:pPr>
        <w:ind/>
      </w:pPr>
    </w:p>
    <w:p w:rsidR="00A77427" w:rsidRDefault="007F1D13">
      <w:pPr>
        <w:ind/>
        <w:jc w:val="center"/>
      </w:pPr>
      <w:r>
        <w:rPr>
          <w:b/>
          <w:bCs/>
          <w:rFonts w:ascii="楷体" w:eastAsia="楷体" w:hAnsi="楷体" w:cs="楷体"/>
          <w:sz w:val="52"/>
          <w:szCs w:val="52"/>
        </w:rPr>
        <w:t>结构检测报告</w:t>
      </w: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jc w:val="center"/>
      </w:pPr>
      <w:r>
        <w:rPr>
          <w:b/>
          <w:bCs/>
          <w:rFonts w:ascii="楷体" w:eastAsia="楷体" w:hAnsi="楷体" w:cs="楷体"/>
          <w:sz w:val="36"/>
          <w:szCs w:val="36"/>
        </w:rPr>
        <w:t>青岛中航工程试验检测有限公司</w:t>
      </w:r>
    </w:p>
    <w:p w:rsidR="00A77427" w:rsidRDefault="007F1D13">
      <w:pPr>
        <w:ind/>
        <w:jc w:val="center"/>
      </w:pPr>
      <w:r>
        <w:rPr>
          <w:b/>
          <w:bCs/>
          <w:rFonts w:ascii="楷体" w:eastAsia="楷体" w:hAnsi="楷体" w:cs="楷体"/>
          <w:sz w:val="36"/>
          <w:szCs w:val="36"/>
        </w:rPr>
        <w:t>二0二0年五月</w:t>
      </w:r>
    </w:p>
    <w:p w:rsidR="00A77427" w:rsidRDefault="007F1D13">
      <w:r>
        <w:br w:type="page"/>
      </w:r>
    </w:p>
    <w:p w:rsidR="00A77427" w:rsidRDefault="007F1D13">
      <w:pPr>
        <w:ind/>
        <w:jc w:val="center"/>
      </w:pPr>
      <w:r>
        <w:rPr>
          <w:b/>
          <w:bCs/>
          <w:rFonts w:ascii="楷体" w:eastAsia="楷体" w:hAnsi="楷体" w:cs="楷体"/>
          <w:sz w:val="32"/>
          <w:szCs w:val="32"/>
        </w:rPr>
        <w:t>编制说明</w:t>
      </w:r>
    </w:p>
    <w:p w:rsidR="00A77427" w:rsidRDefault="007F1D13">
      <w:pPr>
        <w:ind/>
      </w:pPr>
      <w:r>
        <w:rPr>
          <w:rFonts w:ascii="宋体" w:eastAsia="宋体" w:hAnsi="宋体" w:cs="宋体"/>
          <w:sz w:val="24"/>
          <w:szCs w:val="24"/>
        </w:rPr>
        <w:t>1. 文档中章节为常规检测项目，可结合实际检测需要增减章节。</w:t>
      </w:r>
    </w:p>
    <w:p w:rsidR="00A77427" w:rsidRDefault="007F1D13">
      <w:pPr>
        <w:ind/>
      </w:pPr>
      <w:r>
        <w:rPr>
          <w:rFonts w:ascii="宋体" w:eastAsia="宋体" w:hAnsi="宋体" w:cs="宋体"/>
          <w:sz w:val="24"/>
          <w:szCs w:val="24"/>
        </w:rPr>
        <w:t>2. 文档中正文为示例文本，斜字体为相关技术要求。</w:t>
      </w:r>
    </w:p>
    <w:p w:rsidR="00A77427" w:rsidRDefault="007F1D13">
      <w:pPr>
        <w:ind/>
      </w:pPr>
      <w:r>
        <w:rPr>
          <w:rFonts w:ascii="宋体" w:eastAsia="宋体" w:hAnsi="宋体" w:cs="宋体"/>
          <w:sz w:val="24"/>
          <w:szCs w:val="24"/>
        </w:rPr>
        <w:t>3. 文档格式设置见下表：</w:t>
      </w:r>
    </w:p>
    <w:tbl>
      <w:tblPr>
        <w:tblStyle w:val="a3"/>
        <w:tblW w:w="0" w:type="auto"/>
        <w:tblInd w:w="0" w:type="dxa"/>
        <w:tblLook w:val="04A0" w:firstRow="1" w:lastRow="0" w:firstColumn="1" w:lastColumn="0" w:noHBand="0" w:noVBand="1"/>
        <w:tblBorders>
          <w:top w:val="single" w:sz="2" w:space="0" w:color="000000"/>
          <w:bottom w:val="single" w:sz="2" w:space="0" w:color="000000"/>
          <w:left w:val="single" w:sz="2" w:space="0" w:color="000000"/>
          <w:right w:val="single" w:sz="2" w:space="0" w:color="000000"/>
          <w:insideH w:val="single" w:sz="2" w:space="0" w:color="000000"/>
          <w:insideV w:val="single" w:sz="2" w:space="0" w:color="000000"/>
        </w:tblBorders>
      </w:tblPr>
      <w:tblLayout w:type="fixed"/>
      <w:tblGrid>
        <w:gridCol w:w="640"/>
        <w:gridCol w:w="1100"/>
        <w:gridCol w:w="640"/>
        <w:gridCol w:w="640"/>
        <w:gridCol w:w="640"/>
        <w:gridCol w:w="640"/>
        <w:gridCol w:w="640"/>
        <w:gridCol w:w="640"/>
        <w:gridCol w:w="640"/>
        <w:gridCol w:w="640"/>
        <w:gridCol w:w="2700"/>
      </w:tblGrid>
      <w:tr w:rsidR="00995B51" w:rsidTr="007F1D13">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序号</w:t>
            </w:r>
          </w:p>
        </w:tc>
        <w:tc>
          <w:tcPr>
            <w:gridSpan w:val="1"/>
            <w:vAlign w:val="center"/>
            <w:tcW w:w="11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类别</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大小</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加粗</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对齐</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字符间距</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缩进</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行距</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段前</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段后</w:t>
            </w:r>
          </w:p>
        </w:tc>
        <w:tc>
          <w:tcPr>
            <w:gridSpan w:val="1"/>
            <w:vAlign w:val="center"/>
            <w:tcW w:w="27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其他</w:t>
            </w:r>
          </w:p>
        </w:tc>
      </w:tr>
      <w:tr w:rsidR="00995B51" w:rsidTr="007F1D13">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1</w:t>
            </w:r>
          </w:p>
        </w:tc>
        <w:tc>
          <w:tcPr>
            <w:gridSpan w:val="1"/>
            <w:vAlign w:val="center"/>
            <w:tcW w:w="11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封面</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一号</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是</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居中</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加宽</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1.5</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27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单位、日期字体三号，楷体</w:t>
            </w:r>
          </w:p>
        </w:tc>
      </w:tr>
      <w:tr w:rsidR="00995B51" w:rsidTr="007F1D13">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2</w:t>
            </w:r>
          </w:p>
        </w:tc>
        <w:tc>
          <w:tcPr>
            <w:gridSpan w:val="1"/>
            <w:vAlign w:val="center"/>
            <w:tcW w:w="11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目录</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小四</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否</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居左</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标准</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1.5</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27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适当调整内容与行距，使整个目录放置在2页以内</w:t>
            </w:r>
          </w:p>
        </w:tc>
      </w:tr>
      <w:tr w:rsidR="00995B51" w:rsidTr="007F1D13">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3</w:t>
            </w:r>
          </w:p>
        </w:tc>
        <w:tc>
          <w:tcPr>
            <w:gridSpan w:val="1"/>
            <w:vAlign w:val="center"/>
            <w:tcW w:w="11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正文</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小四</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否</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居左</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标准</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2</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1.5</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27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大纲级别：正文</w:t>
            </w:r>
          </w:p>
        </w:tc>
      </w:tr>
      <w:tr w:rsidR="00995B51" w:rsidTr="007F1D13">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4</w:t>
            </w:r>
          </w:p>
        </w:tc>
        <w:tc>
          <w:tcPr>
            <w:gridSpan w:val="1"/>
            <w:vAlign w:val="center"/>
            <w:tcW w:w="11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标题1</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三号</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是</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居中</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标准</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1.5</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27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大纲级别：1级</w:t>
            </w:r>
          </w:p>
        </w:tc>
      </w:tr>
      <w:tr w:rsidR="00995B51" w:rsidTr="007F1D13">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5</w:t>
            </w:r>
          </w:p>
        </w:tc>
        <w:tc>
          <w:tcPr>
            <w:gridSpan w:val="1"/>
            <w:vAlign w:val="center"/>
            <w:tcW w:w="11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标题2</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四号</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是</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居左</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标准</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1.5</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0.3</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27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大纲级别：2级</w:t>
            </w:r>
          </w:p>
        </w:tc>
      </w:tr>
      <w:tr w:rsidR="00995B51" w:rsidTr="007F1D13">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6</w:t>
            </w:r>
          </w:p>
        </w:tc>
        <w:tc>
          <w:tcPr>
            <w:gridSpan w:val="1"/>
            <w:vAlign w:val="center"/>
            <w:tcW w:w="11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标题3</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小四</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是</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居左</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标准</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1.5</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0.5</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27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大纲级别：3级</w:t>
            </w:r>
          </w:p>
        </w:tc>
      </w:tr>
      <w:tr w:rsidR="00995B51" w:rsidTr="007F1D13">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7</w:t>
            </w:r>
          </w:p>
        </w:tc>
        <w:tc>
          <w:tcPr>
            <w:gridSpan w:val="1"/>
            <w:vAlign w:val="center"/>
            <w:tcW w:w="11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表头</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五号</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是</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居左</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加宽</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1.0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27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大纲级别：正文</w:t>
            </w:r>
          </w:p>
        </w:tc>
      </w:tr>
      <w:tr w:rsidR="00995B51" w:rsidTr="007F1D13">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8</w:t>
            </w:r>
          </w:p>
        </w:tc>
        <w:tc>
          <w:tcPr>
            <w:gridSpan w:val="1"/>
            <w:vAlign w:val="center"/>
            <w:tcW w:w="11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表格内文</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五号</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否</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居中</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标准</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1.0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27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大纲级别：正文；外边框用1.5磅细实线，框内线用0.75磅细实线</w:t>
            </w:r>
          </w:p>
        </w:tc>
      </w:tr>
      <w:tr w:rsidR="00995B51" w:rsidTr="007F1D13">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9</w:t>
            </w:r>
          </w:p>
        </w:tc>
        <w:tc>
          <w:tcPr>
            <w:gridSpan w:val="1"/>
            <w:vAlign w:val="center"/>
            <w:tcW w:w="11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图片注释</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五号</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是</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居中</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加宽</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1.0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0.3</w:t>
            </w:r>
          </w:p>
        </w:tc>
        <w:tc>
          <w:tcPr>
            <w:gridSpan w:val="1"/>
            <w:vAlign w:val="center"/>
            <w:tcW w:w="27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大纲级别：正文</w:t>
            </w:r>
          </w:p>
        </w:tc>
      </w:tr>
      <w:tr w:rsidR="00995B51" w:rsidTr="007F1D13">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10</w:t>
            </w:r>
          </w:p>
        </w:tc>
        <w:tc>
          <w:tcPr>
            <w:gridSpan w:val="1"/>
            <w:vAlign w:val="center"/>
            <w:tcW w:w="11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页眉</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五号</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否</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居中</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加宽</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1.0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27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下边框线，宋体</w:t>
            </w:r>
          </w:p>
        </w:tc>
      </w:tr>
      <w:tr w:rsidR="00995B51" w:rsidTr="007F1D13">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11</w:t>
            </w:r>
          </w:p>
        </w:tc>
        <w:tc>
          <w:tcPr>
            <w:gridSpan w:val="1"/>
            <w:vAlign w:val="center"/>
            <w:tcW w:w="11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页脚</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五号</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否</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居中</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标准</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1.0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0</w:t>
            </w:r>
          </w:p>
        </w:tc>
        <w:tc>
          <w:tcPr>
            <w:gridSpan w:val="1"/>
            <w:vAlign w:val="center"/>
            <w:tcW w:w="27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下边框线，宋体</w:t>
            </w:r>
          </w:p>
        </w:tc>
      </w:tr>
      <w:tr w:rsidR="00995B51" w:rsidTr="007F1D13">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12</w:t>
            </w:r>
          </w:p>
        </w:tc>
        <w:tc>
          <w:tcPr>
            <w:gridSpan w:val="1"/>
            <w:vAlign w:val="center"/>
            <w:tcW w:w="11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图片</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
            </w:r>
          </w:p>
        </w:tc>
        <w:tc>
          <w:tcPr>
            <w:gridSpan w:val="1"/>
            <w:vAlign w:val="center"/>
            <w:tcW w:w="27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横向：1张设宽度为160mm；2张设宽度分别为80mm；其余根据版面排版自行调整。</w:t>
            </w:r>
          </w:p>
        </w:tc>
      </w:tr>
      <w:tr w:rsidR="00995B51" w:rsidTr="007F1D13">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13</w:t>
            </w:r>
          </w:p>
        </w:tc>
        <w:tc>
          <w:tcPr>
            <w:gridSpan w:val="1"/>
            <w:vAlign w:val="center"/>
            <w:tcW w:w="11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页面边距</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
            </w:r>
          </w:p>
        </w:tc>
        <w:tc>
          <w:tcPr>
            <w:gridSpan w:val="1"/>
            <w:vAlign w:val="center"/>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
            </w:r>
          </w:p>
        </w:tc>
        <w:tc>
          <w:tcPr>
            <w:gridSpan w:val="1"/>
            <w:vAlign w:val="center"/>
            <w:tcW w:w="27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上、左边距2.5cm，下、右边距2.0cm</w:t>
            </w:r>
          </w:p>
        </w:tc>
      </w:tr>
    </w:tbl>
    <w:p w:rsidR="00A77427" w:rsidRDefault="007F1D13">
      <w:pPr>
        <w:ind/>
      </w:pPr>
    </w:p>
    <w:p w:rsidR="00A77427" w:rsidRDefault="007F1D13">
      <w:pPr>
        <w:ind/>
      </w:pPr>
      <w:r>
        <w:rPr>
          <w:rFonts w:ascii="宋体" w:eastAsia="宋体" w:hAnsi="宋体" w:cs="宋体"/>
          <w:sz w:val="24"/>
          <w:szCs w:val="24"/>
        </w:rPr>
        <w:t>4. 表头及图标编号格式按照“所在章节的标题-序号”进行编号，如所在章节为3.2.1章节，则表头命名为表3.2.1-1，图3.2.1-1。如在3.2章节，则命名为表3.2-1和图3.2-1。</w:t>
      </w:r>
    </w:p>
    <w:p w:rsidR="00A77427" w:rsidRDefault="007F1D13">
      <w:r>
        <w:br w:type="page"/>
      </w:r>
    </w:p>
    <w:p w:rsidR="00A77427" w:rsidRDefault="007F1D13">
      <w:pPr>
        <w:ind/>
        <w:jc w:val="center"/>
      </w:pPr>
      <w:r>
        <w:rPr>
          <w:b/>
          <w:bCs/>
          <w:rFonts w:ascii="楷体" w:eastAsia="楷体" w:hAnsi="楷体" w:cs="楷体"/>
          <w:sz w:val="36"/>
          <w:szCs w:val="36"/>
        </w:rPr>
        <w:t>报告声明：</w:t>
      </w:r>
    </w:p>
    <w:p w:rsidR="00A77427" w:rsidRDefault="007F1D13">
      <w:pPr>
        <w:ind/>
      </w:pPr>
      <w:r>
        <w:rPr>
          <w:rFonts w:ascii="楷体" w:eastAsia="楷体" w:hAnsi="楷体" w:cs="楷体"/>
          <w:sz w:val="24"/>
          <w:szCs w:val="24"/>
        </w:rPr>
        <w:t>1. 本报告涂改、错页、漏页无效；</w:t>
      </w:r>
    </w:p>
    <w:p w:rsidR="00A77427" w:rsidRDefault="007F1D13">
      <w:pPr>
        <w:ind/>
      </w:pPr>
      <w:r>
        <w:rPr>
          <w:rFonts w:ascii="楷体" w:eastAsia="楷体" w:hAnsi="楷体" w:cs="楷体"/>
          <w:sz w:val="24"/>
          <w:szCs w:val="24"/>
        </w:rPr>
        <w:t>2. 检测单位名称与检测试验专用章名称不符者无效；</w:t>
      </w:r>
    </w:p>
    <w:p w:rsidR="00A77427" w:rsidRDefault="007F1D13">
      <w:pPr>
        <w:ind/>
      </w:pPr>
      <w:r>
        <w:rPr>
          <w:rFonts w:ascii="楷体" w:eastAsia="楷体" w:hAnsi="楷体" w:cs="楷体"/>
          <w:sz w:val="24"/>
          <w:szCs w:val="24"/>
        </w:rPr>
        <w:t>3. 本报告无本公司相关技术资格证书章无效；</w:t>
      </w:r>
    </w:p>
    <w:p w:rsidR="00A77427" w:rsidRDefault="007F1D13">
      <w:pPr>
        <w:ind/>
      </w:pPr>
      <w:r>
        <w:rPr>
          <w:rFonts w:ascii="楷体" w:eastAsia="楷体" w:hAnsi="楷体" w:cs="楷体"/>
          <w:sz w:val="24"/>
          <w:szCs w:val="24"/>
        </w:rPr>
        <w:t>4. 本报告无检测人员、校核人、审核人签字无效；</w:t>
      </w:r>
    </w:p>
    <w:p w:rsidR="00A77427" w:rsidRDefault="007F1D13">
      <w:pPr>
        <w:ind/>
      </w:pPr>
      <w:r>
        <w:rPr>
          <w:rFonts w:ascii="楷体" w:eastAsia="楷体" w:hAnsi="楷体" w:cs="楷体"/>
          <w:sz w:val="24"/>
          <w:szCs w:val="24"/>
        </w:rPr>
        <w:t>5. 未经同意不得将报告复制或作为他用；</w:t>
      </w:r>
    </w:p>
    <w:p w:rsidR="00A77427" w:rsidRDefault="007F1D13">
      <w:pPr>
        <w:ind/>
      </w:pPr>
      <w:r>
        <w:rPr>
          <w:rFonts w:ascii="楷体" w:eastAsia="楷体" w:hAnsi="楷体" w:cs="楷体"/>
          <w:sz w:val="24"/>
          <w:szCs w:val="24"/>
        </w:rPr>
        <w:t>6. 对本报告如有异议或存在争议，请在报告发出后15天内向本公司书面质疑，本公司承诺于10天内给予答复，并对本报告内容做出合理的、科学的诠释，逾期将不予受理；</w:t>
      </w:r>
    </w:p>
    <w:p w:rsidR="00A77427" w:rsidRDefault="007F1D13">
      <w:pPr>
        <w:ind/>
      </w:pPr>
      <w:r>
        <w:rPr>
          <w:rFonts w:ascii="楷体" w:eastAsia="楷体" w:hAnsi="楷体" w:cs="楷体"/>
          <w:sz w:val="24"/>
          <w:szCs w:val="24"/>
        </w:rPr>
        <w:t>7. 本报告结果仅对送检样品及被检测对象有效；</w:t>
      </w:r>
    </w:p>
    <w:p w:rsidR="00A77427" w:rsidRDefault="007F1D13">
      <w:pPr>
        <w:ind/>
      </w:pPr>
      <w:r>
        <w:rPr>
          <w:rFonts w:ascii="楷体" w:eastAsia="楷体" w:hAnsi="楷体" w:cs="楷体"/>
          <w:sz w:val="24"/>
          <w:szCs w:val="24"/>
        </w:rPr>
        <w:t>8. 本公司特别告知：伪造本报告将承担法律责任。</w:t>
      </w: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p>
    <w:p w:rsidR="00A77427" w:rsidRDefault="007F1D13">
      <w:pPr>
        <w:ind/>
      </w:pPr>
      <w:r>
        <w:rPr>
          <w:rFonts w:ascii="楷体" w:eastAsia="楷体" w:hAnsi="楷体" w:cs="楷体"/>
          <w:sz w:val="24"/>
          <w:szCs w:val="24"/>
        </w:rPr>
        <w:t xml:space="preserve"> 检测单位：青岛中航工程试验检测有限公司</w:t>
      </w:r>
    </w:p>
    <w:p w:rsidR="00A77427" w:rsidRDefault="007F1D13">
      <w:pPr>
        <w:ind/>
      </w:pPr>
      <w:r>
        <w:rPr>
          <w:rFonts w:ascii="楷体" w:eastAsia="楷体" w:hAnsi="楷体" w:cs="楷体"/>
          <w:sz w:val="24"/>
          <w:szCs w:val="24"/>
        </w:rPr>
        <w:t xml:space="preserve"> 检测资质证书：交SJCA甲010、交SJCB甲013、鲁GJC乙014</w:t>
      </w:r>
    </w:p>
    <w:p w:rsidR="00A77427" w:rsidRDefault="007F1D13">
      <w:pPr>
        <w:ind/>
      </w:pPr>
      <w:r>
        <w:rPr>
          <w:rFonts w:ascii="楷体" w:eastAsia="楷体" w:hAnsi="楷体" w:cs="楷体"/>
          <w:sz w:val="24"/>
          <w:szCs w:val="24"/>
        </w:rPr>
        <w:t xml:space="preserve"> 计量资质证书：2013150032R</w:t>
      </w:r>
    </w:p>
    <w:p w:rsidR="00A77427" w:rsidRDefault="007F1D13">
      <w:pPr>
        <w:ind/>
      </w:pPr>
      <w:r>
        <w:rPr>
          <w:rFonts w:ascii="楷体" w:eastAsia="楷体" w:hAnsi="楷体" w:cs="楷体"/>
          <w:sz w:val="24"/>
          <w:szCs w:val="24"/>
        </w:rPr>
        <w:t xml:space="preserve"> 通讯地址：青岛市市北区瑞海北路1号</w:t>
      </w:r>
    </w:p>
    <w:p w:rsidR="00A77427" w:rsidRDefault="007F1D13">
      <w:pPr>
        <w:ind/>
      </w:pPr>
      <w:r>
        <w:rPr>
          <w:rFonts w:ascii="楷体" w:eastAsia="楷体" w:hAnsi="楷体" w:cs="楷体"/>
          <w:sz w:val="24"/>
          <w:szCs w:val="24"/>
        </w:rPr>
        <w:t xml:space="preserve"> 通讯电话：0532-83733684</w:t>
      </w:r>
    </w:p>
    <w:p w:rsidR="00A77427" w:rsidRDefault="007F1D13">
      <w:r>
        <w:br w:type="page"/>
      </w:r>
    </w:p>
    <w:p w:rsidR="00A77427" w:rsidRDefault="007F1D13">
      <w:pPr>
        <w:ind/>
        <w:jc w:val="center"/>
      </w:pPr>
      <w:r>
        <w:rPr>
          <w:b/>
          <w:bCs/>
          <w:rFonts w:ascii="宋体" w:eastAsia="宋体" w:hAnsi="宋体" w:cs="宋体"/>
          <w:sz w:val="48"/>
          <w:szCs w:val="48"/>
        </w:rPr>
        <w:t>签署页</w:t>
      </w:r>
    </w:p>
    <w:tbl>
      <w:tblPr>
        <w:tblStyle w:val="a3"/>
        <w:tblW w:w="0" w:type="auto"/>
        <w:tblInd w:w="0" w:type="dxa"/>
        <w:tblLook w:val="04A0" w:firstRow="1" w:lastRow="0" w:firstColumn="1" w:lastColumn="0" w:noHBand="0" w:noVBand="1"/>
        <w:tblBorders>
          <w:top w:val="single" w:sz="2" w:space="0" w:color="000000"/>
          <w:bottom w:val="single" w:sz="2" w:space="0" w:color="000000"/>
          <w:left w:val="single" w:sz="2" w:space="0" w:color="000000"/>
          <w:right w:val="single" w:sz="2" w:space="0" w:color="000000"/>
          <w:insideH w:val="single" w:sz="2" w:space="0" w:color="000000"/>
          <w:insideV w:val="single" w:sz="2" w:space="0" w:color="000000"/>
        </w:tblBorders>
      </w:tblPr>
      <w:tblLayout w:type="fixed"/>
      <w:tblGrid>
        <w:gridCol w:w="1800"/>
        <w:gridCol w:w="7500"/>
      </w:tblGrid>
      <w:tr w:rsidR="00995B51" w:rsidTr="007F1D13">
        <w:tc>
          <w:tcPr>
            <w:gridSpan w:val="1"/>
            <w:vAlign w:val="top"/>
            <w:tcW w:w="1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b/>
                <w:sz w:val="28"/>
                <w:szCs w:val="28"/>
              </w:rPr>
              <w:t>项目名称</w:t>
            </w:r>
          </w:p>
        </w:tc>
        <w:tc>
          <w:tcPr>
            <w:gridSpan w:val="3"/>
            <w:vAlign w:val="top"/>
            <w:tcW w:w="75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b/>
                <w:sz w:val="28"/>
                <w:szCs w:val="28"/>
              </w:rPr>
              <w:t>结构检测报告</w:t>
            </w:r>
          </w:p>
        </w:tc>
      </w:tr>
      <w:tr w:rsidR="00995B51" w:rsidTr="007F1D13">
        <w:tc>
          <w:tcPr>
            <w:gridSpan w:val="1"/>
            <w:vAlign w:val="top"/>
            <w:tcW w:w="1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b/>
                <w:sz w:val="28"/>
                <w:szCs w:val="28"/>
              </w:rPr>
              <w:t>检测单位</w:t>
            </w:r>
          </w:p>
        </w:tc>
        <w:tc>
          <w:tcPr>
            <w:gridSpan w:val="3"/>
            <w:vAlign w:val="top"/>
            <w:tcW w:w="75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b/>
                <w:sz w:val="28"/>
                <w:szCs w:val="28"/>
              </w:rPr>
              <w:t>青岛中航工程试验检测有限公司</w:t>
            </w:r>
          </w:p>
        </w:tc>
      </w:tr>
      <w:tr w:rsidR="00995B51" w:rsidTr="007F1D13">
        <w:tc>
          <w:tcPr>
            <w:gridSpan w:val="1"/>
            <w:vAlign w:val="top"/>
            <w:tcW w:w="1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b/>
                <w:sz w:val="28"/>
                <w:szCs w:val="28"/>
              </w:rPr>
              <w:t>检测时间</w:t>
            </w:r>
          </w:p>
        </w:tc>
        <w:tc>
          <w:tcPr>
            <w:gridSpan w:val="3"/>
            <w:vAlign w:val="top"/>
            <w:tcW w:w="75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sz w:val="28"/>
                <w:szCs w:val="28"/>
              </w:rPr>
              <w:t/>
            </w:r>
          </w:p>
        </w:tc>
      </w:tr>
      <w:tr w:rsidR="00995B51" w:rsidTr="007F1D13">
        <w:tc>
          <w:tcPr>
            <w:gridSpan w:val="1"/>
            <w:vAlign w:val="top"/>
            <w:tcW w:w="1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b/>
                <w:sz w:val="28"/>
                <w:szCs w:val="28"/>
              </w:rPr>
              <w:t>出版日期</w:t>
            </w:r>
          </w:p>
        </w:tc>
        <w:tc>
          <w:tcPr>
            <w:gridSpan w:val="3"/>
            <w:vAlign w:val="top"/>
            <w:tcW w:w="75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sz w:val="28"/>
                <w:szCs w:val="28"/>
              </w:rPr>
              <w:t/>
            </w:r>
          </w:p>
        </w:tc>
      </w:tr>
      <w:tr w:rsidR="00995B51" w:rsidTr="007F1D13">
        <w:tc>
          <w:tcPr>
            <w:gridSpan w:val="1"/>
            <w:vAlign w:val="top"/>
            <w:tcW w:w="1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b/>
                <w:sz w:val="28"/>
                <w:szCs w:val="28"/>
              </w:rPr>
              <w:t>项目人员</w:t>
            </w:r>
          </w:p>
        </w:tc>
        <w:tc>
          <w:tcPr>
            <w:gridSpan w:val="1"/>
            <w:vAlign w:val="top"/>
            <w:tcW w:w="17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b/>
                <w:sz w:val="28"/>
                <w:szCs w:val="28"/>
              </w:rPr>
              <w:t>姓名</w:t>
            </w:r>
          </w:p>
        </w:tc>
        <w:tc>
          <w:tcPr>
            <w:gridSpan w:val="1"/>
            <w:vAlign w:val="top"/>
            <w:tcW w:w="40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b/>
                <w:sz w:val="28"/>
                <w:szCs w:val="28"/>
              </w:rPr>
              <w:t>资格证</w:t>
            </w:r>
          </w:p>
        </w:tc>
        <w:tc>
          <w:tcPr>
            <w:gridSpan w:val="1"/>
            <w:vAlign w:val="top"/>
            <w:tcW w:w="1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b/>
                <w:sz w:val="28"/>
                <w:szCs w:val="28"/>
              </w:rPr>
              <w:t>签名</w:t>
            </w:r>
          </w:p>
        </w:tc>
      </w:tr>
      <w:tr w:rsidR="00995B51" w:rsidTr="007F1D13">
        <w:tc>
          <w:tcPr>
            <w:gridSpan w:val="1"/>
            <w:vAlign w:val="center"/>
            <w:tcW w:w="1800" w:type="dxa"/>
            <w:vMerge w:val="restart"/>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b/>
                <w:sz w:val="28"/>
                <w:szCs w:val="28"/>
              </w:rPr>
              <w:t>检测人员</w:t>
            </w:r>
          </w:p>
        </w:tc>
        <w:tc>
          <w:tcPr>
            <w:gridSpan w:val="1"/>
            <w:vAlign w:val="top"/>
            <w:tcW w:w="1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sz w:val="28"/>
                <w:szCs w:val="28"/>
              </w:rPr>
              <w:t/>
            </w:r>
          </w:p>
        </w:tc>
        <w:tc>
          <w:tcPr>
            <w:gridSpan w:val="1"/>
            <w:vAlign w:val="top"/>
            <w:tcW w:w="1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sz w:val="28"/>
                <w:szCs w:val="28"/>
              </w:rPr>
              <w:t/>
            </w:r>
          </w:p>
        </w:tc>
        <w:tc>
          <w:tcPr>
            <w:gridSpan w:val="1"/>
            <w:vAlign w:val="top"/>
            <w:tcW w:w="1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sz w:val="28"/>
                <w:szCs w:val="28"/>
              </w:rPr>
              <w:t/>
            </w:r>
          </w:p>
        </w:tc>
      </w:tr>
      <w:tr w:rsidR="00995B51" w:rsidTr="007F1D13">
        <w:tc>
          <w:tcPr>
            <w:gridSpan w:val="1"/>
            <w:vAlign w:val="top"/>
            <w:tcW w:w="1800" w:type="dxa"/>
            <w:vMerge w:val="continue"/>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sz w:val="28"/>
                <w:szCs w:val="28"/>
              </w:rPr>
              <w:t/>
            </w:r>
          </w:p>
        </w:tc>
        <w:tc>
          <w:tcPr>
            <w:gridSpan w:val="1"/>
            <w:vAlign w:val="top"/>
            <w:tcW w:w="1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sz w:val="28"/>
                <w:szCs w:val="28"/>
              </w:rPr>
              <w:t/>
            </w:r>
          </w:p>
        </w:tc>
        <w:tc>
          <w:tcPr>
            <w:gridSpan w:val="1"/>
            <w:vAlign w:val="top"/>
            <w:tcW w:w="1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sz w:val="28"/>
                <w:szCs w:val="28"/>
              </w:rPr>
              <w:t/>
            </w:r>
          </w:p>
        </w:tc>
        <w:tc>
          <w:tcPr>
            <w:gridSpan w:val="1"/>
            <w:vAlign w:val="top"/>
            <w:tcW w:w="1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sz w:val="28"/>
                <w:szCs w:val="28"/>
              </w:rPr>
              <w:t/>
            </w:r>
          </w:p>
        </w:tc>
      </w:tr>
      <w:tr w:rsidR="00995B51" w:rsidTr="007F1D13">
        <w:tc>
          <w:tcPr>
            <w:gridSpan w:val="1"/>
            <w:vAlign w:val="top"/>
            <w:tcW w:w="1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b/>
                <w:sz w:val="28"/>
                <w:szCs w:val="28"/>
              </w:rPr>
              <w:t>校验</w:t>
            </w:r>
          </w:p>
        </w:tc>
        <w:tc>
          <w:tcPr>
            <w:gridSpan w:val="1"/>
            <w:vAlign w:val="top"/>
            <w:tcW w:w="1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sz w:val="28"/>
                <w:szCs w:val="28"/>
              </w:rPr>
              <w:t/>
            </w:r>
          </w:p>
        </w:tc>
        <w:tc>
          <w:tcPr>
            <w:gridSpan w:val="1"/>
            <w:vAlign w:val="top"/>
            <w:tcW w:w="1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sz w:val="28"/>
                <w:szCs w:val="28"/>
              </w:rPr>
              <w:t/>
            </w:r>
          </w:p>
        </w:tc>
        <w:tc>
          <w:tcPr>
            <w:gridSpan w:val="1"/>
            <w:vAlign w:val="top"/>
            <w:tcW w:w="1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sz w:val="28"/>
                <w:szCs w:val="28"/>
              </w:rPr>
              <w:t/>
            </w:r>
          </w:p>
        </w:tc>
      </w:tr>
      <w:tr w:rsidR="00995B51" w:rsidTr="007F1D13">
        <w:tc>
          <w:tcPr>
            <w:gridSpan w:val="1"/>
            <w:vAlign w:val="top"/>
            <w:tcW w:w="1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b/>
                <w:sz w:val="28"/>
                <w:szCs w:val="28"/>
              </w:rPr>
              <w:t>审核</w:t>
            </w:r>
          </w:p>
        </w:tc>
        <w:tc>
          <w:tcPr>
            <w:gridSpan w:val="3"/>
            <w:vAlign w:val="top"/>
            <w:tcW w:w="75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sz w:val="28"/>
                <w:szCs w:val="28"/>
              </w:rPr>
              <w:t/>
            </w:r>
          </w:p>
        </w:tc>
      </w:tr>
      <w:tr w:rsidR="00995B51" w:rsidTr="007F1D13">
        <w:tc>
          <w:tcPr>
            <w:gridSpan w:val="1"/>
            <w:vAlign w:val="top"/>
            <w:tcW w:w="1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b/>
                <w:sz w:val="28"/>
                <w:szCs w:val="28"/>
              </w:rPr>
              <w:t>报告编号</w:t>
            </w:r>
          </w:p>
        </w:tc>
        <w:tc>
          <w:tcPr>
            <w:gridSpan w:val="3"/>
            <w:vAlign w:val="top"/>
            <w:tcW w:w="75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sz w:val="28"/>
                <w:szCs w:val="28"/>
              </w:rPr>
              <w:t>BG-2020-JGG-01</w:t>
            </w:r>
          </w:p>
        </w:tc>
      </w:tr>
      <w:tr w:rsidR="00995B51" w:rsidTr="007F1D13">
        <w:tc>
          <w:tcPr>
            <w:gridSpan w:val="1"/>
            <w:vAlign w:val="top"/>
            <w:tcW w:w="1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b/>
                <w:sz w:val="28"/>
                <w:szCs w:val="28"/>
              </w:rPr>
              <w:t>证件编号</w:t>
            </w:r>
          </w:p>
        </w:tc>
        <w:tc>
          <w:tcPr>
            <w:gridSpan w:val="3"/>
            <w:vAlign w:val="top"/>
            <w:tcW w:w="75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180" w:after="180" w:line="240" w:lineRule="atLeast"/>
              <w:jc w:val="center"/>
              <w:textAlignment w:val="auto"/>
            </w:pPr>
            <w:r w:rsidRPr="00722E63">
              <w:rPr>
                <w:rFonts w:ascii="宋体" w:hAnsi="宋体"/>
                <w:color w:val="000000"/>
                <w:sz w:val="28"/>
                <w:szCs w:val="28"/>
              </w:rPr>
              <w:t/>
            </w:r>
          </w:p>
        </w:tc>
      </w:tr>
    </w:tbl>
    <w:p w:rsidR="00A77427" w:rsidRDefault="007F1D13">
      <w:r>
        <w:br w:type="page"/>
      </w:r>
    </w:p>
    <w:p w:rsidR="00A77427" w:rsidRDefault="007F1D13">
      <w:pPr>
        <w:ind/>
        <w:jc w:val="center"/>
      </w:pPr>
      <w:r>
        <w:rPr>
          <w:noProof/>
        </w:rPr>
        <w:drawing>
          <wp:inline distT="0" distB="0" distL="0" distR="0">
            <wp:extent cx="6191250" cy="857250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6191250" cy="8572500"/>
                    </a:xfrm>
                    <a:prstGeom prst="rect">
                      <a:avLst/>
                    </a:prstGeom>
                  </pic:spPr>
                </pic:pic>
              </a:graphicData>
            </a:graphic>
          </wp:inline>
        </w:drawing>
      </w:r>
    </w:p>
    <w:p w:rsidR="00A77427" w:rsidRDefault="007F1D13">
      <w:pPr>
        <w:ind/>
        <w:jc w:val="center"/>
      </w:pPr>
      <w:r>
        <w:rPr>
          <w:b/>
          <w:bCs/>
          <w:rFonts w:ascii="宋体" w:eastAsia="宋体" w:hAnsi="宋体" w:cs="宋体"/>
          <w:sz w:val="36"/>
          <w:szCs w:val="36"/>
        </w:rPr>
        <w:t>第1章 概述</w:t>
      </w:r>
    </w:p>
    <w:p w:rsidR="00A77427" w:rsidRDefault="007F1D13">
      <w:pPr>
        <w:ind/>
      </w:pPr>
      <w:r>
        <w:rPr>
          <w:b/>
          <w:bCs/>
          <w:rFonts w:ascii="宋体" w:eastAsia="宋体" w:hAnsi="宋体" w:cs="宋体"/>
          <w:sz w:val="28"/>
          <w:szCs w:val="28"/>
        </w:rPr>
        <w:t>1.1 项目概况</w:t>
      </w:r>
    </w:p>
    <w:p w:rsidR="00A77427" w:rsidRDefault="007F1D13">
      <w:pPr>
        <w:ind/>
      </w:pPr>
    </w:p>
    <w:p w:rsidR="00A77427" w:rsidRDefault="007F1D13">
      <w:pPr>
        <w:ind/>
      </w:pPr>
      <w:r>
        <w:rPr>
          <w:b/>
          <w:bCs/>
          <w:rFonts w:ascii="宋体" w:eastAsia="宋体" w:hAnsi="宋体" w:cs="宋体"/>
          <w:sz w:val="28"/>
          <w:szCs w:val="28"/>
        </w:rPr>
        <w:t>1.2 项目由来</w:t>
      </w:r>
    </w:p>
    <w:p w:rsidR="00A77427" w:rsidRDefault="007F1D13">
      <w:pPr>
        <w:ind/>
      </w:pPr>
    </w:p>
    <w:p w:rsidR="00A77427" w:rsidRDefault="007F1D13">
      <w:pPr>
        <w:ind/>
      </w:pPr>
      <w:r>
        <w:rPr>
          <w:b/>
          <w:bCs/>
          <w:rFonts w:ascii="宋体" w:eastAsia="宋体" w:hAnsi="宋体" w:cs="宋体"/>
          <w:sz w:val="28"/>
          <w:szCs w:val="28"/>
        </w:rPr>
        <w:t>1.3 检测依据</w:t>
      </w:r>
    </w:p>
    <w:p w:rsidR="00A77427" w:rsidRDefault="007F1D13">
      <w:pPr>
        <w:ind/>
      </w:pPr>
      <w:r>
        <w:rPr>
          <w:b/>
          <w:bCs/>
          <w:rFonts w:ascii="宋体" w:eastAsia="宋体" w:hAnsi="宋体" w:cs="宋体"/>
          <w:sz w:val="24"/>
          <w:szCs w:val="24"/>
        </w:rPr>
        <w:t>1.3.1 文件资料</w:t>
      </w:r>
    </w:p>
    <w:p w:rsidR="00A77427" w:rsidRDefault="007F1D13">
      <w:pPr>
        <w:ind/>
      </w:pPr>
    </w:p>
    <w:p w:rsidR="00A77427" w:rsidRDefault="007F1D13">
      <w:pPr>
        <w:ind/>
      </w:pPr>
      <w:r>
        <w:rPr>
          <w:b/>
          <w:bCs/>
          <w:rFonts w:ascii="宋体" w:eastAsia="宋体" w:hAnsi="宋体" w:cs="宋体"/>
          <w:sz w:val="24"/>
          <w:szCs w:val="24"/>
        </w:rPr>
        <w:t>1.3.2 规范标准</w:t>
      </w:r>
    </w:p>
    <w:p w:rsidR="00A77427" w:rsidRDefault="007F1D13">
      <w:pPr>
        <w:ind/>
      </w:pPr>
    </w:p>
    <w:p w:rsidR="00A77427" w:rsidRDefault="007F1D13">
      <w:pPr>
        <w:ind/>
      </w:pPr>
      <w:r>
        <w:rPr>
          <w:b/>
          <w:bCs/>
          <w:rFonts w:ascii="宋体" w:eastAsia="宋体" w:hAnsi="宋体" w:cs="宋体"/>
          <w:sz w:val="28"/>
          <w:szCs w:val="28"/>
        </w:rPr>
        <w:t>1.4 工作内容</w:t>
      </w:r>
    </w:p>
    <w:p w:rsidR="00A77427" w:rsidRDefault="007F1D13">
      <w:pPr>
        <w:ind/>
        <w:jc w:val="center"/>
      </w:pPr>
      <w:r>
        <w:rPr>
          <w:b/>
          <w:bCs/>
          <w:rFonts w:ascii="宋体" w:eastAsia="宋体" w:hAnsi="宋体" w:cs="宋体"/>
          <w:sz w:val="21"/>
          <w:szCs w:val="21"/>
        </w:rPr>
        <w:t>表1.4-1 检测内容一览表示意</w:t>
      </w:r>
    </w:p>
    <w:p w:rsidR="00A77427" w:rsidRDefault="007F1D13">
      <w:pPr>
        <w:ind/>
      </w:pPr>
    </w:p>
    <w:p w:rsidR="00A77427" w:rsidRDefault="007F1D13">
      <w:pPr>
        <w:ind/>
      </w:pPr>
      <w:r>
        <w:rPr>
          <w:b/>
          <w:bCs/>
          <w:rFonts w:ascii="宋体" w:eastAsia="宋体" w:hAnsi="宋体" w:cs="宋体"/>
          <w:sz w:val="28"/>
          <w:szCs w:val="28"/>
        </w:rPr>
        <w:t>1.5 仪器设备</w:t>
      </w:r>
    </w:p>
    <w:p w:rsidR="00A77427" w:rsidRDefault="007F1D13">
      <w:pPr>
        <w:ind/>
        <w:jc w:val="center"/>
      </w:pPr>
      <w:r>
        <w:rPr>
          <w:b/>
          <w:bCs/>
          <w:rFonts w:ascii="宋体" w:eastAsia="宋体" w:hAnsi="宋体" w:cs="宋体"/>
          <w:sz w:val="21"/>
          <w:szCs w:val="21"/>
        </w:rPr>
        <w:t>表1.5-1 主要仪器设备一览表</w:t>
      </w:r>
    </w:p>
    <w:tbl>
      <w:tblPr>
        <w:tblStyle w:val="a3"/>
        <w:tblW w:w="0" w:type="auto"/>
        <w:tblInd w:w="0" w:type="dxa"/>
        <w:tblLook w:val="04A0" w:firstRow="1" w:lastRow="0" w:firstColumn="1" w:lastColumn="0" w:noHBand="0" w:noVBand="1"/>
        <w:tblBorders>
          <w:top w:val="single" w:sz="2" w:space="0" w:color="000000"/>
          <w:bottom w:val="single" w:sz="2" w:space="0" w:color="000000"/>
          <w:left w:val="single" w:sz="2" w:space="0" w:color="000000"/>
          <w:right w:val="single" w:sz="2" w:space="0" w:color="000000"/>
          <w:insideH w:val="single" w:sz="2" w:space="0" w:color="000000"/>
          <w:insideV w:val="single" w:sz="2" w:space="0" w:color="000000"/>
        </w:tblBorders>
      </w:tblPr>
      <w:tblLayout w:type="fixed"/>
      <w:tblGrid>
        <w:gridCol w:w="640"/>
        <w:gridCol w:w="1800"/>
        <w:gridCol w:w="1500"/>
        <w:gridCol w:w="1500"/>
        <w:gridCol w:w="1300"/>
        <w:gridCol w:w="1600"/>
        <w:gridCol w:w="1300"/>
      </w:tblGrid>
      <w:tr w:rsidR="00995B51" w:rsidTr="007F1D13">
        <w:tc>
          <w:tcPr>
            <w:gridSpan w:val="1"/>
            <w:vAlign w:val="top"/>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序号</w:t>
            </w:r>
          </w:p>
        </w:tc>
        <w:tc>
          <w:tcPr>
            <w:gridSpan w:val="1"/>
            <w:vAlign w:val="top"/>
            <w:tcW w:w="1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设备名称</w:t>
            </w:r>
          </w:p>
        </w:tc>
        <w:tc>
          <w:tcPr>
            <w:gridSpan w:val="1"/>
            <w:vAlign w:val="top"/>
            <w:tcW w:w="15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规格型号</w:t>
            </w:r>
          </w:p>
        </w:tc>
        <w:tc>
          <w:tcPr>
            <w:gridSpan w:val="1"/>
            <w:vAlign w:val="top"/>
            <w:tcW w:w="15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计量器具编号</w:t>
            </w:r>
          </w:p>
        </w:tc>
        <w:tc>
          <w:tcPr>
            <w:gridSpan w:val="1"/>
            <w:vAlign w:val="top"/>
            <w:tcW w:w="13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设备编号</w:t>
            </w:r>
          </w:p>
        </w:tc>
        <w:tc>
          <w:tcPr>
            <w:gridSpan w:val="1"/>
            <w:vAlign w:val="top"/>
            <w:tcW w:w="16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检定/校准日期</w:t>
            </w:r>
          </w:p>
        </w:tc>
        <w:tc>
          <w:tcPr>
            <w:gridSpan w:val="1"/>
            <w:vAlign w:val="top"/>
            <w:tcW w:w="13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检定周期</w:t>
            </w:r>
          </w:p>
        </w:tc>
      </w:tr>
    </w:tbl>
    <w:p w:rsidR="00A77427" w:rsidRDefault="007F1D13">
      <w:pPr>
        <w:ind/>
      </w:pPr>
    </w:p>
    <w:p w:rsidR="00A77427" w:rsidRDefault="007F1D13">
      <w:pPr>
        <w:ind/>
      </w:pPr>
      <w:r>
        <w:rPr>
          <w:b/>
          <w:bCs/>
          <w:rFonts w:ascii="宋体" w:eastAsia="宋体" w:hAnsi="宋体" w:cs="宋体"/>
          <w:sz w:val="28"/>
          <w:szCs w:val="28"/>
        </w:rPr>
        <w:t>1.6 结构型式</w:t>
      </w:r>
    </w:p>
    <w:p w:rsidR="00A77427" w:rsidRDefault="007F1D13">
      <w:pPr>
        <w:ind/>
      </w:pPr>
    </w:p>
    <w:p w:rsidR="00A77427" w:rsidRDefault="007F1D13">
      <w:pPr>
        <w:ind/>
      </w:pPr>
      <w:r>
        <w:rPr>
          <w:b/>
          <w:bCs/>
          <w:rFonts w:ascii="宋体" w:eastAsia="宋体" w:hAnsi="宋体" w:cs="宋体"/>
          <w:sz w:val="28"/>
          <w:szCs w:val="28"/>
        </w:rPr>
        <w:t>1.7 编号方法</w:t>
      </w:r>
    </w:p>
    <w:p w:rsidR="00A77427" w:rsidRDefault="007F1D13">
      <w:pPr>
        <w:ind/>
      </w:pPr>
      <w:r>
        <w:rPr>
          <w:b/>
          <w:bCs/>
          <w:rFonts w:ascii="宋体" w:eastAsia="宋体" w:hAnsi="宋体" w:cs="宋体"/>
          <w:sz w:val="24"/>
          <w:szCs w:val="24"/>
        </w:rPr>
        <w:t>1.7.1 高桩式结构</w:t>
      </w:r>
    </w:p>
    <w:p w:rsidR="00A77427" w:rsidRDefault="007F1D13">
      <w:pPr>
        <w:ind/>
      </w:pPr>
    </w:p>
    <w:p w:rsidR="00A77427" w:rsidRDefault="007F1D13">
      <w:pPr>
        <w:ind/>
      </w:pPr>
      <w:r>
        <w:rPr>
          <w:b/>
          <w:bCs/>
          <w:rFonts w:ascii="宋体" w:eastAsia="宋体" w:hAnsi="宋体" w:cs="宋体"/>
          <w:sz w:val="24"/>
          <w:szCs w:val="24"/>
        </w:rPr>
        <w:t>1.7.2 重力式、板桩式或斜坡式结构</w:t>
      </w:r>
    </w:p>
    <w:p w:rsidR="00A77427" w:rsidRDefault="007F1D13">
      <w:r>
        <w:br w:type="page"/>
      </w:r>
    </w:p>
    <w:p w:rsidR="00A77427" w:rsidRDefault="007F1D13">
      <w:pPr>
        <w:ind/>
        <w:jc w:val="center"/>
      </w:pPr>
      <w:r>
        <w:rPr>
          <w:b/>
          <w:bCs/>
          <w:rFonts w:ascii="宋体" w:eastAsia="宋体" w:hAnsi="宋体" w:cs="宋体"/>
          <w:sz w:val="36"/>
          <w:szCs w:val="36"/>
        </w:rPr>
        <w:t>第2章 构件外观检查</w:t>
      </w:r>
    </w:p>
    <w:p w:rsidR="00A77427" w:rsidRDefault="007F1D13">
      <w:pPr>
        <w:ind/>
      </w:pPr>
      <w:r>
        <w:rPr>
          <w:b/>
          <w:bCs/>
          <w:rFonts w:ascii="宋体" w:eastAsia="宋体" w:hAnsi="宋体" w:cs="宋体"/>
          <w:sz w:val="28"/>
          <w:szCs w:val="28"/>
        </w:rPr>
        <w:t>2.1 检测说明</w:t>
      </w:r>
    </w:p>
    <w:p w:rsidR="00A77427" w:rsidRDefault="007F1D13">
      <w:pPr>
        <w:ind/>
      </w:pPr>
      <w:r>
        <w:rPr>
          <w:b/>
          <w:bCs/>
          <w:rFonts w:ascii="宋体" w:eastAsia="宋体" w:hAnsi="宋体" w:cs="宋体"/>
          <w:sz w:val="24"/>
          <w:szCs w:val="24"/>
        </w:rPr>
        <w:t>2.1.1 检测方法</w:t>
      </w:r>
    </w:p>
    <w:p w:rsidR="00A77427" w:rsidRDefault="007F1D13">
      <w:pPr>
        <w:ind/>
      </w:pPr>
      <w:r>
        <w:rPr>
          <w:rFonts w:ascii="宋体" w:eastAsia="宋体" w:hAnsi="宋体" w:cs="宋体"/>
          <w:sz w:val="24"/>
          <w:szCs w:val="24"/>
        </w:rPr>
        <w:t xml:space="preserve">    主要采取目测、摄影、摄像、敲击、尺量等办法，全面描述码头构件的外观缺陷（包括面层、面板、横梁、纵撑、墩台、桩帽、靠船构件、水平撑、胸墙、沉箱等），详细记录并描述构件的裂缝（位置、长度、宽度和走向）、表观缺陷（包括蜂窝、麻面、露石）、混凝土起鼓（剥离）、剥落、露筋（位置、数量、长度、面积）等情况。</w:t>
      </w:r>
    </w:p>
    <w:p w:rsidR="00A77427" w:rsidRDefault="007F1D13">
      <w:pPr>
        <w:ind/>
      </w:pPr>
      <w:r>
        <w:rPr>
          <w:b/>
          <w:bCs/>
          <w:rFonts w:ascii="宋体" w:eastAsia="宋体" w:hAnsi="宋体" w:cs="宋体"/>
          <w:sz w:val="24"/>
          <w:szCs w:val="24"/>
        </w:rPr>
        <w:t>2.1.2 劣化度分级</w:t>
      </w:r>
    </w:p>
    <w:p w:rsidR="00A77427" w:rsidRDefault="007F1D13">
      <w:pPr>
        <w:ind/>
      </w:pPr>
      <w:r>
        <w:rPr>
          <w:rFonts w:ascii="宋体" w:eastAsia="宋体" w:hAnsi="宋体" w:cs="宋体"/>
          <w:sz w:val="24"/>
          <w:szCs w:val="24"/>
        </w:rPr>
        <w:t xml:space="preserve">    外观劣化度分级按《水运工程水工建筑物检测与评估技术规范》（JTS304-2019）表2.1.2-1：</w:t>
      </w:r>
    </w:p>
    <w:p w:rsidR="00A77427" w:rsidRDefault="007F1D13">
      <w:pPr>
        <w:ind/>
        <w:jc w:val="center"/>
      </w:pPr>
      <w:r>
        <w:rPr>
          <w:b/>
          <w:bCs/>
          <w:rFonts w:ascii="宋体" w:eastAsia="宋体" w:hAnsi="宋体" w:cs="宋体"/>
          <w:sz w:val="21"/>
          <w:szCs w:val="21"/>
        </w:rPr>
        <w:t>表2.1.2-1 外观劣化度分级表</w:t>
      </w:r>
    </w:p>
    <w:tbl>
      <w:tblPr>
        <w:tblStyle w:val="a3"/>
        <w:tblW w:w="0" w:type="auto"/>
        <w:tblInd w:w="0" w:type="dxa"/>
        <w:tblLook w:val="04A0" w:firstRow="1" w:lastRow="0" w:firstColumn="1" w:lastColumn="0" w:noHBand="0" w:noVBand="1"/>
        <w:tblBorders>
          <w:top w:val="single" w:sz="2" w:space="0" w:color="000000"/>
          <w:bottom w:val="single" w:sz="2" w:space="0" w:color="000000"/>
          <w:left w:val="single" w:sz="2" w:space="0" w:color="000000"/>
          <w:right w:val="single" w:sz="2" w:space="0" w:color="000000"/>
          <w:insideH w:val="single" w:sz="2" w:space="0" w:color="000000"/>
          <w:insideV w:val="single" w:sz="2" w:space="0" w:color="000000"/>
        </w:tblBorders>
      </w:tblPr>
      <w:tblLayout w:type="fixed"/>
      <w:tblGrid>
        <w:gridCol w:w="1300"/>
        <w:gridCol w:w="8450"/>
      </w:tblGrid>
      <w:tr w:rsidR="00995B51" w:rsidTr="007F1D13">
        <w:tc>
          <w:tcPr>
            <w:gridSpan w:val="2"/>
            <w:vAlign w:val="top"/>
            <w:tcW w:w="13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构件</w:t>
            </w:r>
          </w:p>
        </w:tc>
        <w:tc>
          <w:tcPr>
            <w:gridSpan w:val="4"/>
            <w:vAlign w:val="top"/>
            <w:tcW w:w="84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等级</w:t>
            </w:r>
          </w:p>
        </w:tc>
      </w:tr>
      <w:tr w:rsidR="00995B51" w:rsidTr="007F1D13">
        <w:tc>
          <w:tcPr>
            <w:gridSpan w:val="1"/>
            <w:vAlign w:val="top"/>
            <w:tcW w:w="6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构件种类</w:t>
            </w:r>
          </w:p>
        </w:tc>
        <w:tc>
          <w:tcPr>
            <w:gridSpan w:val="1"/>
            <w:vAlign w:val="top"/>
            <w:tcW w:w="6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检测项目</w:t>
            </w:r>
          </w:p>
        </w:tc>
        <w:tc>
          <w:tcPr>
            <w:gridSpan w:val="1"/>
            <w:vAlign w:val="center"/>
            <w:tcW w:w="6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A</w:t>
            </w:r>
          </w:p>
        </w:tc>
        <w:tc>
          <w:tcPr>
            <w:gridSpan w:val="1"/>
            <w:vAlign w:val="center"/>
            <w:tcW w:w="19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B</w:t>
            </w:r>
          </w:p>
        </w:tc>
        <w:tc>
          <w:tcPr>
            <w:gridSpan w:val="1"/>
            <w:vAlign w:val="center"/>
            <w:tcW w:w="2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C</w:t>
            </w:r>
          </w:p>
        </w:tc>
        <w:tc>
          <w:tcPr>
            <w:gridSpan w:val="1"/>
            <w:vAlign w:val="center"/>
            <w:tcW w:w="2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D</w:t>
            </w:r>
          </w:p>
        </w:tc>
      </w:tr>
      <w:tr w:rsidR="00995B51" w:rsidTr="007F1D13">
        <w:tc>
          <w:tcPr>
            <w:gridSpan w:val="1"/>
            <w:vAlign w:val="center"/>
            <w:tcW w:w="650" w:type="dxa"/>
            <w:vMerge w:val="restart"/>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板</w:t>
            </w:r>
          </w:p>
        </w:tc>
        <w:tc>
          <w:tcPr>
            <w:gridSpan w:val="1"/>
            <w:vAlign w:val="center"/>
            <w:tcW w:w="6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钢筋锈蚀</w:t>
            </w:r>
          </w:p>
        </w:tc>
        <w:tc>
          <w:tcPr>
            <w:gridSpan w:val="1"/>
            <w:vAlign w:val="center"/>
            <w:tcW w:w="6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无</w:t>
            </w:r>
          </w:p>
        </w:tc>
        <w:tc>
          <w:tcPr>
            <w:gridSpan w:val="1"/>
            <w:vAlign w:val="center"/>
            <w:tcW w:w="19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混凝土表面可见局部锈迹</w:t>
            </w:r>
          </w:p>
        </w:tc>
        <w:tc>
          <w:tcPr>
            <w:gridSpan w:val="1"/>
            <w:vAlign w:val="center"/>
            <w:tcW w:w="2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锈迹较多，钢筋锈蚀范围扩大</w:t>
            </w:r>
          </w:p>
        </w:tc>
        <w:tc>
          <w:tcPr>
            <w:gridSpan w:val="1"/>
            <w:vAlign w:val="center"/>
            <w:tcW w:w="2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锈迹普遍，钢筋表面大部分或全部锈蚀，截面钢筋面积明显减少</w:t>
            </w:r>
          </w:p>
        </w:tc>
      </w:tr>
      <w:tr w:rsidR="00995B51" w:rsidTr="007F1D13">
        <w:tc>
          <w:tcPr>
            <w:gridSpan w:val="1"/>
            <w:vAlign w:val="top"/>
            <w:tcW w:w="650" w:type="dxa"/>
            <w:vMerge w:val="continue"/>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
                <w:sz w:val="24"/>
                <w:szCs w:val="24"/>
              </w:rPr>
              <w:t/>
            </w:r>
          </w:p>
        </w:tc>
        <w:tc>
          <w:tcPr>
            <w:gridSpan w:val="1"/>
            <w:vAlign w:val="center"/>
            <w:tcW w:w="6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裂缝</w:t>
            </w:r>
          </w:p>
        </w:tc>
        <w:tc>
          <w:tcPr>
            <w:gridSpan w:val="1"/>
            <w:vAlign w:val="center"/>
            <w:tcW w:w="6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无</w:t>
            </w:r>
          </w:p>
        </w:tc>
        <w:tc>
          <w:tcPr>
            <w:gridSpan w:val="1"/>
            <w:vAlign w:val="center"/>
            <w:tcW w:w="19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局部有微小锈蚀裂缝，裂缝宽度小于0.3mm</w:t>
            </w:r>
          </w:p>
        </w:tc>
        <w:tc>
          <w:tcPr>
            <w:gridSpan w:val="1"/>
            <w:vAlign w:val="center"/>
            <w:tcW w:w="2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锈蚀裂缝较多或呈网状，裂缝宽度在0.3mm至1.0mm之间</w:t>
            </w:r>
          </w:p>
        </w:tc>
        <w:tc>
          <w:tcPr>
            <w:gridSpan w:val="1"/>
            <w:vAlign w:val="center"/>
            <w:tcW w:w="2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大面积锈蚀裂缝呈网状，裂缝宽度大于1.0mm</w:t>
            </w:r>
          </w:p>
        </w:tc>
      </w:tr>
      <w:tr w:rsidR="00995B51" w:rsidTr="007F1D13">
        <w:tc>
          <w:tcPr>
            <w:gridSpan w:val="1"/>
            <w:vAlign w:val="top"/>
            <w:tcW w:w="650" w:type="dxa"/>
            <w:vMerge w:val="continue"/>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
                <w:sz w:val="24"/>
                <w:szCs w:val="24"/>
              </w:rPr>
              <w:t/>
            </w:r>
          </w:p>
        </w:tc>
        <w:tc>
          <w:tcPr>
            <w:gridSpan w:val="1"/>
            <w:vAlign w:val="center"/>
            <w:tcW w:w="6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剥离剥落</w:t>
            </w:r>
          </w:p>
        </w:tc>
        <w:tc>
          <w:tcPr>
            <w:gridSpan w:val="1"/>
            <w:vAlign w:val="center"/>
            <w:tcW w:w="6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无</w:t>
            </w:r>
          </w:p>
        </w:tc>
        <w:tc>
          <w:tcPr>
            <w:gridSpan w:val="1"/>
            <w:vAlign w:val="center"/>
            <w:tcW w:w="19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局部小面积空鼓</w:t>
            </w:r>
          </w:p>
        </w:tc>
        <w:tc>
          <w:tcPr>
            <w:gridSpan w:val="1"/>
            <w:vAlign w:val="center"/>
            <w:tcW w:w="2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局部有剥落，空鼓和剥落面积小于区域面积的30%</w:t>
            </w:r>
          </w:p>
        </w:tc>
        <w:tc>
          <w:tcPr>
            <w:gridSpan w:val="1"/>
            <w:vAlign w:val="center"/>
            <w:tcW w:w="2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大面积剥落，空鼓和剥落面积达区域面积的30%以上</w:t>
            </w:r>
          </w:p>
        </w:tc>
      </w:tr>
      <w:tr w:rsidR="00995B51" w:rsidTr="007F1D13">
        <w:tc>
          <w:tcPr>
            <w:gridSpan w:val="1"/>
            <w:vAlign w:val="center"/>
            <w:tcW w:w="650" w:type="dxa"/>
            <w:vMerge w:val="restart"/>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梁</w:t>
            </w:r>
          </w:p>
        </w:tc>
        <w:tc>
          <w:tcPr>
            <w:gridSpan w:val="1"/>
            <w:vAlign w:val="center"/>
            <w:tcW w:w="6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钢筋锈蚀</w:t>
            </w:r>
          </w:p>
        </w:tc>
        <w:tc>
          <w:tcPr>
            <w:gridSpan w:val="1"/>
            <w:vAlign w:val="center"/>
            <w:tcW w:w="6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无</w:t>
            </w:r>
          </w:p>
        </w:tc>
        <w:tc>
          <w:tcPr>
            <w:gridSpan w:val="1"/>
            <w:vAlign w:val="center"/>
            <w:tcW w:w="19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混凝土表面可见局部锈迹</w:t>
            </w:r>
          </w:p>
        </w:tc>
        <w:tc>
          <w:tcPr>
            <w:gridSpan w:val="1"/>
            <w:vAlign w:val="center"/>
            <w:tcW w:w="2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锈迹较多，钢筋锈蚀范围扩大</w:t>
            </w:r>
          </w:p>
        </w:tc>
        <w:tc>
          <w:tcPr>
            <w:gridSpan w:val="1"/>
            <w:vAlign w:val="center"/>
            <w:tcW w:w="2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锈迹普遍，钢筋表面大部分或全部锈蚀，截面钢筋面积明显减少</w:t>
            </w:r>
          </w:p>
        </w:tc>
      </w:tr>
      <w:tr w:rsidR="00995B51" w:rsidTr="007F1D13">
        <w:tc>
          <w:tcPr>
            <w:gridSpan w:val="1"/>
            <w:vAlign w:val="top"/>
            <w:tcW w:w="650" w:type="dxa"/>
            <w:vMerge w:val="continue"/>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
                <w:sz w:val="24"/>
                <w:szCs w:val="24"/>
              </w:rPr>
              <w:t/>
            </w:r>
          </w:p>
        </w:tc>
        <w:tc>
          <w:tcPr>
            <w:gridSpan w:val="1"/>
            <w:vAlign w:val="center"/>
            <w:tcW w:w="6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裂缝</w:t>
            </w:r>
          </w:p>
        </w:tc>
        <w:tc>
          <w:tcPr>
            <w:gridSpan w:val="1"/>
            <w:vAlign w:val="center"/>
            <w:tcW w:w="6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无</w:t>
            </w:r>
          </w:p>
        </w:tc>
        <w:tc>
          <w:tcPr>
            <w:gridSpan w:val="1"/>
            <w:vAlign w:val="center"/>
            <w:tcW w:w="19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局部有微小锈蚀裂缝，裂缝宽度小于0.3mm</w:t>
            </w:r>
          </w:p>
        </w:tc>
        <w:tc>
          <w:tcPr>
            <w:gridSpan w:val="1"/>
            <w:vAlign w:val="center"/>
            <w:tcW w:w="2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裂缝较多，部分为顺筋连续裂缝，裂缝宽度在0.3mm至3.0mm之间</w:t>
            </w:r>
          </w:p>
        </w:tc>
        <w:tc>
          <w:tcPr>
            <w:gridSpan w:val="1"/>
            <w:vAlign w:val="center"/>
            <w:tcW w:w="2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大面积顺筋连续裂缝，裂缝宽度大于3.0mm</w:t>
            </w:r>
          </w:p>
        </w:tc>
      </w:tr>
      <w:tr w:rsidR="00995B51" w:rsidTr="007F1D13">
        <w:tc>
          <w:tcPr>
            <w:gridSpan w:val="1"/>
            <w:vAlign w:val="top"/>
            <w:tcW w:w="650" w:type="dxa"/>
            <w:vMerge w:val="continue"/>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
                <w:sz w:val="24"/>
                <w:szCs w:val="24"/>
              </w:rPr>
              <w:t/>
            </w:r>
          </w:p>
        </w:tc>
        <w:tc>
          <w:tcPr>
            <w:gridSpan w:val="1"/>
            <w:vAlign w:val="center"/>
            <w:tcW w:w="6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剥离剥落</w:t>
            </w:r>
          </w:p>
        </w:tc>
        <w:tc>
          <w:tcPr>
            <w:gridSpan w:val="1"/>
            <w:vAlign w:val="center"/>
            <w:tcW w:w="6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无</w:t>
            </w:r>
          </w:p>
        </w:tc>
        <w:tc>
          <w:tcPr>
            <w:gridSpan w:val="1"/>
            <w:vAlign w:val="center"/>
            <w:tcW w:w="19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无</w:t>
            </w:r>
          </w:p>
        </w:tc>
        <w:tc>
          <w:tcPr>
            <w:gridSpan w:val="1"/>
            <w:vAlign w:val="center"/>
            <w:tcW w:w="2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部分剥落，剥落长度小于构件长度的10%</w:t>
            </w:r>
          </w:p>
        </w:tc>
        <w:tc>
          <w:tcPr>
            <w:gridSpan w:val="1"/>
            <w:vAlign w:val="center"/>
            <w:tcW w:w="2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剥落长度大于构件长度的10%</w:t>
            </w:r>
          </w:p>
        </w:tc>
      </w:tr>
      <w:tr w:rsidR="00995B51" w:rsidTr="007F1D13">
        <w:tc>
          <w:tcPr>
            <w:gridSpan w:val="1"/>
            <w:vAlign w:val="center"/>
            <w:tcW w:w="650" w:type="dxa"/>
            <w:vMerge w:val="restart"/>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桩与桩帽</w:t>
            </w:r>
          </w:p>
        </w:tc>
        <w:tc>
          <w:tcPr>
            <w:gridSpan w:val="1"/>
            <w:vAlign w:val="center"/>
            <w:tcW w:w="6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钢筋锈蚀</w:t>
            </w:r>
          </w:p>
        </w:tc>
        <w:tc>
          <w:tcPr>
            <w:gridSpan w:val="1"/>
            <w:vAlign w:val="center"/>
            <w:tcW w:w="6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无</w:t>
            </w:r>
          </w:p>
        </w:tc>
        <w:tc>
          <w:tcPr>
            <w:gridSpan w:val="1"/>
            <w:vAlign w:val="center"/>
            <w:tcW w:w="19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混凝土表面可见局部锈迹</w:t>
            </w:r>
          </w:p>
        </w:tc>
        <w:tc>
          <w:tcPr>
            <w:gridSpan w:val="1"/>
            <w:vAlign w:val="center"/>
            <w:tcW w:w="2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锈迹较多，钢筋锈蚀范围扩大</w:t>
            </w:r>
          </w:p>
        </w:tc>
        <w:tc>
          <w:tcPr>
            <w:gridSpan w:val="1"/>
            <w:vAlign w:val="center"/>
            <w:tcW w:w="2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锈迹普遍，钢筋表面大部分或全部锈蚀，截面钢筋面积明显减少</w:t>
            </w:r>
          </w:p>
        </w:tc>
      </w:tr>
      <w:tr w:rsidR="00995B51" w:rsidTr="007F1D13">
        <w:tc>
          <w:tcPr>
            <w:gridSpan w:val="1"/>
            <w:vAlign w:val="top"/>
            <w:tcW w:w="650" w:type="dxa"/>
            <w:vMerge w:val="continue"/>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
                <w:sz w:val="24"/>
                <w:szCs w:val="24"/>
              </w:rPr>
              <w:t/>
            </w:r>
          </w:p>
        </w:tc>
        <w:tc>
          <w:tcPr>
            <w:gridSpan w:val="1"/>
            <w:vAlign w:val="center"/>
            <w:tcW w:w="6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裂缝</w:t>
            </w:r>
          </w:p>
        </w:tc>
        <w:tc>
          <w:tcPr>
            <w:gridSpan w:val="1"/>
            <w:vAlign w:val="center"/>
            <w:tcW w:w="6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无</w:t>
            </w:r>
          </w:p>
        </w:tc>
        <w:tc>
          <w:tcPr>
            <w:gridSpan w:val="1"/>
            <w:vAlign w:val="center"/>
            <w:tcW w:w="19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局部有微小锈蚀裂缝，裂缝宽度小于0.3mm</w:t>
            </w:r>
          </w:p>
        </w:tc>
        <w:tc>
          <w:tcPr>
            <w:gridSpan w:val="1"/>
            <w:vAlign w:val="center"/>
            <w:tcW w:w="2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裂缝较多，部分为顺筋连续裂缝，裂缝宽度在0.3mm至3.0mm之间</w:t>
            </w:r>
          </w:p>
        </w:tc>
        <w:tc>
          <w:tcPr>
            <w:gridSpan w:val="1"/>
            <w:vAlign w:val="center"/>
            <w:tcW w:w="2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大面积顺筋连续裂缝，裂缝宽度大于3.0mm</w:t>
            </w:r>
          </w:p>
        </w:tc>
      </w:tr>
      <w:tr w:rsidR="00995B51" w:rsidTr="007F1D13">
        <w:tc>
          <w:tcPr>
            <w:gridSpan w:val="1"/>
            <w:vAlign w:val="top"/>
            <w:tcW w:w="650" w:type="dxa"/>
            <w:vMerge w:val="continue"/>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
                <w:sz w:val="24"/>
                <w:szCs w:val="24"/>
              </w:rPr>
              <w:t/>
            </w:r>
          </w:p>
        </w:tc>
        <w:tc>
          <w:tcPr>
            <w:gridSpan w:val="1"/>
            <w:vAlign w:val="center"/>
            <w:tcW w:w="6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剥离剥落</w:t>
            </w:r>
          </w:p>
        </w:tc>
        <w:tc>
          <w:tcPr>
            <w:gridSpan w:val="1"/>
            <w:vAlign w:val="center"/>
            <w:tcW w:w="6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无</w:t>
            </w:r>
          </w:p>
        </w:tc>
        <w:tc>
          <w:tcPr>
            <w:gridSpan w:val="1"/>
            <w:vAlign w:val="center"/>
            <w:tcW w:w="19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无</w:t>
            </w:r>
          </w:p>
        </w:tc>
        <w:tc>
          <w:tcPr>
            <w:gridSpan w:val="1"/>
            <w:vAlign w:val="center"/>
            <w:tcW w:w="2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部分剥落，剥落长度小于构件长度的10%</w:t>
            </w:r>
          </w:p>
        </w:tc>
        <w:tc>
          <w:tcPr>
            <w:gridSpan w:val="1"/>
            <w:vAlign w:val="center"/>
            <w:tcW w:w="2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30" w:after="30" w:line="240" w:lineRule="atLeast"/>
              <w:jc w:val="center"/>
              <w:textAlignment w:val="auto"/>
            </w:pPr>
            <w:r w:rsidRPr="00722E63">
              <w:rPr>
                <w:rFonts w:ascii="宋体" w:hAnsi="宋体"/>
                <w:color w:val="000000"/>
                <w:sz w:val="21"/>
                <w:szCs w:val="21"/>
              </w:rPr>
              <w:t>剥落长度大于构件长度的10%</w:t>
            </w:r>
          </w:p>
        </w:tc>
      </w:tr>
    </w:tbl>
    <w:p w:rsidR="00A77427" w:rsidRDefault="007F1D13">
      <w:pPr>
        <w:ind/>
      </w:pPr>
    </w:p>
    <w:p w:rsidR="00A77427" w:rsidRDefault="007F1D13">
      <w:pPr>
        <w:ind/>
      </w:pPr>
      <w:r>
        <w:rPr>
          <w:b/>
          <w:bCs/>
          <w:rFonts w:ascii="宋体" w:eastAsia="宋体" w:hAnsi="宋体" w:cs="宋体"/>
          <w:sz w:val="24"/>
          <w:szCs w:val="24"/>
        </w:rPr>
        <w:t>2.1.3 外观描述标准</w:t>
      </w:r>
    </w:p>
    <w:p w:rsidR="00A77427" w:rsidRDefault="007F1D13">
      <w:pPr>
        <w:ind/>
      </w:pPr>
      <w:r>
        <w:rPr>
          <w:rFonts w:ascii="宋体" w:eastAsia="宋体" w:hAnsi="宋体" w:cs="宋体"/>
          <w:sz w:val="24"/>
          <w:szCs w:val="24"/>
        </w:rPr>
        <w:t xml:space="preserve">    外观描述用语及标准依照《港口设施维护技术规范》（JTS310-2013）（JTS310-2013）4.1.1有关条款：</w:t>
      </w:r>
    </w:p>
    <w:p w:rsidR="00A77427" w:rsidRDefault="007F1D13">
      <w:pPr>
        <w:ind/>
      </w:pPr>
      <w:r>
        <w:rPr>
          <w:rFonts w:ascii="宋体" w:eastAsia="宋体" w:hAnsi="宋体" w:cs="宋体"/>
          <w:sz w:val="24"/>
          <w:szCs w:val="24"/>
        </w:rPr>
        <w:t xml:space="preserve">    1) “个别”、“少量”、“大量”为描述结构损坏或劣化数量的用语，根据损坏或劣化数量对结构功能的影响，按下列百分比掌握：</w:t>
      </w:r>
    </w:p>
    <w:p w:rsidR="00A77427" w:rsidRDefault="007F1D13">
      <w:pPr>
        <w:ind/>
      </w:pPr>
      <w:r>
        <w:rPr>
          <w:rFonts w:ascii="宋体" w:eastAsia="宋体" w:hAnsi="宋体" w:cs="宋体"/>
          <w:sz w:val="24"/>
          <w:szCs w:val="24"/>
        </w:rPr>
        <w:t xml:space="preserve">    a. 当出现损坏或劣化的数量按构件数量比例统计时，“个别”为小于构件总数量的10%，“少量”为构件总数量的10%～20%，“大量”为构件总数量的20%以上；</w:t>
      </w:r>
    </w:p>
    <w:p w:rsidR="00A77427" w:rsidRDefault="007F1D13">
      <w:pPr>
        <w:ind/>
      </w:pPr>
      <w:r>
        <w:rPr>
          <w:rFonts w:ascii="宋体" w:eastAsia="宋体" w:hAnsi="宋体" w:cs="宋体"/>
          <w:sz w:val="24"/>
          <w:szCs w:val="24"/>
        </w:rPr>
        <w:t xml:space="preserve">    b. 当出现损坏或劣化的数量按占所在面积或所在构件长度比例统计时，“个别”为小于所在面积或构件长度的10%，“少量”为所在面积或构件长度的10%~20%，“大量”为所在面积或构件长度的20%以上；</w:t>
      </w:r>
    </w:p>
    <w:p w:rsidR="00A77427" w:rsidRDefault="007F1D13">
      <w:pPr>
        <w:ind/>
      </w:pPr>
      <w:r>
        <w:rPr>
          <w:rFonts w:ascii="宋体" w:eastAsia="宋体" w:hAnsi="宋体" w:cs="宋体"/>
          <w:sz w:val="24"/>
          <w:szCs w:val="24"/>
        </w:rPr>
        <w:t xml:space="preserve">    2) “轻度”、“中度”、“严重”是描述结构损坏或劣化程度的用语，根据损坏或劣化的程度对结构功能和耐久性的影响程度规定如下：</w:t>
      </w:r>
    </w:p>
    <w:p w:rsidR="00A77427" w:rsidRDefault="007F1D13">
      <w:pPr>
        <w:ind/>
      </w:pPr>
      <w:r>
        <w:rPr>
          <w:rFonts w:ascii="宋体" w:eastAsia="宋体" w:hAnsi="宋体" w:cs="宋体"/>
          <w:sz w:val="24"/>
          <w:szCs w:val="24"/>
        </w:rPr>
        <w:t xml:space="preserve">    a. 对于桩、梁、板、沉箱、扶壁等构件裂缝，“轻度”为一般裂缝，裂缝宽度小于0.3mm；“中度”为顺筋裂缝，裂缝宽度在0.3mm~1.0mm之间，无结构裂缝；“严重”为涨裂性顺筋裂缝或网状裂缝，裂缝宽度大于1.0mm，或有贯穿性裂缝；</w:t>
      </w:r>
    </w:p>
    <w:p w:rsidR="00A77427" w:rsidRDefault="007F1D13">
      <w:pPr>
        <w:ind/>
      </w:pPr>
      <w:r>
        <w:rPr>
          <w:rFonts w:ascii="宋体" w:eastAsia="宋体" w:hAnsi="宋体" w:cs="宋体"/>
          <w:sz w:val="24"/>
          <w:szCs w:val="24"/>
        </w:rPr>
        <w:t xml:space="preserve">    b. 对于方块、胸墙、墩台等构件，“轻度裂缝”为裂缝宽度小于0.5mm；“中度裂缝”为裂缝宽度在0.5~3.0mm；“严重裂缝”为裂缝宽度大于3.0mm；</w:t>
      </w:r>
    </w:p>
    <w:p w:rsidR="00A77427" w:rsidRDefault="007F1D13">
      <w:pPr>
        <w:ind/>
      </w:pPr>
      <w:r>
        <w:rPr>
          <w:rFonts w:ascii="宋体" w:eastAsia="宋体" w:hAnsi="宋体" w:cs="宋体"/>
          <w:sz w:val="24"/>
          <w:szCs w:val="24"/>
        </w:rPr>
        <w:t xml:space="preserve">    c. 对混凝土构件表面剥落露石，“轻度”为个别处剥落露石；“中度”为少量剥落露石，深度未超过钢筋保护层；“严重”为大量剥皮露石，深度超过钢筋保护层或形成空穴；</w:t>
      </w:r>
    </w:p>
    <w:p w:rsidR="00A77427" w:rsidRDefault="007F1D13">
      <w:pPr>
        <w:ind/>
      </w:pPr>
      <w:r>
        <w:rPr>
          <w:rFonts w:ascii="宋体" w:eastAsia="宋体" w:hAnsi="宋体" w:cs="宋体"/>
          <w:sz w:val="24"/>
          <w:szCs w:val="24"/>
        </w:rPr>
        <w:t xml:space="preserve">    d. 对混凝土表面破损，“轻度”为破损深度较小或深度不超过钢筋保护层厚度；“中度”为破损深度较大或超过钢筋保护层厚度或外层钢筋暴露；“严重”为破损深度或面积较大或钢筋暴露；</w:t>
      </w:r>
    </w:p>
    <w:p w:rsidR="00A77427" w:rsidRDefault="007F1D13">
      <w:pPr>
        <w:ind/>
      </w:pPr>
      <w:r>
        <w:rPr>
          <w:rFonts w:ascii="宋体" w:eastAsia="宋体" w:hAnsi="宋体" w:cs="宋体"/>
          <w:sz w:val="24"/>
          <w:szCs w:val="24"/>
        </w:rPr>
        <w:t xml:space="preserve">    e. 对砌体，“轻度”为砌体微细裂缝或松动；“中度”为砌体明显裂缝或松动；“严重”为有局部断裂或崩塌；</w:t>
      </w:r>
    </w:p>
    <w:p w:rsidR="00A77427" w:rsidRDefault="007F1D13">
      <w:pPr>
        <w:ind/>
      </w:pPr>
      <w:r>
        <w:rPr>
          <w:rFonts w:ascii="宋体" w:eastAsia="宋体" w:hAnsi="宋体" w:cs="宋体"/>
          <w:sz w:val="24"/>
          <w:szCs w:val="24"/>
        </w:rPr>
        <w:t xml:space="preserve">    f. 对抛筑体，“轻度”为护面块体少量稀疏或松动；“中度”为护面块体有明显松动和下滑拔缝；“严重”为局部崩塌；</w:t>
      </w:r>
    </w:p>
    <w:p w:rsidR="00A77427" w:rsidRDefault="007F1D13">
      <w:pPr>
        <w:ind/>
      </w:pPr>
      <w:r>
        <w:rPr>
          <w:rFonts w:ascii="宋体" w:eastAsia="宋体" w:hAnsi="宋体" w:cs="宋体"/>
          <w:sz w:val="24"/>
          <w:szCs w:val="24"/>
        </w:rPr>
        <w:t xml:space="preserve">    g. 对混凝土面层和铺砌面层，“轻度”为有一般裂缝或表面缺陷；“中度”为有浅坑槽或板块断裂；“严重”为有普遍坑洼或严重破损；</w:t>
      </w:r>
    </w:p>
    <w:p w:rsidR="00A77427" w:rsidRDefault="007F1D13">
      <w:pPr>
        <w:ind/>
      </w:pPr>
      <w:r>
        <w:rPr>
          <w:rFonts w:ascii="宋体" w:eastAsia="宋体" w:hAnsi="宋体" w:cs="宋体"/>
          <w:sz w:val="24"/>
          <w:szCs w:val="24"/>
        </w:rPr>
        <w:t xml:space="preserve">    h. 对沥青混凝土面层，“轻度”为有裂缝或一般缺陷；“中度”为有坑槽或波浪型起伏；“严重”为有普遍坑洼或严重破损。</w:t>
      </w:r>
    </w:p>
    <w:p w:rsidR="00A77427" w:rsidRDefault="007F1D13">
      <w:pPr>
        <w:ind/>
      </w:pPr>
      <w:r>
        <w:rPr>
          <w:b/>
          <w:bCs/>
          <w:rFonts w:ascii="宋体" w:eastAsia="宋体" w:hAnsi="宋体" w:cs="宋体"/>
          <w:sz w:val="28"/>
          <w:szCs w:val="28"/>
        </w:rPr>
        <w:t>2.2 水上构件检测结果</w:t>
      </w:r>
    </w:p>
    <w:p w:rsidR="00A77427" w:rsidRDefault="007F1D13">
      <w:pPr>
        <w:ind/>
      </w:pPr>
      <w:r>
        <w:rPr>
          <w:rFonts w:ascii="宋体" w:eastAsia="宋体" w:hAnsi="宋体" w:cs="宋体"/>
          <w:sz w:val="24"/>
          <w:szCs w:val="24"/>
        </w:rPr>
        <w:t xml:space="preserve">    依照构件类型，逐一，为方便，此处采用完好类和损坏类两大类别进行说明。</w:t>
      </w:r>
    </w:p>
    <w:p w:rsidR="00A77427" w:rsidRDefault="007F1D13">
      <w:pPr>
        <w:ind/>
      </w:pPr>
      <w:r>
        <w:rPr>
          <w:b/>
          <w:bCs/>
          <w:rFonts w:ascii="宋体" w:eastAsia="宋体" w:hAnsi="宋体" w:cs="宋体"/>
          <w:sz w:val="24"/>
          <w:szCs w:val="24"/>
        </w:rPr>
        <w:t>2.2.1 完好类构件</w:t>
      </w:r>
    </w:p>
    <w:p w:rsidR="00A77427" w:rsidRDefault="007F1D13">
      <w:pPr>
        <w:ind/>
      </w:pPr>
      <w:r>
        <w:rPr>
          <w:rFonts w:ascii="宋体" w:eastAsia="宋体" w:hAnsi="宋体" w:cs="宋体"/>
          <w:sz w:val="24"/>
          <w:szCs w:val="24"/>
        </w:rPr>
        <w:t xml:space="preserve">    经检查，构件（构件名称）未发现耐久性劣化或结构损伤问题，构件外观完好。现状照片如下：</w:t>
      </w:r>
    </w:p>
    <w:p w:rsidR="00A77427" w:rsidRDefault="007F1D13">
      <w:pPr>
        <w:ind/>
      </w:pPr>
      <w:r>
        <w:rPr>
          <w:b/>
          <w:bCs/>
          <w:rFonts w:ascii="宋体" w:eastAsia="宋体" w:hAnsi="宋体" w:cs="宋体"/>
          <w:sz w:val="24"/>
          <w:szCs w:val="24"/>
        </w:rPr>
        <w:t>2.2.2 损坏类类构件</w:t>
      </w:r>
    </w:p>
    <w:p w:rsidR="00A77427" w:rsidRDefault="007F1D13">
      <w:pPr>
        <w:ind/>
      </w:pPr>
      <w:r>
        <w:rPr>
          <w:rFonts w:ascii="宋体" w:eastAsia="宋体" w:hAnsi="宋体" w:cs="宋体"/>
          <w:sz w:val="24"/>
          <w:szCs w:val="24"/>
        </w:rPr>
        <w:t xml:space="preserve">    经检查，</w:t>
      </w:r>
      <w:r>
        <w:rPr>
          <w:u w:val="single"/>
          <w:rFonts w:ascii="宋体" w:eastAsia="宋体" w:hAnsi="宋体" w:cs="宋体"/>
          <w:sz w:val="24"/>
          <w:szCs w:val="24"/>
        </w:rPr>
        <w:t xml:space="preserve">    </w:t>
      </w:r>
      <w:r>
        <w:rPr>
          <w:rFonts w:ascii="宋体" w:eastAsia="宋体" w:hAnsi="宋体" w:cs="宋体"/>
          <w:sz w:val="24"/>
          <w:szCs w:val="24"/>
        </w:rPr>
        <w:t>个构件出现不同程度损坏，主要为开裂、破损及露筋锈蚀现象，为劣化及受力所致。检测结果如下表：</w:t>
      </w:r>
    </w:p>
    <w:p w:rsidR="00A77427" w:rsidRDefault="007F1D13">
      <w:pPr>
        <w:ind/>
        <w:jc w:val="center"/>
      </w:pPr>
      <w:r>
        <w:rPr>
          <w:b/>
          <w:bCs/>
          <w:rFonts w:ascii="宋体" w:eastAsia="宋体" w:hAnsi="宋体" w:cs="宋体"/>
          <w:sz w:val="21"/>
          <w:szCs w:val="21"/>
        </w:rPr>
        <w:t>表2.2.2-1 外观检查结果表</w:t>
      </w:r>
    </w:p>
    <w:tbl>
      <w:tblPr>
        <w:tblStyle w:val="a3"/>
        <w:tblW w:w="0" w:type="auto"/>
        <w:tblInd w:w="0" w:type="dxa"/>
        <w:tblLook w:val="04A0" w:firstRow="1" w:lastRow="0" w:firstColumn="1" w:lastColumn="0" w:noHBand="0" w:noVBand="1"/>
        <w:tblBorders>
          <w:top w:val="single" w:sz="2" w:space="0" w:color="000000"/>
          <w:bottom w:val="single" w:sz="2" w:space="0" w:color="000000"/>
          <w:left w:val="single" w:sz="2" w:space="0" w:color="000000"/>
          <w:right w:val="single" w:sz="2" w:space="0" w:color="000000"/>
          <w:insideH w:val="single" w:sz="2" w:space="0" w:color="000000"/>
          <w:insideV w:val="single" w:sz="2" w:space="0" w:color="000000"/>
        </w:tblBorders>
      </w:tblPr>
      <w:tblLayout w:type="fixed"/>
      <w:tblGrid>
        <w:gridCol w:w="640"/>
        <w:gridCol w:w="1500"/>
        <w:gridCol w:w="4500"/>
        <w:gridCol w:w="1500"/>
        <w:gridCol w:w="1500"/>
      </w:tblGrid>
      <w:tr w:rsidR="00995B51" w:rsidTr="007F1D13">
        <w:tc>
          <w:tcPr>
            <w:gridSpan w:val="1"/>
            <w:vAlign w:val="top"/>
            <w:tcW w:w="64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序号</w:t>
            </w:r>
          </w:p>
        </w:tc>
        <w:tc>
          <w:tcPr>
            <w:gridSpan w:val="1"/>
            <w:vAlign w:val="top"/>
            <w:tcW w:w="15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构件编号</w:t>
            </w:r>
          </w:p>
        </w:tc>
        <w:tc>
          <w:tcPr>
            <w:gridSpan w:val="1"/>
            <w:vAlign w:val="top"/>
            <w:tcW w:w="45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描述</w:t>
            </w:r>
          </w:p>
        </w:tc>
        <w:tc>
          <w:tcPr>
            <w:gridSpan w:val="1"/>
            <w:vAlign w:val="top"/>
            <w:tcW w:w="15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损坏评定</w:t>
            </w:r>
          </w:p>
        </w:tc>
        <w:tc>
          <w:tcPr>
            <w:gridSpan w:val="1"/>
            <w:vAlign w:val="top"/>
            <w:tcW w:w="15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附图编号</w:t>
            </w:r>
          </w:p>
        </w:tc>
      </w:tr>
    </w:tbl>
    <w:p w:rsidR="00A77427" w:rsidRDefault="007F1D13">
      <w:r>
        <w:br w:type="page"/>
      </w:r>
    </w:p>
    <w:p w:rsidR="00A77427" w:rsidRDefault="007F1D13">
      <w:pPr>
        <w:ind/>
        <w:jc w:val="center"/>
      </w:pPr>
      <w:r>
        <w:rPr>
          <w:noProof/>
        </w:rPr>
        <w:drawing>
          <wp:inline distT="0" distB="0" distL="0" distR="0">
            <wp:extent cx="2667000" cy="190500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tretch>
                      <a:fillRect/>
                    </a:stretch>
                  </pic:blipFill>
                  <pic:spPr>
                    <a:xfrm>
                      <a:off x="0" y="0"/>
                      <a:ext cx="2667000" cy="1905000"/>
                    </a:xfrm>
                    <a:prstGeom prst="rect">
                      <a:avLst/>
                    </a:prstGeom>
                  </pic:spPr>
                </pic:pic>
              </a:graphicData>
            </a:graphic>
          </wp:inline>
        </w:drawing>
      </w:r>
      <w:r>
        <w:t xml:space="preserve">      </w:t>
      </w:r>
      <w:r>
        <w:rPr>
          <w:noProof/>
        </w:rPr>
        <w:drawing>
          <wp:inline distT="0" distB="0" distL="0" distR="0">
            <wp:extent cx="2667000" cy="190500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cstate="print"/>
                    <a:stretch>
                      <a:fillRect/>
                    </a:stretch>
                  </pic:blipFill>
                  <pic:spPr>
                    <a:xfrm>
                      <a:off x="0" y="0"/>
                      <a:ext cx="2667000" cy="1905000"/>
                    </a:xfrm>
                    <a:prstGeom prst="rect">
                      <a:avLst/>
                    </a:prstGeom>
                  </pic:spPr>
                </pic:pic>
              </a:graphicData>
            </a:graphic>
          </wp:inline>
        </w:drawing>
      </w:r>
    </w:p>
    <w:p w:rsidR="00A77427" w:rsidRDefault="007F1D13">
      <w:pPr>
        <w:ind/>
        <w:jc w:val="center"/>
      </w:pPr>
      <w:r>
        <w:rPr>
          <w:b/>
          <w:bCs/>
          <w:rFonts w:ascii="宋体" w:eastAsia="宋体" w:hAnsi="宋体" w:cs="宋体"/>
          <w:sz w:val="21"/>
          <w:szCs w:val="21"/>
        </w:rPr>
        <w:t>2.2.2-01 5-9横梁2</w:t>
      </w:r>
      <w:r>
        <w:t xml:space="preserve">                                                </w:t>
      </w:r>
      <w:r>
        <w:rPr>
          <w:b/>
          <w:bCs/>
          <w:rFonts w:ascii="宋体" w:eastAsia="宋体" w:hAnsi="宋体" w:cs="宋体"/>
          <w:sz w:val="21"/>
          <w:szCs w:val="21"/>
        </w:rPr>
        <w:t>2.2.2-i 5-11面板1</w:t>
      </w:r>
    </w:p>
    <w:p w:rsidR="00A77427" w:rsidRDefault="007F1D13">
      <w:pPr>
        <w:ind/>
      </w:pPr>
      <w:r>
        <w:rPr>
          <w:b/>
          <w:bCs/>
          <w:rFonts w:ascii="宋体" w:eastAsia="宋体" w:hAnsi="宋体" w:cs="宋体"/>
          <w:sz w:val="28"/>
          <w:szCs w:val="28"/>
        </w:rPr>
        <w:t>2.3 本章小结</w:t>
      </w:r>
    </w:p>
    <w:p w:rsidR="00A77427" w:rsidRDefault="007F1D13">
      <w:pPr>
        <w:ind/>
      </w:pPr>
      <w:r>
        <w:rPr>
          <w:b/>
          <w:bCs/>
          <w:rFonts w:ascii="宋体" w:eastAsia="宋体" w:hAnsi="宋体" w:cs="宋体"/>
          <w:sz w:val="24"/>
          <w:szCs w:val="24"/>
        </w:rPr>
        <w:t>2.3.1 非耐久性检查结果</w:t>
      </w:r>
    </w:p>
    <w:p w:rsidR="00A77427" w:rsidRDefault="007F1D13">
      <w:pPr>
        <w:ind/>
      </w:pPr>
      <w:r>
        <w:rPr>
          <w:rFonts w:ascii="宋体" w:eastAsia="宋体" w:hAnsi="宋体" w:cs="宋体"/>
          <w:sz w:val="24"/>
          <w:szCs w:val="24"/>
        </w:rPr>
        <w:t xml:space="preserve">    经检查，码头发现</w:t>
      </w:r>
      <w:r>
        <w:rPr>
          <w:u w:val="single"/>
          <w:rFonts w:ascii="宋体" w:eastAsia="宋体" w:hAnsi="宋体" w:cs="宋体"/>
          <w:sz w:val="24"/>
          <w:szCs w:val="24"/>
        </w:rPr>
        <w:t xml:space="preserve">    </w:t>
      </w:r>
      <w:r>
        <w:rPr>
          <w:rFonts w:ascii="宋体" w:eastAsia="宋体" w:hAnsi="宋体" w:cs="宋体"/>
          <w:sz w:val="24"/>
          <w:szCs w:val="24"/>
        </w:rPr>
        <w:t>个构件存在非耐久性的损坏。</w:t>
      </w:r>
    </w:p>
    <w:p w:rsidR="00A77427" w:rsidRDefault="007F1D13">
      <w:pPr>
        <w:ind/>
      </w:pPr>
      <w:r>
        <w:rPr>
          <w:rFonts w:ascii="宋体" w:eastAsia="宋体" w:hAnsi="宋体" w:cs="宋体"/>
          <w:sz w:val="24"/>
          <w:szCs w:val="24"/>
        </w:rPr>
        <w:t>码头各类型构件损伤程度比例见下表（耐久性问题除外）。</w:t>
      </w:r>
    </w:p>
    <w:p w:rsidR="00A77427" w:rsidRDefault="007F1D13">
      <w:pPr>
        <w:ind/>
        <w:jc w:val="center"/>
      </w:pPr>
      <w:r>
        <w:rPr>
          <w:b/>
          <w:bCs/>
          <w:rFonts w:ascii="宋体" w:eastAsia="宋体" w:hAnsi="宋体" w:cs="宋体"/>
          <w:sz w:val="21"/>
          <w:szCs w:val="21"/>
        </w:rPr>
        <w:t>表2.3.1-1 损伤程度汇总表</w:t>
      </w:r>
    </w:p>
    <w:tbl>
      <w:tblPr>
        <w:tblStyle w:val="a3"/>
        <w:tblW w:w="0" w:type="auto"/>
        <w:tblInd w:w="0" w:type="dxa"/>
        <w:tblLook w:val="04A0" w:firstRow="1" w:lastRow="0" w:firstColumn="1" w:lastColumn="0" w:noHBand="0" w:noVBand="1"/>
        <w:tblBorders>
          <w:top w:val="single" w:sz="2" w:space="0" w:color="000000"/>
          <w:bottom w:val="single" w:sz="2" w:space="0" w:color="000000"/>
          <w:left w:val="single" w:sz="2" w:space="0" w:color="000000"/>
          <w:right w:val="single" w:sz="2" w:space="0" w:color="000000"/>
          <w:insideH w:val="single" w:sz="2" w:space="0" w:color="000000"/>
          <w:insideV w:val="single" w:sz="2" w:space="0" w:color="000000"/>
        </w:tblBorders>
      </w:tblPr>
      <w:tblLayout w:type="fixed"/>
      <w:tblGrid>
        <w:gridCol w:w="800"/>
        <w:gridCol w:w="1300"/>
        <w:gridCol w:w="1300"/>
        <w:gridCol w:w="800"/>
        <w:gridCol w:w="800"/>
        <w:gridCol w:w="800"/>
        <w:gridCol w:w="800"/>
        <w:gridCol w:w="800"/>
        <w:gridCol w:w="800"/>
        <w:gridCol w:w="800"/>
        <w:gridCol w:w="800"/>
      </w:tblGrid>
      <w:tr w:rsidR="00995B51" w:rsidTr="007F1D13">
        <w:tc>
          <w:tcPr>
            <w:gridSpan w:val="1"/>
            <w:vAlign w:val="top"/>
            <w:tcW w:w="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序号</w:t>
            </w:r>
          </w:p>
        </w:tc>
        <w:tc>
          <w:tcPr>
            <w:gridSpan w:val="1"/>
            <w:vAlign w:val="top"/>
            <w:tcW w:w="13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构件类型</w:t>
            </w:r>
          </w:p>
        </w:tc>
        <w:tc>
          <w:tcPr>
            <w:gridSpan w:val="1"/>
            <w:vAlign w:val="top"/>
            <w:tcW w:w="13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构件总数</w:t>
            </w:r>
          </w:p>
        </w:tc>
        <w:tc>
          <w:tcPr>
            <w:gridSpan w:val="1"/>
            <w:vAlign w:val="top"/>
            <w:tcW w:w="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完好</w:t>
            </w:r>
          </w:p>
        </w:tc>
        <w:tc>
          <w:tcPr>
            <w:gridSpan w:val="1"/>
            <w:vAlign w:val="top"/>
            <w:tcW w:w="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占比</w:t>
            </w:r>
          </w:p>
        </w:tc>
        <w:tc>
          <w:tcPr>
            <w:gridSpan w:val="1"/>
            <w:vAlign w:val="top"/>
            <w:tcW w:w="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轻度</w:t>
            </w:r>
          </w:p>
        </w:tc>
        <w:tc>
          <w:tcPr>
            <w:gridSpan w:val="1"/>
            <w:vAlign w:val="top"/>
            <w:tcW w:w="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占比</w:t>
            </w:r>
          </w:p>
        </w:tc>
        <w:tc>
          <w:tcPr>
            <w:gridSpan w:val="1"/>
            <w:vAlign w:val="top"/>
            <w:tcW w:w="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中度</w:t>
            </w:r>
          </w:p>
        </w:tc>
        <w:tc>
          <w:tcPr>
            <w:gridSpan w:val="1"/>
            <w:vAlign w:val="top"/>
            <w:tcW w:w="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占比</w:t>
            </w:r>
          </w:p>
        </w:tc>
        <w:tc>
          <w:tcPr>
            <w:gridSpan w:val="1"/>
            <w:vAlign w:val="top"/>
            <w:tcW w:w="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严重</w:t>
            </w:r>
          </w:p>
        </w:tc>
        <w:tc>
          <w:tcPr>
            <w:gridSpan w:val="1"/>
            <w:vAlign w:val="top"/>
            <w:tcW w:w="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占比</w:t>
            </w:r>
          </w:p>
        </w:tc>
      </w:tr>
    </w:tbl>
    <w:p w:rsidR="00A77427" w:rsidRDefault="007F1D13">
      <w:pPr>
        <w:ind/>
      </w:pPr>
    </w:p>
    <w:p w:rsidR="00A77427" w:rsidRDefault="007F1D13">
      <w:pPr>
        <w:ind/>
      </w:pPr>
      <w:r>
        <w:rPr>
          <w:b/>
          <w:bCs/>
          <w:rFonts w:ascii="宋体" w:eastAsia="宋体" w:hAnsi="宋体" w:cs="宋体"/>
          <w:sz w:val="24"/>
          <w:szCs w:val="24"/>
        </w:rPr>
        <w:t>2.3.2 耐久性劣化外观检查结果</w:t>
      </w:r>
    </w:p>
    <w:p w:rsidR="00A77427" w:rsidRDefault="007F1D13">
      <w:pPr>
        <w:ind/>
      </w:pPr>
      <w:r>
        <w:rPr>
          <w:rFonts w:ascii="宋体" w:eastAsia="宋体" w:hAnsi="宋体" w:cs="宋体"/>
          <w:sz w:val="24"/>
          <w:szCs w:val="24"/>
        </w:rPr>
        <w:t xml:space="preserve">    经检查，码头发现</w:t>
      </w:r>
      <w:r>
        <w:rPr>
          <w:u w:val="single"/>
          <w:rFonts w:ascii="宋体" w:eastAsia="宋体" w:hAnsi="宋体" w:cs="宋体"/>
          <w:sz w:val="24"/>
          <w:szCs w:val="24"/>
        </w:rPr>
        <w:t xml:space="preserve">    </w:t>
      </w:r>
      <w:r>
        <w:rPr>
          <w:rFonts w:ascii="宋体" w:eastAsia="宋体" w:hAnsi="宋体" w:cs="宋体"/>
          <w:sz w:val="24"/>
          <w:szCs w:val="24"/>
        </w:rPr>
        <w:t>个构件出现耐久性劣化现象，码头整体劣化度评级为</w:t>
      </w:r>
      <w:r>
        <w:t>级。</w:t>
      </w:r>
    </w:p>
    <w:p w:rsidR="00A77427" w:rsidRDefault="007F1D13">
      <w:pPr>
        <w:ind/>
      </w:pPr>
      <w:r>
        <w:rPr>
          <w:rFonts w:ascii="宋体" w:eastAsia="宋体" w:hAnsi="宋体" w:cs="宋体"/>
          <w:sz w:val="24"/>
          <w:szCs w:val="24"/>
        </w:rPr>
        <w:t>码头各类型构件劣化度外观检查结果比例见下表（非耐久性问题除外）。</w:t>
      </w:r>
    </w:p>
    <w:p w:rsidR="00A77427" w:rsidRDefault="007F1D13">
      <w:pPr>
        <w:ind/>
        <w:jc w:val="center"/>
      </w:pPr>
      <w:r>
        <w:rPr>
          <w:b/>
          <w:bCs/>
          <w:rFonts w:ascii="宋体" w:eastAsia="宋体" w:hAnsi="宋体" w:cs="宋体"/>
          <w:sz w:val="21"/>
          <w:szCs w:val="21"/>
        </w:rPr>
        <w:t>表2.3.2-1 劣化评级汇总表</w:t>
      </w:r>
    </w:p>
    <w:tbl>
      <w:tblPr>
        <w:tblStyle w:val="a3"/>
        <w:tblW w:w="0" w:type="auto"/>
        <w:tblInd w:w="0" w:type="dxa"/>
        <w:tblLook w:val="04A0" w:firstRow="1" w:lastRow="0" w:firstColumn="1" w:lastColumn="0" w:noHBand="0" w:noVBand="1"/>
        <w:tblBorders>
          <w:top w:val="single" w:sz="2" w:space="0" w:color="000000"/>
          <w:bottom w:val="single" w:sz="2" w:space="0" w:color="000000"/>
          <w:left w:val="single" w:sz="2" w:space="0" w:color="000000"/>
          <w:right w:val="single" w:sz="2" w:space="0" w:color="000000"/>
          <w:insideH w:val="single" w:sz="2" w:space="0" w:color="000000"/>
          <w:insideV w:val="single" w:sz="2" w:space="0" w:color="000000"/>
        </w:tblBorders>
      </w:tblPr>
      <w:tblLayout w:type="fixed"/>
      <w:tblGrid>
        <w:gridCol w:w="800"/>
        <w:gridCol w:w="1300"/>
        <w:gridCol w:w="1300"/>
        <w:gridCol w:w="800"/>
        <w:gridCol w:w="800"/>
        <w:gridCol w:w="800"/>
        <w:gridCol w:w="800"/>
        <w:gridCol w:w="800"/>
        <w:gridCol w:w="800"/>
        <w:gridCol w:w="800"/>
        <w:gridCol w:w="800"/>
      </w:tblGrid>
      <w:tr w:rsidR="00995B51" w:rsidTr="007F1D13">
        <w:tc>
          <w:tcPr>
            <w:gridSpan w:val="1"/>
            <w:vAlign w:val="top"/>
            <w:tcW w:w="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序号</w:t>
            </w:r>
          </w:p>
        </w:tc>
        <w:tc>
          <w:tcPr>
            <w:gridSpan w:val="1"/>
            <w:vAlign w:val="top"/>
            <w:tcW w:w="13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构件类型</w:t>
            </w:r>
          </w:p>
        </w:tc>
        <w:tc>
          <w:tcPr>
            <w:gridSpan w:val="1"/>
            <w:vAlign w:val="top"/>
            <w:tcW w:w="13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构件总数</w:t>
            </w:r>
          </w:p>
        </w:tc>
        <w:tc>
          <w:tcPr>
            <w:gridSpan w:val="1"/>
            <w:vAlign w:val="top"/>
            <w:tcW w:w="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A</w:t>
            </w:r>
          </w:p>
        </w:tc>
        <w:tc>
          <w:tcPr>
            <w:gridSpan w:val="1"/>
            <w:vAlign w:val="top"/>
            <w:tcW w:w="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占比</w:t>
            </w:r>
          </w:p>
        </w:tc>
        <w:tc>
          <w:tcPr>
            <w:gridSpan w:val="1"/>
            <w:vAlign w:val="top"/>
            <w:tcW w:w="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B</w:t>
            </w:r>
          </w:p>
        </w:tc>
        <w:tc>
          <w:tcPr>
            <w:gridSpan w:val="1"/>
            <w:vAlign w:val="top"/>
            <w:tcW w:w="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占比</w:t>
            </w:r>
          </w:p>
        </w:tc>
        <w:tc>
          <w:tcPr>
            <w:gridSpan w:val="1"/>
            <w:vAlign w:val="top"/>
            <w:tcW w:w="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C</w:t>
            </w:r>
          </w:p>
        </w:tc>
        <w:tc>
          <w:tcPr>
            <w:gridSpan w:val="1"/>
            <w:vAlign w:val="top"/>
            <w:tcW w:w="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占比</w:t>
            </w:r>
          </w:p>
        </w:tc>
        <w:tc>
          <w:tcPr>
            <w:gridSpan w:val="1"/>
            <w:vAlign w:val="top"/>
            <w:tcW w:w="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D</w:t>
            </w:r>
          </w:p>
        </w:tc>
        <w:tc>
          <w:tcPr>
            <w:gridSpan w:val="1"/>
            <w:vAlign w:val="top"/>
            <w:tcW w:w="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20" w:after="20" w:line="240" w:lineRule="atLeast"/>
              <w:jc w:val="center"/>
              <w:textAlignment w:val="auto"/>
            </w:pPr>
            <w:r w:rsidRPr="00722E63">
              <w:rPr>
                <w:rFonts w:ascii="宋体" w:hAnsi="宋体"/>
                <w:color w:val="000000"/>
                <w:sz w:val="21"/>
                <w:szCs w:val="21"/>
              </w:rPr>
              <w:t>占比</w:t>
            </w:r>
          </w:p>
        </w:tc>
      </w:tr>
    </w:tbl>
    <w:p w:rsidR="00A77427" w:rsidRDefault="007F1D13">
      <w:r>
        <w:br w:type="page"/>
      </w:r>
    </w:p>
    <w:p w:rsidR="00A77427" w:rsidRDefault="007F1D13">
      <w:pPr>
        <w:ind/>
        <w:jc w:val="center"/>
      </w:pPr>
      <w:r>
        <w:rPr>
          <w:b/>
          <w:bCs/>
          <w:rFonts w:ascii="宋体" w:eastAsia="宋体" w:hAnsi="宋体" w:cs="宋体"/>
          <w:sz w:val="36"/>
          <w:szCs w:val="36"/>
        </w:rPr>
        <w:t>第3章 码头结构变形与变位测量</w:t>
      </w:r>
    </w:p>
    <w:p w:rsidR="00A77427" w:rsidRDefault="007F1D13">
      <w:pPr>
        <w:ind/>
      </w:pPr>
      <w:r>
        <w:rPr>
          <w:b/>
          <w:bCs/>
          <w:rFonts w:ascii="宋体" w:eastAsia="宋体" w:hAnsi="宋体" w:cs="宋体"/>
          <w:sz w:val="28"/>
          <w:szCs w:val="28"/>
        </w:rPr>
        <w:t>3.1 检测说明</w:t>
      </w:r>
    </w:p>
    <w:p w:rsidR="00A77427" w:rsidRDefault="007F1D13">
      <w:pPr>
        <w:ind/>
      </w:pPr>
      <w:r>
        <w:rPr>
          <w:b/>
          <w:bCs/>
          <w:rFonts w:ascii="宋体" w:eastAsia="宋体" w:hAnsi="宋体" w:cs="宋体"/>
          <w:sz w:val="24"/>
          <w:szCs w:val="24"/>
        </w:rPr>
        <w:t>3.1.1 测量系统布置原则</w:t>
      </w:r>
    </w:p>
    <w:p w:rsidR="00A77427" w:rsidRDefault="007F1D13">
      <w:pPr>
        <w:ind/>
      </w:pPr>
      <w:r>
        <w:rPr>
          <w:rFonts w:ascii="宋体" w:eastAsia="宋体" w:hAnsi="宋体" w:cs="宋体"/>
          <w:sz w:val="24"/>
          <w:szCs w:val="24"/>
        </w:rPr>
        <w:t xml:space="preserve">    码头变形变位测量按照《水运工程水工建筑物原型观测技术规范》（JTS235-2016）（JTS235-2016）第6.1-6.4节的相关规定进行，主要包括水平位移、垂直位移及倾斜情况。</w:t>
      </w:r>
    </w:p>
    <w:p w:rsidR="00A77427" w:rsidRDefault="007F1D13">
      <w:pPr>
        <w:ind/>
      </w:pPr>
      <w:r>
        <w:rPr>
          <w:rFonts w:ascii="宋体" w:eastAsia="宋体" w:hAnsi="宋体" w:cs="宋体"/>
          <w:sz w:val="24"/>
          <w:szCs w:val="24"/>
        </w:rPr>
        <w:t xml:space="preserve">    表面水平变位观测的测点应设置在水工建筑物周边线和转焦点、纵横轴线上、沉降缝两侧、基础或断面发生变化的两侧等。</w:t>
      </w:r>
    </w:p>
    <w:p w:rsidR="00A77427" w:rsidRDefault="007F1D13">
      <w:pPr>
        <w:ind/>
      </w:pPr>
      <w:r>
        <w:rPr>
          <w:rFonts w:ascii="宋体" w:eastAsia="宋体" w:hAnsi="宋体" w:cs="宋体"/>
          <w:sz w:val="24"/>
          <w:szCs w:val="24"/>
        </w:rPr>
        <w:t xml:space="preserve">    内部水平变位观测的测点位置和数量应按观测目的和要求确定。沿纵向的测点间距宜取20m~50m，竖向测点间距可取0.5m或1.0m。每个水平变位观测断面的观测点位不应少于2个，观测点位间距宜取6m~50m。</w:t>
      </w:r>
    </w:p>
    <w:p w:rsidR="00A77427" w:rsidRDefault="007F1D13">
      <w:pPr>
        <w:ind/>
      </w:pPr>
      <w:r>
        <w:rPr>
          <w:rFonts w:ascii="宋体" w:eastAsia="宋体" w:hAnsi="宋体" w:cs="宋体"/>
          <w:sz w:val="24"/>
          <w:szCs w:val="24"/>
        </w:rPr>
        <w:t xml:space="preserve">    码头未布设沉降位移观测系统，无法通过数据比对的方式判定码头的绝对位移和变形量，本次布设沉降位移观测系统，并记录首次测量数据，后期观测资料应作为安全性评估的补充和验证。同时采用检查结构分缝错缝情况、测量前沿线顺直度和面层相对高程来分析判断码头的变形与变位变化情况。</w:t>
      </w:r>
    </w:p>
    <w:p w:rsidR="00A77427" w:rsidRDefault="007F1D13">
      <w:pPr>
        <w:ind/>
      </w:pPr>
      <w:r>
        <w:rPr>
          <w:b/>
          <w:bCs/>
          <w:rFonts w:ascii="宋体" w:eastAsia="宋体" w:hAnsi="宋体" w:cs="宋体"/>
          <w:sz w:val="24"/>
          <w:szCs w:val="24"/>
        </w:rPr>
        <w:t>3.1.2 测量系统布设</w:t>
      </w:r>
    </w:p>
    <w:p w:rsidR="00A77427" w:rsidRDefault="007F1D13">
      <w:pPr>
        <w:ind/>
      </w:pPr>
      <w:r>
        <w:rPr>
          <w:rFonts w:ascii="宋体" w:eastAsia="宋体" w:hAnsi="宋体" w:cs="宋体"/>
          <w:sz w:val="24"/>
          <w:szCs w:val="24"/>
        </w:rPr>
        <w:t xml:space="preserve">    简述测点布置的情况，包括基准点和测点断面、每个断面的点数和分布，测点布置见图3-1。</w:t>
      </w:r>
    </w:p>
    <w:p w:rsidR="00A77427" w:rsidRDefault="007F1D13">
      <w:pPr>
        <w:ind/>
        <w:jc w:val="center"/>
      </w:pPr>
      <w:r>
        <w:rPr>
          <w:b/>
          <w:bCs/>
          <w:rFonts w:ascii="宋体" w:eastAsia="宋体" w:hAnsi="宋体" w:cs="宋体"/>
          <w:sz w:val="21"/>
          <w:szCs w:val="21"/>
        </w:rPr>
        <w:t>图3.2.1-1  点位布设图</w:t>
      </w:r>
    </w:p>
    <w:p w:rsidR="00A77427" w:rsidRDefault="007F1D13">
      <w:pPr>
        <w:ind/>
      </w:pPr>
      <w:r>
        <w:rPr>
          <w:b/>
          <w:bCs/>
          <w:rFonts w:ascii="宋体" w:eastAsia="宋体" w:hAnsi="宋体" w:cs="宋体"/>
          <w:sz w:val="24"/>
          <w:szCs w:val="24"/>
        </w:rPr>
        <w:t>3.1.3 测量方法</w:t>
      </w:r>
    </w:p>
    <w:p w:rsidR="00A77427" w:rsidRDefault="007F1D13">
      <w:pPr>
        <w:ind/>
      </w:pPr>
      <w:r>
        <w:rPr>
          <w:rFonts w:ascii="宋体" w:eastAsia="宋体" w:hAnsi="宋体" w:cs="宋体"/>
          <w:sz w:val="24"/>
          <w:szCs w:val="24"/>
        </w:rPr>
        <w:t xml:space="preserve">    观测码头的水平位移，优先引用绝对高程系统，如无，可布设独立沉降位移观测系统。观测方法一般采用以下两种方法。</w:t>
      </w:r>
    </w:p>
    <w:p w:rsidR="00A77427" w:rsidRDefault="007F1D13">
      <w:pPr>
        <w:ind/>
      </w:pPr>
      <w:r>
        <w:rPr>
          <w:rFonts w:ascii="宋体" w:eastAsia="宋体" w:hAnsi="宋体" w:cs="宋体"/>
          <w:sz w:val="24"/>
          <w:szCs w:val="24"/>
        </w:rPr>
        <w:t>1) 水平位移测量</w:t>
      </w:r>
    </w:p>
    <w:p w:rsidR="00A77427" w:rsidRDefault="007F1D13">
      <w:pPr>
        <w:ind/>
      </w:pPr>
      <w:r>
        <w:rPr>
          <w:rFonts w:ascii="宋体" w:eastAsia="宋体" w:hAnsi="宋体" w:cs="宋体"/>
          <w:sz w:val="24"/>
          <w:szCs w:val="24"/>
        </w:rPr>
        <w:t>采用全站仪前方交会结合激光准直线法，测量各观测点平面坐标。</w:t>
      </w:r>
    </w:p>
    <w:p w:rsidR="00A77427" w:rsidRDefault="007F1D13">
      <w:pPr>
        <w:ind/>
      </w:pPr>
      <w:r>
        <w:rPr>
          <w:rFonts w:ascii="宋体" w:eastAsia="宋体" w:hAnsi="宋体" w:cs="宋体"/>
          <w:sz w:val="24"/>
          <w:szCs w:val="24"/>
        </w:rPr>
        <w:t>2) 垂直位移测量</w:t>
      </w:r>
    </w:p>
    <w:p w:rsidR="00A77427" w:rsidRDefault="007F1D13">
      <w:pPr>
        <w:ind/>
      </w:pPr>
      <w:r>
        <w:rPr>
          <w:rFonts w:ascii="宋体" w:eastAsia="宋体" w:hAnsi="宋体" w:cs="宋体"/>
          <w:sz w:val="24"/>
          <w:szCs w:val="24"/>
        </w:rPr>
        <w:t>采用电子水准仪闭合回路几何水准法，测量各观测点的高程。</w:t>
      </w:r>
    </w:p>
    <w:p w:rsidR="00A77427" w:rsidRDefault="007F1D13">
      <w:pPr>
        <w:ind/>
      </w:pPr>
      <w:r>
        <w:rPr>
          <w:b/>
          <w:bCs/>
          <w:rFonts w:ascii="宋体" w:eastAsia="宋体" w:hAnsi="宋体" w:cs="宋体"/>
          <w:sz w:val="24"/>
          <w:szCs w:val="24"/>
        </w:rPr>
        <w:t>3.1.4 首次测量数据</w:t>
      </w:r>
    </w:p>
    <w:p w:rsidR="00A77427" w:rsidRDefault="007F1D13">
      <w:pPr>
        <w:ind/>
        <w:jc w:val="center"/>
      </w:pPr>
      <w:r>
        <w:rPr>
          <w:b/>
          <w:bCs/>
          <w:rFonts w:ascii="宋体" w:eastAsia="宋体" w:hAnsi="宋体" w:cs="宋体"/>
          <w:sz w:val="21"/>
          <w:szCs w:val="21"/>
        </w:rPr>
        <w:t>表3.1.4-1 测量点数据</w:t>
      </w:r>
    </w:p>
    <w:tbl>
      <w:tblPr>
        <w:tblStyle w:val="a3"/>
        <w:tblW w:w="0" w:type="auto"/>
        <w:tblInd w:w="0" w:type="dxa"/>
        <w:tblLook w:val="04A0" w:firstRow="1" w:lastRow="0" w:firstColumn="1" w:lastColumn="0" w:noHBand="0" w:noVBand="1"/>
        <w:tblBorders>
          <w:top w:val="single" w:sz="2" w:space="0" w:color="000000"/>
          <w:bottom w:val="single" w:sz="2" w:space="0" w:color="000000"/>
          <w:left w:val="single" w:sz="2" w:space="0" w:color="000000"/>
          <w:right w:val="single" w:sz="2" w:space="0" w:color="000000"/>
          <w:insideH w:val="single" w:sz="2" w:space="0" w:color="000000"/>
          <w:insideV w:val="single" w:sz="2" w:space="0" w:color="000000"/>
        </w:tblBorders>
      </w:tblPr>
      <w:tblLayout w:type="fixed"/>
      <w:tblGrid>
        <w:gridCol w:w="1900"/>
        <w:gridCol w:w="3800"/>
        <w:gridCol w:w="1900"/>
        <w:gridCol w:w="1900"/>
      </w:tblGrid>
      <w:tr w:rsidR="00995B51" w:rsidTr="007F1D13">
        <w:tc>
          <w:tcPr>
            <w:gridSpan w:val="1"/>
            <w:vAlign w:val="center"/>
            <w:tcW w:w="1900" w:type="dxa"/>
            <w:vMerge w:val="restart"/>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观测点</w:t>
            </w:r>
          </w:p>
        </w:tc>
        <w:tc>
          <w:tcPr>
            <w:gridSpan w:val="2"/>
            <w:vAlign w:val="top"/>
            <w:tcW w:w="38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坐标（m）</w:t>
            </w:r>
          </w:p>
        </w:tc>
        <w:tc>
          <w:tcPr>
            <w:gridSpan w:val="1"/>
            <w:vAlign w:val="center"/>
            <w:tcW w:w="1900" w:type="dxa"/>
            <w:vMerge w:val="restart"/>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高程（m）</w:t>
            </w:r>
          </w:p>
        </w:tc>
        <w:tc>
          <w:tcPr>
            <w:gridSpan w:val="1"/>
            <w:vAlign w:val="center"/>
            <w:tcW w:w="1900" w:type="dxa"/>
            <w:vMerge w:val="restart"/>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备注</w:t>
            </w:r>
          </w:p>
        </w:tc>
      </w:tr>
      <w:tr w:rsidR="00995B51" w:rsidTr="007F1D13">
        <w:tc>
          <w:tcPr>
            <w:gridSpan w:val="1"/>
            <w:vAlign w:val="top"/>
            <w:tcW w:w="1900" w:type="dxa"/>
            <w:vMerge w:val="continue"/>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
                <w:sz w:val="24"/>
                <w:szCs w:val="24"/>
              </w:rPr>
              <w:t/>
            </w:r>
          </w:p>
        </w:tc>
        <w:tc>
          <w:tcPr>
            <w:gridSpan w:val="1"/>
            <w:vAlign w:val="top"/>
            <w:tcW w:w="19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X</w:t>
            </w:r>
          </w:p>
        </w:tc>
        <w:tc>
          <w:tcPr>
            <w:gridSpan w:val="1"/>
            <w:vAlign w:val="top"/>
            <w:tcW w:w="19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Y</w:t>
            </w:r>
          </w:p>
        </w:tc>
        <w:tc>
          <w:tcPr>
            <w:gridSpan w:val="1"/>
            <w:vAlign w:val="top"/>
            <w:vMerge w:val="continue"/>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
                <w:sz w:val="24"/>
                <w:szCs w:val="24"/>
              </w:rPr>
              <w:t/>
            </w:r>
          </w:p>
        </w:tc>
        <w:tc>
          <w:tcPr>
            <w:gridSpan w:val="1"/>
            <w:vAlign w:val="top"/>
            <w:vMerge w:val="continue"/>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
                <w:sz w:val="24"/>
                <w:szCs w:val="24"/>
              </w:rPr>
              <w:t/>
            </w:r>
          </w:p>
        </w:tc>
      </w:tr>
      <w:tr w:rsidR="00995B51" w:rsidTr="007F1D13">
        <w:tc>
          <w:tcPr>
            <w:gridSpan w:val="1"/>
            <w:vAlign w:val="top"/>
            <w:tcW w:w="19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BM1</w:t>
            </w:r>
          </w:p>
        </w:tc>
        <w:tc>
          <w:tcPr>
            <w:gridSpan w:val="1"/>
            <w:vAlign w:val="top"/>
            <w:tcW w:w="19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
            </w:r>
          </w:p>
        </w:tc>
        <w:tc>
          <w:tcPr>
            <w:gridSpan w:val="1"/>
            <w:vAlign w:val="top"/>
            <w:tcW w:w="19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
            </w:r>
          </w:p>
        </w:tc>
        <w:tc>
          <w:tcPr>
            <w:gridSpan w:val="1"/>
            <w:vAlign w:val="top"/>
            <w:tcW w:w="19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
            </w:r>
          </w:p>
        </w:tc>
        <w:tc>
          <w:tcPr>
            <w:gridSpan w:val="1"/>
            <w:vAlign w:val="center"/>
            <w:tcW w:w="1900" w:type="dxa"/>
            <w:vMerge w:val="restart"/>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测量基准点应不少于3个</w:t>
            </w:r>
          </w:p>
        </w:tc>
      </w:tr>
      <w:tr w:rsidR="00995B51" w:rsidTr="007F1D13">
        <w:tc>
          <w:tcPr>
            <w:gridSpan w:val="1"/>
            <w:vAlign w:val="top"/>
            <w:tcW w:w="19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BM2</w:t>
            </w:r>
          </w:p>
        </w:tc>
        <w:tc>
          <w:tcPr>
            <w:gridSpan w:val="1"/>
            <w:vAlign w:val="top"/>
            <w:tcW w:w="19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
            </w:r>
          </w:p>
        </w:tc>
        <w:tc>
          <w:tcPr>
            <w:gridSpan w:val="1"/>
            <w:vAlign w:val="top"/>
            <w:tcW w:w="19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
            </w:r>
          </w:p>
        </w:tc>
        <w:tc>
          <w:tcPr>
            <w:gridSpan w:val="1"/>
            <w:vAlign w:val="top"/>
            <w:tcW w:w="19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
            </w:r>
          </w:p>
        </w:tc>
        <w:tc>
          <w:tcPr>
            <w:gridSpan w:val="1"/>
            <w:vAlign w:val="top"/>
            <w:tcW w:w="1900" w:type="dxa"/>
            <w:vMerge w:val="continue"/>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
            </w:r>
          </w:p>
        </w:tc>
      </w:tr>
      <w:tr w:rsidR="00995B51" w:rsidTr="007F1D13">
        <w:tc>
          <w:tcPr>
            <w:gridSpan w:val="1"/>
            <w:vAlign w:val="top"/>
            <w:tcW w:w="19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BM3</w:t>
            </w:r>
          </w:p>
        </w:tc>
        <w:tc>
          <w:tcPr>
            <w:gridSpan w:val="1"/>
            <w:vAlign w:val="top"/>
            <w:tcW w:w="19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
            </w:r>
          </w:p>
        </w:tc>
        <w:tc>
          <w:tcPr>
            <w:gridSpan w:val="1"/>
            <w:vAlign w:val="top"/>
            <w:tcW w:w="19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
            </w:r>
          </w:p>
        </w:tc>
        <w:tc>
          <w:tcPr>
            <w:gridSpan w:val="1"/>
            <w:vAlign w:val="top"/>
            <w:tcW w:w="19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
            </w:r>
          </w:p>
        </w:tc>
        <w:tc>
          <w:tcPr>
            <w:gridSpan w:val="1"/>
            <w:vAlign w:val="top"/>
            <w:tcW w:w="1900" w:type="dxa"/>
            <w:vMerge w:val="continue"/>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
            </w:r>
          </w:p>
        </w:tc>
      </w:tr>
      <w:tr w:rsidR="00995B51" w:rsidTr="007F1D13">
        <w:tc>
          <w:tcPr>
            <w:gridSpan w:val="1"/>
            <w:vAlign w:val="top"/>
            <w:tcW w:w="19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
            </w:r>
          </w:p>
        </w:tc>
        <w:tc>
          <w:tcPr>
            <w:gridSpan w:val="1"/>
            <w:vAlign w:val="top"/>
            <w:tcW w:w="19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
            </w:r>
          </w:p>
        </w:tc>
        <w:tc>
          <w:tcPr>
            <w:gridSpan w:val="1"/>
            <w:vAlign w:val="top"/>
            <w:tcW w:w="19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
            </w:r>
          </w:p>
        </w:tc>
        <w:tc>
          <w:tcPr>
            <w:gridSpan w:val="1"/>
            <w:vAlign w:val="top"/>
            <w:tcW w:w="19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
            </w:r>
          </w:p>
        </w:tc>
        <w:tc>
          <w:tcPr>
            <w:gridSpan w:val="1"/>
            <w:vAlign w:val="top"/>
            <w:tcW w:w="19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变形测量点</w:t>
            </w:r>
          </w:p>
        </w:tc>
      </w:tr>
      <w:tr w:rsidR="00995B51" w:rsidTr="007F1D13">
        <w:tc>
          <w:tcPr>
            <w:gridSpan w:val="5"/>
            <w:vAlign w:val="top"/>
            <w:tcW w:w="95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说明：坐标采用       坐标系，高程采用     高程系。</w:t>
            </w:r>
          </w:p>
        </w:tc>
      </w:tr>
    </w:tbl>
    <w:p w:rsidR="00A77427" w:rsidRDefault="007F1D13">
      <w:pPr>
        <w:ind/>
      </w:pPr>
    </w:p>
    <w:p w:rsidR="00A77427" w:rsidRDefault="007F1D13">
      <w:pPr>
        <w:ind/>
      </w:pPr>
      <w:r>
        <w:rPr>
          <w:b/>
          <w:bCs/>
          <w:rFonts w:ascii="宋体" w:eastAsia="宋体" w:hAnsi="宋体" w:cs="宋体"/>
          <w:sz w:val="28"/>
          <w:szCs w:val="28"/>
        </w:rPr>
        <w:t>3.2 测量结果</w:t>
      </w:r>
    </w:p>
    <w:p w:rsidR="00A77427" w:rsidRDefault="007F1D13">
      <w:pPr>
        <w:ind/>
      </w:pPr>
      <w:r>
        <w:rPr>
          <w:b/>
          <w:bCs/>
          <w:rFonts w:ascii="宋体" w:eastAsia="宋体" w:hAnsi="宋体" w:cs="宋体"/>
          <w:sz w:val="24"/>
          <w:szCs w:val="24"/>
        </w:rPr>
        <w:t>3.2.1 沉降测量</w:t>
      </w:r>
    </w:p>
    <w:p w:rsidR="00A77427" w:rsidRDefault="007F1D13">
      <w:pPr>
        <w:ind/>
      </w:pPr>
      <w:r>
        <w:rPr>
          <w:rFonts w:ascii="宋体" w:eastAsia="宋体" w:hAnsi="宋体" w:cs="宋体"/>
          <w:sz w:val="24"/>
          <w:szCs w:val="24"/>
        </w:rPr>
        <w:t xml:space="preserve">    经测量，</w:t>
      </w:r>
      <w:r>
        <w:rPr>
          <w:u w:val="single"/>
          <w:rFonts w:ascii="宋体" w:eastAsia="宋体" w:hAnsi="宋体" w:cs="宋体"/>
          <w:sz w:val="24"/>
          <w:szCs w:val="24"/>
        </w:rPr>
        <w:t xml:space="preserve">    </w:t>
      </w:r>
      <w:r>
        <w:rPr>
          <w:rFonts w:ascii="宋体" w:eastAsia="宋体" w:hAnsi="宋体" w:cs="宋体"/>
          <w:sz w:val="24"/>
          <w:szCs w:val="24"/>
        </w:rPr>
        <w:t>年</w:t>
      </w:r>
      <w:r>
        <w:rPr>
          <w:u w:val="single"/>
          <w:rFonts w:ascii="宋体" w:eastAsia="宋体" w:hAnsi="宋体" w:cs="宋体"/>
          <w:sz w:val="24"/>
          <w:szCs w:val="24"/>
        </w:rPr>
        <w:t xml:space="preserve">    </w:t>
      </w:r>
      <w:r>
        <w:rPr>
          <w:rFonts w:ascii="宋体" w:eastAsia="宋体" w:hAnsi="宋体" w:cs="宋体"/>
          <w:sz w:val="24"/>
          <w:szCs w:val="24"/>
        </w:rPr>
        <w:t>月</w:t>
      </w:r>
      <w:r>
        <w:rPr>
          <w:u w:val="single"/>
          <w:rFonts w:ascii="宋体" w:eastAsia="宋体" w:hAnsi="宋体" w:cs="宋体"/>
          <w:sz w:val="24"/>
          <w:szCs w:val="24"/>
        </w:rPr>
        <w:t xml:space="preserve">    </w:t>
      </w:r>
      <w:r>
        <w:rPr>
          <w:rFonts w:ascii="宋体" w:eastAsia="宋体" w:hAnsi="宋体" w:cs="宋体"/>
          <w:sz w:val="24"/>
          <w:szCs w:val="24"/>
        </w:rPr>
        <w:t>日至</w:t>
      </w:r>
      <w:r>
        <w:rPr>
          <w:u w:val="single"/>
          <w:rFonts w:ascii="宋体" w:eastAsia="宋体" w:hAnsi="宋体" w:cs="宋体"/>
          <w:sz w:val="24"/>
          <w:szCs w:val="24"/>
        </w:rPr>
        <w:t xml:space="preserve">    </w:t>
      </w:r>
      <w:r>
        <w:rPr>
          <w:rFonts w:ascii="宋体" w:eastAsia="宋体" w:hAnsi="宋体" w:cs="宋体"/>
          <w:sz w:val="24"/>
          <w:szCs w:val="24"/>
        </w:rPr>
        <w:t>年</w:t>
      </w:r>
      <w:r>
        <w:rPr>
          <w:u w:val="single"/>
          <w:rFonts w:ascii="宋体" w:eastAsia="宋体" w:hAnsi="宋体" w:cs="宋体"/>
          <w:sz w:val="24"/>
          <w:szCs w:val="24"/>
        </w:rPr>
        <w:t xml:space="preserve">    </w:t>
      </w:r>
      <w:r>
        <w:rPr>
          <w:rFonts w:ascii="宋体" w:eastAsia="宋体" w:hAnsi="宋体" w:cs="宋体"/>
          <w:sz w:val="24"/>
          <w:szCs w:val="24"/>
        </w:rPr>
        <w:t>月</w:t>
      </w:r>
      <w:r>
        <w:rPr>
          <w:u w:val="single"/>
          <w:rFonts w:ascii="宋体" w:eastAsia="宋体" w:hAnsi="宋体" w:cs="宋体"/>
          <w:sz w:val="24"/>
          <w:szCs w:val="24"/>
        </w:rPr>
        <w:t xml:space="preserve">    </w:t>
      </w:r>
      <w:r>
        <w:rPr>
          <w:rFonts w:ascii="宋体" w:eastAsia="宋体" w:hAnsi="宋体" w:cs="宋体"/>
          <w:sz w:val="24"/>
          <w:szCs w:val="24"/>
        </w:rPr>
        <w:t>日期间，测得观测点</w:t>
      </w:r>
      <w:r>
        <w:rPr>
          <w:u w:val="single"/>
          <w:rFonts w:ascii="宋体" w:eastAsia="宋体" w:hAnsi="宋体" w:cs="宋体"/>
          <w:sz w:val="24"/>
          <w:szCs w:val="24"/>
        </w:rPr>
        <w:t xml:space="preserve">    </w:t>
      </w:r>
      <w:r>
        <w:rPr>
          <w:rFonts w:ascii="宋体" w:eastAsia="宋体" w:hAnsi="宋体" w:cs="宋体"/>
          <w:sz w:val="24"/>
          <w:szCs w:val="24"/>
        </w:rPr>
        <w:t>为最大沉降点，沉降值为</w:t>
      </w:r>
      <w:r>
        <w:rPr>
          <w:u w:val="single"/>
          <w:rFonts w:ascii="宋体" w:eastAsia="宋体" w:hAnsi="宋体" w:cs="宋体"/>
          <w:sz w:val="24"/>
          <w:szCs w:val="24"/>
        </w:rPr>
        <w:t xml:space="preserve">    </w:t>
      </w:r>
      <w:r>
        <w:rPr>
          <w:rFonts w:ascii="宋体" w:eastAsia="宋体" w:hAnsi="宋体" w:cs="宋体"/>
          <w:sz w:val="24"/>
          <w:szCs w:val="24"/>
        </w:rPr>
        <w:t>mm（精确至小数点后1位），沉降速率为</w:t>
      </w:r>
      <w:r>
        <w:rPr>
          <w:u w:val="single"/>
          <w:rFonts w:ascii="宋体" w:eastAsia="宋体" w:hAnsi="宋体" w:cs="宋体"/>
          <w:sz w:val="24"/>
          <w:szCs w:val="24"/>
        </w:rPr>
        <w:t xml:space="preserve">    </w:t>
      </w:r>
      <w:r>
        <w:rPr>
          <w:rFonts w:ascii="宋体" w:eastAsia="宋体" w:hAnsi="宋体" w:cs="宋体"/>
          <w:sz w:val="24"/>
          <w:szCs w:val="24"/>
        </w:rPr>
        <w:t>mm/d（精确至小数点后3位），尚未进入沉降稳定状态；其余观测点沉降值为</w:t>
      </w:r>
      <w:r>
        <w:rPr>
          <w:u w:val="single"/>
          <w:rFonts w:ascii="宋体" w:eastAsia="宋体" w:hAnsi="宋体" w:cs="宋体"/>
          <w:sz w:val="24"/>
          <w:szCs w:val="24"/>
        </w:rPr>
        <w:t xml:space="preserve">    </w:t>
      </w:r>
      <w:r>
        <w:rPr>
          <w:rFonts w:ascii="宋体" w:eastAsia="宋体" w:hAnsi="宋体" w:cs="宋体"/>
          <w:sz w:val="24"/>
          <w:szCs w:val="24"/>
        </w:rPr>
        <w:t>mm ~</w:t>
      </w:r>
      <w:r>
        <w:rPr>
          <w:u w:val="single"/>
          <w:rFonts w:ascii="宋体" w:eastAsia="宋体" w:hAnsi="宋体" w:cs="宋体"/>
          <w:sz w:val="24"/>
          <w:szCs w:val="24"/>
        </w:rPr>
        <w:t xml:space="preserve">    </w:t>
      </w:r>
      <w:r>
        <w:rPr>
          <w:rFonts w:ascii="宋体" w:eastAsia="宋体" w:hAnsi="宋体" w:cs="宋体"/>
          <w:sz w:val="24"/>
          <w:szCs w:val="24"/>
        </w:rPr>
        <w:t>mm，沉降速率为</w:t>
      </w:r>
      <w:r>
        <w:rPr>
          <w:u w:val="single"/>
          <w:rFonts w:ascii="宋体" w:eastAsia="宋体" w:hAnsi="宋体" w:cs="宋体"/>
          <w:sz w:val="24"/>
          <w:szCs w:val="24"/>
        </w:rPr>
        <w:t xml:space="preserve">    </w:t>
      </w:r>
      <w:r>
        <w:rPr>
          <w:rFonts w:ascii="宋体" w:eastAsia="宋体" w:hAnsi="宋体" w:cs="宋体"/>
          <w:sz w:val="24"/>
          <w:szCs w:val="24"/>
        </w:rPr>
        <w:t>mm/d ~</w:t>
      </w:r>
      <w:r>
        <w:rPr>
          <w:u w:val="single"/>
          <w:rFonts w:ascii="宋体" w:eastAsia="宋体" w:hAnsi="宋体" w:cs="宋体"/>
          <w:sz w:val="24"/>
          <w:szCs w:val="24"/>
        </w:rPr>
        <w:t xml:space="preserve">    </w:t>
      </w:r>
      <w:r>
        <w:rPr>
          <w:rFonts w:ascii="宋体" w:eastAsia="宋体" w:hAnsi="宋体" w:cs="宋体"/>
          <w:sz w:val="24"/>
          <w:szCs w:val="24"/>
        </w:rPr>
        <w:t>mm/d，基本进入沉降稳定状态。结果详见下表。</w:t>
      </w:r>
    </w:p>
    <w:p w:rsidR="00A77427" w:rsidRDefault="007F1D13">
      <w:pPr>
        <w:ind/>
        <w:jc w:val="center"/>
      </w:pPr>
      <w:r>
        <w:rPr>
          <w:b/>
          <w:bCs/>
          <w:rFonts w:ascii="宋体" w:eastAsia="宋体" w:hAnsi="宋体" w:cs="宋体"/>
          <w:sz w:val="21"/>
          <w:szCs w:val="21"/>
        </w:rPr>
        <w:t>表3.2.1-1 沉降测量结果表</w:t>
      </w:r>
    </w:p>
    <w:p w:rsidR="00A77427" w:rsidRDefault="007F1D13">
      <w:pPr>
        <w:ind/>
      </w:pPr>
      <w:r>
        <w:rPr>
          <w:b/>
          <w:bCs/>
          <w:rFonts w:ascii="宋体" w:eastAsia="宋体" w:hAnsi="宋体" w:cs="宋体"/>
          <w:sz w:val="24"/>
          <w:szCs w:val="24"/>
        </w:rPr>
        <w:t>3.2.2 位移测量</w:t>
      </w:r>
    </w:p>
    <w:p w:rsidR="00A77427" w:rsidRDefault="007F1D13">
      <w:pPr>
        <w:ind/>
      </w:pPr>
      <w:r>
        <w:rPr>
          <w:rFonts w:ascii="宋体" w:eastAsia="宋体" w:hAnsi="宋体" w:cs="宋体"/>
          <w:sz w:val="24"/>
          <w:szCs w:val="24"/>
        </w:rPr>
        <w:t xml:space="preserve">    经测量，</w:t>
      </w:r>
      <w:r>
        <w:rPr>
          <w:u w:val="single"/>
          <w:rFonts w:ascii="宋体" w:eastAsia="宋体" w:hAnsi="宋体" w:cs="宋体"/>
          <w:sz w:val="24"/>
          <w:szCs w:val="24"/>
        </w:rPr>
        <w:t xml:space="preserve">    </w:t>
      </w:r>
      <w:r>
        <w:rPr>
          <w:rFonts w:ascii="宋体" w:eastAsia="宋体" w:hAnsi="宋体" w:cs="宋体"/>
          <w:sz w:val="24"/>
          <w:szCs w:val="24"/>
        </w:rPr>
        <w:t>年</w:t>
      </w:r>
      <w:r>
        <w:rPr>
          <w:u w:val="single"/>
          <w:rFonts w:ascii="宋体" w:eastAsia="宋体" w:hAnsi="宋体" w:cs="宋体"/>
          <w:sz w:val="24"/>
          <w:szCs w:val="24"/>
        </w:rPr>
        <w:t xml:space="preserve">    </w:t>
      </w:r>
      <w:r>
        <w:rPr>
          <w:rFonts w:ascii="宋体" w:eastAsia="宋体" w:hAnsi="宋体" w:cs="宋体"/>
          <w:sz w:val="24"/>
          <w:szCs w:val="24"/>
        </w:rPr>
        <w:t>月</w:t>
      </w:r>
      <w:r>
        <w:rPr>
          <w:u w:val="single"/>
          <w:rFonts w:ascii="宋体" w:eastAsia="宋体" w:hAnsi="宋体" w:cs="宋体"/>
          <w:sz w:val="24"/>
          <w:szCs w:val="24"/>
        </w:rPr>
        <w:t xml:space="preserve">    </w:t>
      </w:r>
      <w:r>
        <w:rPr>
          <w:rFonts w:ascii="宋体" w:eastAsia="宋体" w:hAnsi="宋体" w:cs="宋体"/>
          <w:sz w:val="24"/>
          <w:szCs w:val="24"/>
        </w:rPr>
        <w:t>日至</w:t>
      </w:r>
      <w:r>
        <w:rPr>
          <w:u w:val="single"/>
          <w:rFonts w:ascii="宋体" w:eastAsia="宋体" w:hAnsi="宋体" w:cs="宋体"/>
          <w:sz w:val="24"/>
          <w:szCs w:val="24"/>
        </w:rPr>
        <w:t xml:space="preserve">    </w:t>
      </w:r>
      <w:r>
        <w:rPr>
          <w:rFonts w:ascii="宋体" w:eastAsia="宋体" w:hAnsi="宋体" w:cs="宋体"/>
          <w:sz w:val="24"/>
          <w:szCs w:val="24"/>
        </w:rPr>
        <w:t>年</w:t>
      </w:r>
      <w:r>
        <w:rPr>
          <w:u w:val="single"/>
          <w:rFonts w:ascii="宋体" w:eastAsia="宋体" w:hAnsi="宋体" w:cs="宋体"/>
          <w:sz w:val="24"/>
          <w:szCs w:val="24"/>
        </w:rPr>
        <w:t xml:space="preserve">    </w:t>
      </w:r>
      <w:r>
        <w:rPr>
          <w:rFonts w:ascii="宋体" w:eastAsia="宋体" w:hAnsi="宋体" w:cs="宋体"/>
          <w:sz w:val="24"/>
          <w:szCs w:val="24"/>
        </w:rPr>
        <w:t>月</w:t>
      </w:r>
      <w:r>
        <w:rPr>
          <w:u w:val="single"/>
          <w:rFonts w:ascii="宋体" w:eastAsia="宋体" w:hAnsi="宋体" w:cs="宋体"/>
          <w:sz w:val="24"/>
          <w:szCs w:val="24"/>
        </w:rPr>
        <w:t xml:space="preserve">    </w:t>
      </w:r>
      <w:r>
        <w:rPr>
          <w:rFonts w:ascii="宋体" w:eastAsia="宋体" w:hAnsi="宋体" w:cs="宋体"/>
          <w:sz w:val="24"/>
          <w:szCs w:val="24"/>
        </w:rPr>
        <w:t>日期间，测得观测点整体往东南方向移动，位移量为</w:t>
      </w:r>
      <w:r>
        <w:rPr>
          <w:u w:val="single"/>
          <w:rFonts w:ascii="宋体" w:eastAsia="宋体" w:hAnsi="宋体" w:cs="宋体"/>
          <w:sz w:val="24"/>
          <w:szCs w:val="24"/>
        </w:rPr>
        <w:t xml:space="preserve">    </w:t>
      </w:r>
      <w:r>
        <w:rPr>
          <w:rFonts w:ascii="宋体" w:eastAsia="宋体" w:hAnsi="宋体" w:cs="宋体"/>
          <w:sz w:val="24"/>
          <w:szCs w:val="24"/>
        </w:rPr>
        <w:t>mm ~</w:t>
      </w:r>
      <w:r>
        <w:rPr>
          <w:u w:val="single"/>
          <w:rFonts w:ascii="宋体" w:eastAsia="宋体" w:hAnsi="宋体" w:cs="宋体"/>
          <w:sz w:val="24"/>
          <w:szCs w:val="24"/>
        </w:rPr>
        <w:t xml:space="preserve">    </w:t>
      </w:r>
      <w:r>
        <w:rPr>
          <w:rFonts w:ascii="宋体" w:eastAsia="宋体" w:hAnsi="宋体" w:cs="宋体"/>
          <w:sz w:val="24"/>
          <w:szCs w:val="24"/>
        </w:rPr>
        <w:t>mm（精确至小数点后1位），位移速率为</w:t>
      </w:r>
      <w:r>
        <w:rPr>
          <w:u w:val="single"/>
          <w:rFonts w:ascii="宋体" w:eastAsia="宋体" w:hAnsi="宋体" w:cs="宋体"/>
          <w:sz w:val="24"/>
          <w:szCs w:val="24"/>
        </w:rPr>
        <w:t xml:space="preserve">    </w:t>
      </w:r>
      <w:r>
        <w:rPr>
          <w:rFonts w:ascii="宋体" w:eastAsia="宋体" w:hAnsi="宋体" w:cs="宋体"/>
          <w:sz w:val="24"/>
          <w:szCs w:val="24"/>
        </w:rPr>
        <w:t>mm/d ~</w:t>
      </w:r>
      <w:r>
        <w:rPr>
          <w:u w:val="single"/>
          <w:rFonts w:ascii="宋体" w:eastAsia="宋体" w:hAnsi="宋体" w:cs="宋体"/>
          <w:sz w:val="24"/>
          <w:szCs w:val="24"/>
        </w:rPr>
        <w:t xml:space="preserve">    </w:t>
      </w:r>
      <w:r>
        <w:rPr>
          <w:rFonts w:ascii="宋体" w:eastAsia="宋体" w:hAnsi="宋体" w:cs="宋体"/>
          <w:sz w:val="24"/>
          <w:szCs w:val="24"/>
        </w:rPr>
        <w:t>mm/d（精确至小数点后3位），有轻微位移，变形速率缓慢，整体较为稳定。结果详见下表。</w:t>
      </w:r>
    </w:p>
    <w:p w:rsidR="00A77427" w:rsidRDefault="007F1D13">
      <w:pPr>
        <w:ind/>
        <w:jc w:val="center"/>
      </w:pPr>
      <w:r>
        <w:rPr>
          <w:b/>
          <w:bCs/>
          <w:rFonts w:ascii="宋体" w:eastAsia="宋体" w:hAnsi="宋体" w:cs="宋体"/>
          <w:sz w:val="21"/>
          <w:szCs w:val="21"/>
        </w:rPr>
        <w:t>表3.2.1-1 沉降测量结果表</w:t>
      </w:r>
    </w:p>
    <w:p w:rsidR="00A77427" w:rsidRDefault="007F1D13">
      <w:pPr>
        <w:ind/>
      </w:pPr>
      <w:r>
        <w:rPr>
          <w:b/>
          <w:bCs/>
          <w:rFonts w:ascii="宋体" w:eastAsia="宋体" w:hAnsi="宋体" w:cs="宋体"/>
          <w:sz w:val="28"/>
          <w:szCs w:val="28"/>
        </w:rPr>
        <w:t>3.3 相对位移测量</w:t>
      </w:r>
    </w:p>
    <w:p w:rsidR="00A77427" w:rsidRDefault="007F1D13">
      <w:pPr>
        <w:ind/>
      </w:pPr>
      <w:r>
        <w:rPr>
          <w:b/>
          <w:bCs/>
          <w:rFonts w:ascii="宋体" w:eastAsia="宋体" w:hAnsi="宋体" w:cs="宋体"/>
          <w:sz w:val="24"/>
          <w:szCs w:val="24"/>
        </w:rPr>
        <w:t>3.3.1 结构缝</w:t>
      </w:r>
    </w:p>
    <w:p w:rsidR="00A77427" w:rsidRDefault="007F1D13">
      <w:pPr>
        <w:ind/>
      </w:pPr>
      <w:r>
        <w:rPr>
          <w:rFonts w:ascii="宋体" w:eastAsia="宋体" w:hAnsi="宋体" w:cs="宋体"/>
          <w:sz w:val="24"/>
          <w:szCs w:val="24"/>
        </w:rPr>
        <w:t xml:space="preserve">    依照《水运工程水工建筑物原型观测技术规范》（JTS235-2016）第5.0.1.3节规定，观测结构缝的缝宽变化和相对错动情况。每条结构缝测测量3处缝宽，并检查前沿是否有错位变形，测量结果见下表。</w:t>
      </w:r>
    </w:p>
    <w:p w:rsidR="00A77427" w:rsidRDefault="007F1D13">
      <w:pPr>
        <w:ind/>
        <w:jc w:val="center"/>
      </w:pPr>
      <w:r>
        <w:rPr>
          <w:b/>
          <w:bCs/>
          <w:rFonts w:ascii="宋体" w:eastAsia="宋体" w:hAnsi="宋体" w:cs="宋体"/>
          <w:sz w:val="21"/>
          <w:szCs w:val="21"/>
        </w:rPr>
        <w:t>表3.3.1-1 结构缝测量结果</w:t>
      </w:r>
    </w:p>
    <w:tbl>
      <w:tblPr>
        <w:tblStyle w:val="a3"/>
        <w:tblW w:w="0" w:type="auto"/>
        <w:tblInd w:w="0" w:type="dxa"/>
        <w:tblLook w:val="04A0" w:firstRow="1" w:lastRow="0" w:firstColumn="1" w:lastColumn="0" w:noHBand="0" w:noVBand="1"/>
        <w:tblBorders>
          <w:top w:val="single" w:sz="2" w:space="0" w:color="000000"/>
          <w:bottom w:val="single" w:sz="2" w:space="0" w:color="000000"/>
          <w:left w:val="single" w:sz="2" w:space="0" w:color="000000"/>
          <w:right w:val="single" w:sz="2" w:space="0" w:color="000000"/>
          <w:insideH w:val="single" w:sz="2" w:space="0" w:color="000000"/>
          <w:insideV w:val="single" w:sz="2" w:space="0" w:color="000000"/>
        </w:tblBorders>
      </w:tblPr>
      <w:tblLayout w:type="fixed"/>
      <w:tblGrid>
        <w:gridCol w:w="1300"/>
        <w:gridCol w:w="1300"/>
        <w:gridCol w:w="3600"/>
        <w:gridCol w:w="1500"/>
        <w:gridCol w:w="1500"/>
      </w:tblGrid>
      <w:tr w:rsidR="00995B51" w:rsidTr="007F1D13">
        <w:tc>
          <w:tcPr>
            <w:gridSpan w:val="1"/>
            <w:vAlign w:val="center"/>
            <w:tcW w:w="1300" w:type="dxa"/>
            <w:vMerge w:val="restart"/>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序号</w:t>
            </w:r>
          </w:p>
        </w:tc>
        <w:tc>
          <w:tcPr>
            <w:gridSpan w:val="1"/>
            <w:vAlign w:val="center"/>
            <w:tcW w:w="1300" w:type="dxa"/>
            <w:vMerge w:val="restart"/>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位置（m）</w:t>
            </w:r>
          </w:p>
        </w:tc>
        <w:tc>
          <w:tcPr>
            <w:gridSpan w:val="3"/>
            <w:vAlign w:val="top"/>
            <w:tcW w:w="36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缝宽（mm）</w:t>
            </w:r>
          </w:p>
        </w:tc>
        <w:tc>
          <w:tcPr>
            <w:gridSpan w:val="1"/>
            <w:vAlign w:val="top"/>
            <w:tcW w:w="1500" w:type="dxa"/>
            <w:vMerge w:val="restart"/>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前后错动（mm）</w:t>
            </w:r>
          </w:p>
        </w:tc>
        <w:tc>
          <w:tcPr>
            <w:gridSpan w:val="1"/>
            <w:vAlign w:val="top"/>
            <w:tcW w:w="1500" w:type="dxa"/>
            <w:vMerge w:val="restart"/>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上下错动（mm）</w:t>
            </w:r>
          </w:p>
        </w:tc>
      </w:tr>
      <w:tr w:rsidR="00995B51" w:rsidTr="007F1D13">
        <w:tc>
          <w:tcPr>
            <w:gridSpan w:val="1"/>
            <w:vAlign w:val="top"/>
            <w:tcW w:w="1300" w:type="dxa"/>
            <w:vMerge w:val="continue"/>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
                <w:sz w:val="24"/>
                <w:szCs w:val="24"/>
              </w:rPr>
              <w:t/>
            </w:r>
          </w:p>
        </w:tc>
        <w:tc>
          <w:tcPr>
            <w:gridSpan w:val="1"/>
            <w:vAlign w:val="top"/>
            <w:vMerge w:val="continue"/>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
                <w:sz w:val="24"/>
                <w:szCs w:val="24"/>
              </w:rPr>
              <w:t/>
            </w:r>
          </w:p>
        </w:tc>
        <w:tc>
          <w:tcPr>
            <w:gridSpan w:val="1"/>
            <w:vAlign w:val="top"/>
            <w:tcW w:w="13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1</w:t>
            </w:r>
          </w:p>
        </w:tc>
        <w:tc>
          <w:tcPr>
            <w:gridSpan w:val="1"/>
            <w:vAlign w:val="top"/>
            <w:tcW w:w="13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2</w:t>
            </w:r>
          </w:p>
        </w:tc>
        <w:tc>
          <w:tcPr>
            <w:gridSpan w:val="1"/>
            <w:vAlign w:val="top"/>
            <w:tcW w:w="13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3</w:t>
            </w:r>
          </w:p>
        </w:tc>
        <w:tc>
          <w:tcPr>
            <w:gridSpan w:val="1"/>
            <w:vAlign w:val="top"/>
            <w:vMerge w:val="continue"/>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
                <w:sz w:val="24"/>
                <w:szCs w:val="24"/>
              </w:rPr>
              <w:t/>
            </w:r>
          </w:p>
        </w:tc>
        <w:tc>
          <w:tcPr>
            <w:gridSpan w:val="1"/>
            <w:vAlign w:val="top"/>
            <w:vMerge w:val="continue"/>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
                <w:sz w:val="24"/>
                <w:szCs w:val="24"/>
              </w:rPr>
              <w:t/>
            </w:r>
          </w:p>
        </w:tc>
      </w:tr>
    </w:tbl>
    <w:p w:rsidR="00A77427" w:rsidRDefault="007F1D13">
      <w:pPr>
        <w:ind/>
      </w:pPr>
    </w:p>
    <w:p w:rsidR="00A77427" w:rsidRDefault="007F1D13">
      <w:pPr>
        <w:ind/>
      </w:pPr>
      <w:r>
        <w:rPr>
          <w:b/>
          <w:bCs/>
          <w:rFonts w:ascii="宋体" w:eastAsia="宋体" w:hAnsi="宋体" w:cs="宋体"/>
          <w:sz w:val="24"/>
          <w:szCs w:val="24"/>
        </w:rPr>
        <w:t>3.3.2 前沿线位置</w:t>
      </w:r>
    </w:p>
    <w:p w:rsidR="00A77427" w:rsidRDefault="007F1D13">
      <w:pPr>
        <w:ind/>
      </w:pPr>
      <w:r>
        <w:rPr>
          <w:rFonts w:ascii="宋体" w:eastAsia="宋体" w:hAnsi="宋体" w:cs="宋体"/>
          <w:sz w:val="24"/>
          <w:szCs w:val="24"/>
        </w:rPr>
        <w:t xml:space="preserve">    依照《水运工程质量检验标准》（JTS257-2008）第4.2.0.1条规定，前沿线位置允许偏差为±50mm。在码头前沿每间隔10米布置1个测点，采用回归直线法测量各点位的偏差值。</w:t>
      </w:r>
    </w:p>
    <w:p w:rsidR="00A77427" w:rsidRDefault="007F1D13">
      <w:pPr>
        <w:ind/>
      </w:pPr>
      <w:r>
        <w:rPr>
          <w:rFonts w:ascii="宋体" w:eastAsia="宋体" w:hAnsi="宋体" w:cs="宋体"/>
          <w:sz w:val="24"/>
          <w:szCs w:val="24"/>
        </w:rPr>
        <w:t xml:space="preserve">    测量结果表明，前沿线位置最大正偏差为</w:t>
      </w:r>
      <w:r>
        <w:rPr>
          <w:u w:val="single"/>
          <w:rFonts w:ascii="宋体" w:eastAsia="宋体" w:hAnsi="宋体" w:cs="宋体"/>
          <w:sz w:val="24"/>
          <w:szCs w:val="24"/>
        </w:rPr>
        <w:t xml:space="preserve">    </w:t>
      </w:r>
      <w:r>
        <w:rPr>
          <w:rFonts w:ascii="宋体" w:eastAsia="宋体" w:hAnsi="宋体" w:cs="宋体"/>
          <w:sz w:val="24"/>
          <w:szCs w:val="24"/>
        </w:rPr>
        <w:t>mm，最小正偏差为</w:t>
      </w:r>
      <w:r>
        <w:rPr>
          <w:u w:val="single"/>
          <w:rFonts w:ascii="宋体" w:eastAsia="宋体" w:hAnsi="宋体" w:cs="宋体"/>
          <w:sz w:val="24"/>
          <w:szCs w:val="24"/>
        </w:rPr>
        <w:t xml:space="preserve">    </w:t>
      </w:r>
      <w:r>
        <w:rPr>
          <w:rFonts w:ascii="宋体" w:eastAsia="宋体" w:hAnsi="宋体" w:cs="宋体"/>
          <w:sz w:val="24"/>
          <w:szCs w:val="24"/>
        </w:rPr>
        <w:t>mm；最大负偏差为        -</w:t>
      </w:r>
      <w:r>
        <w:rPr>
          <w:u w:val="single"/>
          <w:rFonts w:ascii="宋体" w:eastAsia="宋体" w:hAnsi="宋体" w:cs="宋体"/>
          <w:sz w:val="24"/>
          <w:szCs w:val="24"/>
        </w:rPr>
        <w:t xml:space="preserve">    </w:t>
      </w:r>
      <w:r>
        <w:rPr>
          <w:rFonts w:ascii="宋体" w:eastAsia="宋体" w:hAnsi="宋体" w:cs="宋体"/>
          <w:sz w:val="24"/>
          <w:szCs w:val="24"/>
        </w:rPr>
        <w:t>mm，最小负偏差为-</w:t>
      </w:r>
      <w:r>
        <w:rPr>
          <w:u w:val="single"/>
          <w:rFonts w:ascii="宋体" w:eastAsia="宋体" w:hAnsi="宋体" w:cs="宋体"/>
          <w:sz w:val="24"/>
          <w:szCs w:val="24"/>
        </w:rPr>
        <w:t xml:space="preserve">    </w:t>
      </w:r>
      <w:r>
        <w:t>mm，合格率为100%，满足规范要求。测量结果详见下表。</w:t>
      </w:r>
    </w:p>
    <w:p w:rsidR="00A77427" w:rsidRDefault="007F1D13">
      <w:pPr>
        <w:ind/>
        <w:jc w:val="center"/>
      </w:pPr>
      <w:r>
        <w:rPr>
          <w:b/>
          <w:bCs/>
          <w:rFonts w:ascii="宋体" w:eastAsia="宋体" w:hAnsi="宋体" w:cs="宋体"/>
          <w:sz w:val="21"/>
          <w:szCs w:val="21"/>
        </w:rPr>
        <w:t>表3.2.1-1 沉降测量结果表</w:t>
      </w:r>
    </w:p>
    <w:tbl>
      <w:tblPr>
        <w:tblStyle w:val="a3"/>
        <w:tblW w:w="0" w:type="auto"/>
        <w:tblInd w:w="0" w:type="dxa"/>
        <w:tblLook w:val="04A0" w:firstRow="1" w:lastRow="0" w:firstColumn="1" w:lastColumn="0" w:noHBand="0" w:noVBand="1"/>
        <w:tblBorders>
          <w:top w:val="single" w:sz="2" w:space="0" w:color="000000"/>
          <w:bottom w:val="single" w:sz="2" w:space="0" w:color="000000"/>
          <w:left w:val="single" w:sz="2" w:space="0" w:color="000000"/>
          <w:right w:val="single" w:sz="2" w:space="0" w:color="000000"/>
          <w:insideH w:val="single" w:sz="2" w:space="0" w:color="000000"/>
          <w:insideV w:val="single" w:sz="2" w:space="0" w:color="000000"/>
        </w:tblBorders>
      </w:tblPr>
      <w:tblLayout w:type="fixed"/>
      <w:tblGrid>
        <w:gridCol w:w="800"/>
        <w:gridCol w:w="2900"/>
        <w:gridCol w:w="2900"/>
        <w:gridCol w:w="2900"/>
      </w:tblGrid>
      <w:tr w:rsidR="00995B51" w:rsidTr="007F1D13">
        <w:tc>
          <w:tcPr>
            <w:gridSpan w:val="1"/>
            <w:vAlign w:val="center"/>
            <w:tcW w:w="800" w:type="dxa"/>
            <w:vMerge w:val="restart"/>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观察点号</w:t>
            </w:r>
          </w:p>
        </w:tc>
        <w:tc>
          <w:tcPr>
            <w:gridSpan w:val="2"/>
            <w:vAlign w:val="top"/>
            <w:tcW w:w="29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 年 月 日</w:t>
            </w:r>
          </w:p>
        </w:tc>
        <w:tc>
          <w:tcPr>
            <w:gridSpan w:val="2"/>
            <w:vAlign w:val="top"/>
            <w:tcW w:w="29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 年 月 日</w:t>
            </w:r>
          </w:p>
        </w:tc>
        <w:tc>
          <w:tcPr>
            <w:gridSpan w:val="2"/>
            <w:vAlign w:val="top"/>
            <w:tcW w:w="290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
            </w:r>
          </w:p>
        </w:tc>
      </w:tr>
      <w:tr w:rsidR="00995B51" w:rsidTr="007F1D13">
        <w:tc>
          <w:tcPr>
            <w:gridSpan w:val="1"/>
            <w:vAlign w:val="top"/>
            <w:vMerge w:val="continue"/>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
                <w:sz w:val="24"/>
                <w:szCs w:val="24"/>
              </w:rPr>
              <w:t/>
            </w:r>
          </w:p>
        </w:tc>
        <w:tc>
          <w:tcPr>
            <w:gridSpan w:val="1"/>
            <w:vAlign w:val="top"/>
            <w:tcW w:w="14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高程(m)</w:t>
            </w:r>
          </w:p>
        </w:tc>
        <w:tc>
          <w:tcPr>
            <w:gridSpan w:val="1"/>
            <w:vAlign w:val="top"/>
            <w:tcW w:w="14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本次沉降(mm)</w:t>
            </w:r>
          </w:p>
        </w:tc>
        <w:tc>
          <w:tcPr>
            <w:gridSpan w:val="1"/>
            <w:vAlign w:val="top"/>
            <w:tcW w:w="14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高程(m)</w:t>
            </w:r>
          </w:p>
        </w:tc>
        <w:tc>
          <w:tcPr>
            <w:gridSpan w:val="1"/>
            <w:vAlign w:val="top"/>
            <w:tcW w:w="14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本次沉降(mm)</w:t>
            </w:r>
          </w:p>
        </w:tc>
        <w:tc>
          <w:tcPr>
            <w:gridSpan w:val="1"/>
            <w:vAlign w:val="top"/>
            <w:tcW w:w="14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累计沉降(mm)</w:t>
            </w:r>
          </w:p>
        </w:tc>
        <w:tc>
          <w:tcPr>
            <w:gridSpan w:val="1"/>
            <w:vAlign w:val="top"/>
            <w:tcW w:w="1450" w:type="dxa"/>
          </w:tcPr>
          <w:p w:rsidR="00995B51" w:rsidRPr="00722E63" w:rsidRDefault="00995B51">
            <w:pPr>
              <w:keepNext w:val="0"/>
              <w:keepLines w:val="0"/>
              <w:pageBreakBefore w:val="0"/>
              <w:widowControl/>
              <w:kinsoku/>
              <w:wordWrap/>
              <w:overflowPunct/>
              <w:topLinePunct w:val="0"/>
              <w:autoSpaceDE/>
              <w:autoSpaceDN/>
              <w:bidi w:val="0"/>
              <w:adjustRightInd/>
              <w:snapToGrid/>
              <w:spacing w:before="40" w:after="40" w:line="240" w:lineRule="atLeast"/>
              <w:jc w:val="center"/>
              <w:textAlignment w:val="auto"/>
            </w:pPr>
            <w:r w:rsidRPr="00722E63">
              <w:rPr>
                <w:rFonts w:ascii="宋体" w:hAnsi="宋体"/>
                <w:color w:val="000000"/>
                <w:sz w:val="21"/>
                <w:szCs w:val="21"/>
              </w:rPr>
              <w:t>沉降速率(mm/d)</w:t>
            </w:r>
          </w:p>
        </w:tc>
      </w:tr>
    </w:tbl>
    <w:p w:rsidR="00A77427" w:rsidRDefault="007F1D13">
      <w:pPr>
        <w:ind/>
      </w:pPr>
    </w:p>
    <w:p w:rsidR="00A77427" w:rsidRDefault="007F1D13">
      <w:pPr>
        <w:ind/>
      </w:pPr>
      <w:r>
        <w:rPr>
          <w:b/>
          <w:bCs/>
          <w:rFonts w:ascii="宋体" w:eastAsia="宋体" w:hAnsi="宋体" w:cs="宋体"/>
          <w:sz w:val="24"/>
          <w:szCs w:val="24"/>
        </w:rPr>
        <w:t>3.3.3 前沿顶面标高</w:t>
      </w:r>
    </w:p>
    <w:p w:rsidR="00A77427" w:rsidRDefault="007F1D13">
      <w:pPr>
        <w:ind/>
      </w:pPr>
      <w:r>
        <w:rPr>
          <w:rFonts w:ascii="宋体" w:eastAsia="宋体" w:hAnsi="宋体" w:cs="宋体"/>
          <w:sz w:val="24"/>
          <w:szCs w:val="24"/>
        </w:rPr>
        <w:t xml:space="preserve">    依照《水运工程质量检验标准》（JTS257-2008）第4.2.0.1条规定，重力式码头前沿线位置允许偏差为±20mm（高桩码头和板桩码头为±15mm）。在码头前沿每间隔10米布置1个测点，采用回归直线法测量各点位的偏差值。</w:t>
      </w:r>
    </w:p>
    <w:p w:rsidR="00A77427" w:rsidRDefault="007F1D13">
      <w:pPr>
        <w:ind/>
      </w:pPr>
      <w:r>
        <w:rPr>
          <w:rFonts w:ascii="宋体" w:eastAsia="宋体" w:hAnsi="宋体" w:cs="宋体"/>
          <w:sz w:val="24"/>
          <w:szCs w:val="24"/>
        </w:rPr>
        <w:t xml:space="preserve">    测量结果表明，前沿顶面标高最大正偏差为</w:t>
      </w:r>
      <w:r>
        <w:rPr>
          <w:u w:val="single"/>
          <w:rFonts w:ascii="宋体" w:eastAsia="宋体" w:hAnsi="宋体" w:cs="宋体"/>
          <w:sz w:val="24"/>
          <w:szCs w:val="24"/>
        </w:rPr>
        <w:t xml:space="preserve">    </w:t>
      </w:r>
      <w:r>
        <w:rPr>
          <w:rFonts w:ascii="宋体" w:eastAsia="宋体" w:hAnsi="宋体" w:cs="宋体"/>
          <w:sz w:val="24"/>
          <w:szCs w:val="24"/>
        </w:rPr>
        <w:t>mm，最小正偏差为</w:t>
      </w:r>
      <w:r>
        <w:rPr>
          <w:u w:val="single"/>
          <w:rFonts w:ascii="宋体" w:eastAsia="宋体" w:hAnsi="宋体" w:cs="宋体"/>
          <w:sz w:val="24"/>
          <w:szCs w:val="24"/>
        </w:rPr>
        <w:t xml:space="preserve">    </w:t>
      </w:r>
      <w:r>
        <w:rPr>
          <w:rFonts w:ascii="宋体" w:eastAsia="宋体" w:hAnsi="宋体" w:cs="宋体"/>
          <w:sz w:val="24"/>
          <w:szCs w:val="24"/>
        </w:rPr>
        <w:t>mm；最大负偏差为        -</w:t>
      </w:r>
      <w:r>
        <w:rPr>
          <w:u w:val="single"/>
          <w:rFonts w:ascii="宋体" w:eastAsia="宋体" w:hAnsi="宋体" w:cs="宋体"/>
          <w:sz w:val="24"/>
          <w:szCs w:val="24"/>
        </w:rPr>
        <w:t xml:space="preserve">    </w:t>
      </w:r>
      <w:r>
        <w:rPr>
          <w:rFonts w:ascii="宋体" w:eastAsia="宋体" w:hAnsi="宋体" w:cs="宋体"/>
          <w:sz w:val="24"/>
          <w:szCs w:val="24"/>
        </w:rPr>
        <w:t>mm，最小负偏差为-</w:t>
      </w:r>
      <w:r>
        <w:rPr>
          <w:u w:val="single"/>
          <w:rFonts w:ascii="宋体" w:eastAsia="宋体" w:hAnsi="宋体" w:cs="宋体"/>
          <w:sz w:val="24"/>
          <w:szCs w:val="24"/>
        </w:rPr>
        <w:t xml:space="preserve">    </w:t>
      </w:r>
      <w:r>
        <w:t>mm，合格率为100%，满足规范要求。测量结果详见下表。</w:t>
      </w:r>
    </w:p>
    <w:p w:rsidR="00A77427" w:rsidRDefault="007F1D13">
      <w:pPr>
        <w:ind/>
      </w:pPr>
      <w:r>
        <w:rPr>
          <w:b/>
          <w:bCs/>
          <w:rFonts w:ascii="宋体" w:eastAsia="宋体" w:hAnsi="宋体" w:cs="宋体"/>
          <w:sz w:val="24"/>
          <w:szCs w:val="24"/>
        </w:rPr>
        <w:t>3.3.4 倾斜测量</w:t>
      </w:r>
    </w:p>
    <w:p w:rsidR="00A77427" w:rsidRDefault="007F1D13">
      <w:pPr>
        <w:ind/>
      </w:pPr>
      <w:r>
        <w:rPr>
          <w:rFonts w:ascii="宋体" w:eastAsia="宋体" w:hAnsi="宋体" w:cs="宋体"/>
          <w:sz w:val="24"/>
          <w:szCs w:val="24"/>
        </w:rPr>
        <w:t xml:space="preserve">    依照《水运工程水工建筑物原型观测技术规范》（JTS235-2016）第6.4规定，采用倾斜仪直接观测法或吊垂球法测量胸墙倾斜情况。前沿现浇胸墙每10m布设1个断面，每个断面测3 处测点。测量结果详见下表。</w:t>
      </w:r>
    </w:p>
    <w:p w:rsidR="00A77427" w:rsidRDefault="007F1D13">
      <w:pPr>
        <w:ind/>
      </w:pPr>
      <w:r>
        <w:rPr>
          <w:b/>
          <w:bCs/>
          <w:rFonts w:ascii="宋体" w:eastAsia="宋体" w:hAnsi="宋体" w:cs="宋体"/>
          <w:sz w:val="24"/>
          <w:szCs w:val="24"/>
        </w:rPr>
        <w:t>3.3.5 变形变位外观</w:t>
      </w:r>
    </w:p>
    <w:p w:rsidR="00A77427" w:rsidRDefault="007F1D13">
      <w:pPr>
        <w:ind/>
      </w:pPr>
      <w:r>
        <w:rPr>
          <w:b/>
          <w:bCs/>
          <w:rFonts w:ascii="宋体" w:eastAsia="宋体" w:hAnsi="宋体" w:cs="宋体"/>
          <w:sz w:val="28"/>
          <w:szCs w:val="28"/>
        </w:rPr>
        <w:t>3.4 本章小结</w:t>
      </w:r>
    </w:p>
    <w:p w:rsidR="00A02F19" w:rsidRDefault="00A02F19"/>
    <w:sectPr w:rsidR="00A02F19" w:rsidSect="00A02F19">
      <w:pgSz w:w="11906" w:h="16838"/>
      <w:pgMar w:top="1500" w:right="1100" w:bottom="1750" w:left="14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1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2020-05-09T10:07:47Z</dcterms:created>
  <dcterms:modified xsi:type="dcterms:W3CDTF">2020-05-09T10:07:47Z</dcterms:modified>
</cp:coreProperties>
</file>