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722C" w14:textId="77777777" w:rsidR="00177449" w:rsidRPr="00526972" w:rsidRDefault="00177449" w:rsidP="00177449">
      <w:pPr>
        <w:jc w:val="both"/>
        <w:rPr>
          <w:b/>
          <w:bCs/>
          <w:sz w:val="24"/>
          <w:szCs w:val="24"/>
        </w:rPr>
      </w:pPr>
      <w:r w:rsidRPr="00526972">
        <w:rPr>
          <w:b/>
          <w:bCs/>
          <w:sz w:val="24"/>
          <w:szCs w:val="24"/>
        </w:rPr>
        <w:t>Exercice 3.3</w:t>
      </w:r>
      <w:r w:rsidRPr="00177449">
        <w:rPr>
          <w:b/>
          <w:bCs/>
          <w:sz w:val="24"/>
          <w:szCs w:val="24"/>
        </w:rPr>
        <w:t> :</w:t>
      </w:r>
      <w:r w:rsidRPr="00526972">
        <w:rPr>
          <w:b/>
          <w:bCs/>
          <w:sz w:val="24"/>
          <w:szCs w:val="24"/>
        </w:rPr>
        <w:t xml:space="preserve"> Protocole d'annotation amélioré pour </w:t>
      </w:r>
      <w:proofErr w:type="spellStart"/>
      <w:r w:rsidRPr="00177449">
        <w:rPr>
          <w:b/>
          <w:bCs/>
          <w:sz w:val="24"/>
          <w:szCs w:val="24"/>
        </w:rPr>
        <w:t>C</w:t>
      </w:r>
      <w:r w:rsidRPr="00526972">
        <w:rPr>
          <w:b/>
          <w:bCs/>
          <w:sz w:val="24"/>
          <w:szCs w:val="24"/>
        </w:rPr>
        <w:t>omparIA</w:t>
      </w:r>
      <w:proofErr w:type="spellEnd"/>
    </w:p>
    <w:p w14:paraId="3DA8C652" w14:textId="77777777" w:rsidR="00177449" w:rsidRPr="00526972" w:rsidRDefault="00177449" w:rsidP="00177449">
      <w:pPr>
        <w:jc w:val="both"/>
        <w:rPr>
          <w:i/>
          <w:iCs/>
          <w:u w:val="single"/>
        </w:rPr>
      </w:pPr>
      <w:r w:rsidRPr="00526972">
        <w:rPr>
          <w:i/>
          <w:iCs/>
          <w:u w:val="single"/>
        </w:rPr>
        <w:t>Objectif</w:t>
      </w:r>
      <w:r w:rsidRPr="00F54D8F">
        <w:rPr>
          <w:i/>
          <w:iCs/>
          <w:u w:val="single"/>
        </w:rPr>
        <w:t> :</w:t>
      </w:r>
    </w:p>
    <w:p w14:paraId="0ECD0472" w14:textId="77777777" w:rsidR="00177449" w:rsidRPr="00526972" w:rsidRDefault="00177449" w:rsidP="00177449">
      <w:pPr>
        <w:jc w:val="both"/>
      </w:pPr>
      <w:r w:rsidRPr="00526972">
        <w:t>Le protocole doit réduire simultanément trois biais documentés dans les exercices précédents (position, longueur et sélection de catégories), sans augmenter le taux d'abandon de plus de 15%. Chaque modification de l'interface doit donc être évaluée autant sur le plan de l'expérience utilisateur que sur celui de la rigueur statistique.</w:t>
      </w:r>
    </w:p>
    <w:p w14:paraId="6A3035EB" w14:textId="77777777" w:rsidR="00177449" w:rsidRPr="00526972" w:rsidRDefault="00177449" w:rsidP="00177449">
      <w:pPr>
        <w:jc w:val="both"/>
      </w:pPr>
    </w:p>
    <w:p w14:paraId="56917487" w14:textId="77777777" w:rsidR="00177449" w:rsidRPr="00526972" w:rsidRDefault="00177449" w:rsidP="00177449">
      <w:pPr>
        <w:jc w:val="both"/>
      </w:pPr>
      <w:r w:rsidRPr="00526972">
        <w:rPr>
          <w:b/>
          <w:bCs/>
        </w:rPr>
        <w:t>Mesure 1</w:t>
      </w:r>
      <w:r>
        <w:rPr>
          <w:b/>
          <w:bCs/>
        </w:rPr>
        <w:t> :</w:t>
      </w:r>
      <w:r w:rsidRPr="00526972">
        <w:rPr>
          <w:b/>
          <w:bCs/>
        </w:rPr>
        <w:t xml:space="preserve"> Contrebalancement systématique A/B (biais de position)</w:t>
      </w:r>
    </w:p>
    <w:p w14:paraId="2530380F" w14:textId="77777777" w:rsidR="00177449" w:rsidRPr="00526972" w:rsidRDefault="00177449" w:rsidP="00177449">
      <w:pPr>
        <w:jc w:val="both"/>
      </w:pPr>
      <w:r w:rsidRPr="00526972">
        <w:rPr>
          <w:i/>
          <w:iCs/>
          <w:u w:val="single"/>
        </w:rPr>
        <w:t>Design proposé :</w:t>
      </w:r>
      <w:r w:rsidRPr="00526972">
        <w:t xml:space="preserve"> Pour chaque paire de modèles (M1, M2), l'interface attribue aléatoirement l'ordre d'affichage à chaque nouvelle évaluation. Sur l'ensemble du corpus, les configurations (A=M1, B=M2) et (A=M2, B=M1) doivent apparaître avec une fréquence approximativement égale.</w:t>
      </w:r>
    </w:p>
    <w:p w14:paraId="45E36932" w14:textId="77777777" w:rsidR="00177449" w:rsidRPr="00526972" w:rsidRDefault="00177449" w:rsidP="00177449">
      <w:pPr>
        <w:jc w:val="both"/>
      </w:pPr>
      <w:r w:rsidRPr="00526972">
        <w:rPr>
          <w:i/>
          <w:iCs/>
          <w:u w:val="single"/>
        </w:rPr>
        <w:t>Justification :</w:t>
      </w:r>
      <w:r w:rsidRPr="00526972">
        <w:t xml:space="preserve"> La tendance à favoriser la réponse placée en première position est un phénomène bien documenté dans la prise de décision humaine, indépendamment du domaine des </w:t>
      </w:r>
      <w:proofErr w:type="spellStart"/>
      <w:r w:rsidRPr="00526972">
        <w:t>LLMs</w:t>
      </w:r>
      <w:proofErr w:type="spellEnd"/>
      <w:r w:rsidRPr="00526972">
        <w:t>. Zheng et al. (2023) ont montré que même des juges entraînés changent leur verdict lorsque l'ordre des réponses est inversé</w:t>
      </w:r>
      <w:r>
        <w:t>. Ils recommandent ainsi</w:t>
      </w:r>
      <w:r w:rsidRPr="00526972">
        <w:t xml:space="preserve"> la randomisation positionnelle comme principale mesure corrective. Search Arena </w:t>
      </w:r>
      <w:r>
        <w:t>(</w:t>
      </w:r>
      <w:r w:rsidRPr="00526972">
        <w:t>une plateforme d'évaluation comparative de moteurs de recherche augmentés par IA</w:t>
      </w:r>
      <w:r>
        <w:t>)</w:t>
      </w:r>
      <w:r w:rsidRPr="00526972">
        <w:t xml:space="preserve"> applique ce même principe en alternant systématiquement la position des systèmes évalués.</w:t>
      </w:r>
    </w:p>
    <w:p w14:paraId="40478386" w14:textId="77777777" w:rsidR="00177449" w:rsidRDefault="00177449" w:rsidP="00177449">
      <w:pPr>
        <w:jc w:val="both"/>
      </w:pPr>
      <w:r w:rsidRPr="00526972">
        <w:rPr>
          <w:i/>
          <w:iCs/>
          <w:u w:val="single"/>
        </w:rPr>
        <w:t>Impact sur le taux d'abandon :</w:t>
      </w:r>
      <w:r w:rsidRPr="00526972">
        <w:t xml:space="preserve"> Ce changement est entièrement invisible pour l'utilisateur, il n'introduit donc aucune étape supplémentaire ni aucun risque d'abandon.</w:t>
      </w:r>
    </w:p>
    <w:p w14:paraId="128D75C9" w14:textId="77777777" w:rsidR="00177449" w:rsidRPr="00526972" w:rsidRDefault="00177449" w:rsidP="00177449">
      <w:pPr>
        <w:jc w:val="both"/>
      </w:pPr>
      <w:r w:rsidRPr="00526972">
        <w:t>Pour s'assurer que la correction fonctionne, on peut reproduire le test du chi-deux de l'exercice 3.2 (qui mesurait l'association entre position et réactions positives) sur les nouvelles données. Si la randomisation est efficace, l'effet de position devrait devenir statistiquement non significatif au bout de quelques milliers de votes.</w:t>
      </w:r>
    </w:p>
    <w:p w14:paraId="57EC6C25" w14:textId="77777777" w:rsidR="00177449" w:rsidRPr="00526972" w:rsidRDefault="00177449" w:rsidP="00177449">
      <w:pPr>
        <w:jc w:val="both"/>
      </w:pPr>
    </w:p>
    <w:p w14:paraId="23FDB643" w14:textId="77777777" w:rsidR="00177449" w:rsidRPr="00526972" w:rsidRDefault="00177449" w:rsidP="00177449">
      <w:pPr>
        <w:jc w:val="both"/>
      </w:pPr>
      <w:r w:rsidRPr="00526972">
        <w:rPr>
          <w:b/>
          <w:bCs/>
        </w:rPr>
        <w:t>Mesure 2</w:t>
      </w:r>
      <w:r>
        <w:rPr>
          <w:b/>
          <w:bCs/>
        </w:rPr>
        <w:t> :</w:t>
      </w:r>
      <w:r w:rsidRPr="00526972">
        <w:rPr>
          <w:b/>
          <w:bCs/>
        </w:rPr>
        <w:t xml:space="preserve"> Normalisation visuelle de la longueur (biais de longueur)</w:t>
      </w:r>
    </w:p>
    <w:p w14:paraId="5745F49E" w14:textId="77777777" w:rsidR="00177449" w:rsidRDefault="00177449" w:rsidP="00177449">
      <w:pPr>
        <w:jc w:val="both"/>
      </w:pPr>
      <w:r w:rsidRPr="00526972">
        <w:rPr>
          <w:i/>
          <w:iCs/>
          <w:u w:val="single"/>
        </w:rPr>
        <w:t xml:space="preserve">Design proposé : </w:t>
      </w:r>
      <w:r w:rsidRPr="00526972">
        <w:t xml:space="preserve">Deux ajustements d'affichage complémentaires, sans étape supplémentaire pour l'utilisateur. </w:t>
      </w:r>
    </w:p>
    <w:p w14:paraId="31C627CB" w14:textId="77777777" w:rsidR="00177449" w:rsidRDefault="00177449" w:rsidP="00177449">
      <w:pPr>
        <w:jc w:val="both"/>
      </w:pPr>
      <w:r w:rsidRPr="00526972">
        <w:t xml:space="preserve">D'abord, les réponses dépassant un certain seuil (par exemple 250 mots) sont affichées de manière tronquée, avec un bouton "Lire la suite" bien visible. Le premier jugement se forme ainsi sur un extrait de longueur comparable entre les deux réponses, ce qui casse le lien visuel entre longueur et qualité perçue. </w:t>
      </w:r>
    </w:p>
    <w:p w14:paraId="19F15AC9" w14:textId="77777777" w:rsidR="00177449" w:rsidRPr="00526972" w:rsidRDefault="00177449" w:rsidP="00177449">
      <w:pPr>
        <w:jc w:val="both"/>
      </w:pPr>
      <w:r w:rsidRPr="00526972">
        <w:t>Ensuite, un indicateur discret du nombre de mots (par exemple "327 mots") est affiché sous chaque réponse, pour rendre explicite une différence que l'utilisateur percevrait autrement de façon inconsciente.</w:t>
      </w:r>
    </w:p>
    <w:p w14:paraId="5B3481CC" w14:textId="77777777" w:rsidR="00177449" w:rsidRPr="00526972" w:rsidRDefault="00177449" w:rsidP="00177449">
      <w:pPr>
        <w:jc w:val="both"/>
      </w:pPr>
      <w:r w:rsidRPr="00526972">
        <w:rPr>
          <w:i/>
          <w:iCs/>
          <w:u w:val="single"/>
        </w:rPr>
        <w:t>Justification :</w:t>
      </w:r>
      <w:r w:rsidRPr="00526972">
        <w:t xml:space="preserve"> Plusieurs travaux récents montrent que les annotateurs humains ont tendance à préférer les réponses plus longues, même à contenu équivalent. Dubois et al. (2024) proposent une correction statistique post-évaluation pour neutraliser cet effet, et montrent qu'elle améliore nettement la fiabilité des classements obtenus. Agir directement sur l'interface, en plus de la </w:t>
      </w:r>
      <w:r w:rsidRPr="00526972">
        <w:lastRenderedPageBreak/>
        <w:t xml:space="preserve">correction statistique, semble plus robuste : on réduit le biais à la source plutôt que de le corriger </w:t>
      </w:r>
      <w:r>
        <w:t xml:space="preserve">uniquement </w:t>
      </w:r>
      <w:r w:rsidRPr="00526972">
        <w:t>après coup.</w:t>
      </w:r>
      <w:r>
        <w:t xml:space="preserve"> </w:t>
      </w:r>
    </w:p>
    <w:p w14:paraId="08645278" w14:textId="77777777" w:rsidR="00177449" w:rsidRPr="00526972" w:rsidRDefault="00177449" w:rsidP="00177449">
      <w:pPr>
        <w:jc w:val="both"/>
      </w:pPr>
      <w:r w:rsidRPr="00526972">
        <w:rPr>
          <w:i/>
          <w:iCs/>
          <w:u w:val="single"/>
        </w:rPr>
        <w:t>Impact sur le taux d'abandon</w:t>
      </w:r>
      <w:r w:rsidRPr="00526972">
        <w:rPr>
          <w:i/>
          <w:iCs/>
        </w:rPr>
        <w:t xml:space="preserve"> :</w:t>
      </w:r>
      <w:r w:rsidRPr="00526972">
        <w:t xml:space="preserve"> La troncature peut créer une légère gêne si l'utilisateur estime ne pas pouvoir juger sans lire la réponse en entier. Pour limiter ce risque, le bouton "Lire la suite" doit être suffisamment visible</w:t>
      </w:r>
      <w:r>
        <w:t xml:space="preserve"> </w:t>
      </w:r>
      <w:r w:rsidRPr="00526972">
        <w:t>et la troncature ne doit s'activer que pour les réponses longues. Il serait utile de tester ce changement sur une partie des utilisateurs avant de le généraliser.</w:t>
      </w:r>
    </w:p>
    <w:p w14:paraId="0BBC7387" w14:textId="77777777" w:rsidR="00177449" w:rsidRPr="00526972" w:rsidRDefault="00177449" w:rsidP="00177449">
      <w:pPr>
        <w:jc w:val="both"/>
      </w:pPr>
      <w:r w:rsidRPr="00526972">
        <w:rPr>
          <w:i/>
          <w:iCs/>
          <w:u w:val="single"/>
        </w:rPr>
        <w:t>Correction complémentair</w:t>
      </w:r>
      <w:r w:rsidRPr="00F54D8F">
        <w:rPr>
          <w:i/>
          <w:iCs/>
          <w:u w:val="single"/>
        </w:rPr>
        <w:t>e</w:t>
      </w:r>
      <w:r w:rsidRPr="00526972">
        <w:rPr>
          <w:i/>
          <w:iCs/>
        </w:rPr>
        <w:t xml:space="preserve"> :</w:t>
      </w:r>
      <w:r w:rsidRPr="00526972">
        <w:t xml:space="preserve"> Indépendamment de l'interface, il est préférable de conserver dans le calcul du classement final (Bradley-Terry) la correction statistique de longueur introduite en exercice 3.1.</w:t>
      </w:r>
      <w:r w:rsidRPr="00F54D8F">
        <w:t xml:space="preserve"> </w:t>
      </w:r>
      <w:r>
        <w:t>L</w:t>
      </w:r>
      <w:r w:rsidRPr="00F54D8F">
        <w:t>a différence de longueur entre les deux réponses y était introduite comme variable de contrôle dans le modèle, ce qui permet d'isoler la préférence réelle de l'utilisateur de l'effet mécanique de la longueur.</w:t>
      </w:r>
      <w:r w:rsidRPr="00526972">
        <w:t xml:space="preserve"> Les deux approches sont complémentaires : l'une réduit le biais au moment du vote, l'autre le corrige lors de l'analyse.</w:t>
      </w:r>
    </w:p>
    <w:p w14:paraId="57A8C2C8" w14:textId="77777777" w:rsidR="00177449" w:rsidRPr="00526972" w:rsidRDefault="00177449" w:rsidP="00177449">
      <w:pPr>
        <w:jc w:val="both"/>
      </w:pPr>
    </w:p>
    <w:p w14:paraId="00454A1A" w14:textId="77777777" w:rsidR="00177449" w:rsidRPr="00526972" w:rsidRDefault="00177449" w:rsidP="00177449">
      <w:pPr>
        <w:jc w:val="both"/>
      </w:pPr>
      <w:r w:rsidRPr="00526972">
        <w:rPr>
          <w:b/>
          <w:bCs/>
        </w:rPr>
        <w:t>Mesure 3</w:t>
      </w:r>
      <w:r>
        <w:rPr>
          <w:b/>
          <w:bCs/>
        </w:rPr>
        <w:t> :</w:t>
      </w:r>
      <w:r w:rsidRPr="00526972">
        <w:rPr>
          <w:b/>
          <w:bCs/>
        </w:rPr>
        <w:t xml:space="preserve"> Rééquilibrage des catégories (biais de sélection)</w:t>
      </w:r>
    </w:p>
    <w:p w14:paraId="7D3879F2" w14:textId="77777777" w:rsidR="00177449" w:rsidRPr="00526972" w:rsidRDefault="00177449" w:rsidP="00177449">
      <w:pPr>
        <w:jc w:val="both"/>
      </w:pPr>
      <w:r w:rsidRPr="00526972">
        <w:rPr>
          <w:i/>
          <w:iCs/>
          <w:u w:val="single"/>
        </w:rPr>
        <w:t>Design proposé</w:t>
      </w:r>
      <w:r w:rsidRPr="00526972">
        <w:rPr>
          <w:i/>
          <w:iCs/>
        </w:rPr>
        <w:t xml:space="preserve"> :</w:t>
      </w:r>
      <w:r w:rsidRPr="00526972">
        <w:t xml:space="preserve"> Introduire un quota par catégorie de prompt. Le système suit en temps réel la répartition des catégories dans le corpus. Lorsqu'une catégorie est sur-représentée, la page d'accueil met en avant quelques exemples de prompts issus des catégories moins fréquentes (analytique, factuel, code</w:t>
      </w:r>
      <w:r>
        <w:t xml:space="preserve"> etc.),</w:t>
      </w:r>
      <w:r w:rsidRPr="00526972">
        <w:t xml:space="preserve"> présentés comme suggestions</w:t>
      </w:r>
      <w:r>
        <w:t xml:space="preserve">. </w:t>
      </w:r>
      <w:r w:rsidRPr="00526972">
        <w:t>L'utilisateur reste libre d'ignorer ces suggestions et d'écrire son propre prompt.</w:t>
      </w:r>
    </w:p>
    <w:p w14:paraId="7AAB2316" w14:textId="77777777" w:rsidR="00177449" w:rsidRPr="00526972" w:rsidRDefault="00177449" w:rsidP="00177449">
      <w:pPr>
        <w:jc w:val="both"/>
      </w:pPr>
      <w:r w:rsidRPr="00526972">
        <w:rPr>
          <w:i/>
          <w:iCs/>
          <w:u w:val="single"/>
        </w:rPr>
        <w:t>Justification</w:t>
      </w:r>
      <w:r w:rsidRPr="00526972">
        <w:rPr>
          <w:i/>
          <w:iCs/>
        </w:rPr>
        <w:t xml:space="preserve"> :</w:t>
      </w:r>
      <w:r w:rsidRPr="00526972">
        <w:t xml:space="preserve"> </w:t>
      </w:r>
      <w:proofErr w:type="spellStart"/>
      <w:r w:rsidRPr="00526972">
        <w:t>Chatbot</w:t>
      </w:r>
      <w:proofErr w:type="spellEnd"/>
      <w:r w:rsidRPr="00526972">
        <w:t xml:space="preserve"> Arena laisse les utilisateurs poser les questions qu'ils veulent, ce qui produit naturellement une sur-représentation des prompts créatifs car ce sont les plus intuitifs à formuler. La correction statistique par pondération (</w:t>
      </w:r>
      <w:proofErr w:type="spellStart"/>
      <w:r>
        <w:t>cf</w:t>
      </w:r>
      <w:proofErr w:type="spellEnd"/>
      <w:r>
        <w:t xml:space="preserve"> métrique IPW</w:t>
      </w:r>
      <w:r w:rsidRPr="00526972">
        <w:t>) reste utile mais elle ne compense pas le manque de données dans certaines catégories. Chiang et al. (2024) montrent que la diversité des prompts est une condition nécessaire pour que le classement obtenu soit généralisable.</w:t>
      </w:r>
    </w:p>
    <w:p w14:paraId="126DFA0E" w14:textId="77777777" w:rsidR="00177449" w:rsidRDefault="00177449" w:rsidP="00177449">
      <w:pPr>
        <w:jc w:val="both"/>
      </w:pPr>
      <w:r w:rsidRPr="00526972">
        <w:rPr>
          <w:i/>
          <w:iCs/>
          <w:u w:val="single"/>
        </w:rPr>
        <w:t>Impact sur le taux d'abandon</w:t>
      </w:r>
      <w:r w:rsidRPr="00526972">
        <w:rPr>
          <w:i/>
          <w:iCs/>
        </w:rPr>
        <w:t xml:space="preserve"> :</w:t>
      </w:r>
      <w:r w:rsidRPr="00526972">
        <w:t xml:space="preserve"> Les suggestions de prompts jouent un rôle similaire à l'</w:t>
      </w:r>
      <w:proofErr w:type="spellStart"/>
      <w:r w:rsidRPr="00526972">
        <w:t>autocomplétion</w:t>
      </w:r>
      <w:proofErr w:type="spellEnd"/>
      <w:r w:rsidRPr="00526972">
        <w:t xml:space="preserve"> dans un moteur de recherche : elles aident les utilisateurs qui ne savent pas quoi demander, sans contraindre les autres. Ce type de fonctionnalité réduit en général l'effet "page blanche" et devrait donc avoir un effet neutre, voire légèrement positif, sur le taux d'abandon.</w:t>
      </w:r>
    </w:p>
    <w:p w14:paraId="201EB6B1" w14:textId="77777777" w:rsidR="00177449" w:rsidRPr="00526972" w:rsidRDefault="00177449" w:rsidP="00177449">
      <w:pPr>
        <w:jc w:val="both"/>
      </w:pPr>
    </w:p>
    <w:p w14:paraId="55536257" w14:textId="77777777" w:rsidR="00177449" w:rsidRPr="00526972" w:rsidRDefault="00177449" w:rsidP="00177449">
      <w:pPr>
        <w:jc w:val="both"/>
      </w:pPr>
      <w:r w:rsidRPr="00526972">
        <w:rPr>
          <w:b/>
          <w:bCs/>
        </w:rPr>
        <w:t>Contrainte d'abandon (</w:t>
      </w:r>
      <w:r>
        <w:rPr>
          <w:b/>
          <w:bCs/>
        </w:rPr>
        <w:t xml:space="preserve">inférieure à </w:t>
      </w:r>
      <w:r w:rsidRPr="00526972">
        <w:rPr>
          <w:b/>
          <w:bCs/>
        </w:rPr>
        <w:t>15%)</w:t>
      </w:r>
      <w:r>
        <w:rPr>
          <w:b/>
          <w:bCs/>
        </w:rPr>
        <w:t> :</w:t>
      </w:r>
    </w:p>
    <w:p w14:paraId="7AF08CBA" w14:textId="77777777" w:rsidR="00177449" w:rsidRPr="00526972" w:rsidRDefault="00177449" w:rsidP="00177449">
      <w:pPr>
        <w:jc w:val="both"/>
      </w:pPr>
      <w:r w:rsidRPr="00526972">
        <w:t>Les trois mesures proposées ont été choisies en partie pour leur faible impact sur l'expérience utilisateur. La randomisation positionnelle est totalement transparente. Les suggestions de prompts sont optionnelles et peuvent même faciliter la prise en main de la plateforme pour les nouveaux utilisateurs. La troncature est la seule mesure susceptible de créer une gêne, mais elle reste limitée si le bouton "Lire la suite" est bien intégré à l'interface.</w:t>
      </w:r>
    </w:p>
    <w:p w14:paraId="7953B5B3" w14:textId="77777777" w:rsidR="00177449" w:rsidRPr="00526972" w:rsidRDefault="00177449" w:rsidP="00177449">
      <w:pPr>
        <w:jc w:val="both"/>
      </w:pPr>
      <w:r w:rsidRPr="00526972">
        <w:t xml:space="preserve">Pour s'assurer que le taux d'abandon ne dépasse pas le seuil fixé, il </w:t>
      </w:r>
      <w:r>
        <w:t>serait</w:t>
      </w:r>
      <w:r w:rsidRPr="00526972">
        <w:t xml:space="preserve"> prudent de déployer </w:t>
      </w:r>
      <w:r>
        <w:t>les</w:t>
      </w:r>
      <w:r w:rsidRPr="00526972">
        <w:t xml:space="preserve"> changements progressivement</w:t>
      </w:r>
      <w:r>
        <w:t>. Les tests devraient se faire sur</w:t>
      </w:r>
      <w:r w:rsidRPr="00526972">
        <w:t xml:space="preserve"> une fraction des sessions </w:t>
      </w:r>
      <w:r w:rsidRPr="00D208E5">
        <w:t xml:space="preserve">et </w:t>
      </w:r>
      <w:r>
        <w:t xml:space="preserve">permettraient de </w:t>
      </w:r>
      <w:r w:rsidRPr="00D208E5">
        <w:t>comparer, avant et après le changement, le nombre d'évaluations menées jusqu'au bout par les utilisateurs</w:t>
      </w:r>
      <w:r>
        <w:t xml:space="preserve"> pour en déduire le taux d’abandon.</w:t>
      </w:r>
    </w:p>
    <w:p w14:paraId="1B6E973B" w14:textId="77777777" w:rsidR="00177449" w:rsidRPr="00526972" w:rsidRDefault="00177449" w:rsidP="00177449">
      <w:pPr>
        <w:jc w:val="both"/>
        <w:rPr>
          <w:lang w:val="en-GB"/>
        </w:rPr>
      </w:pPr>
      <w:proofErr w:type="spellStart"/>
      <w:proofErr w:type="gramStart"/>
      <w:r w:rsidRPr="00526972">
        <w:rPr>
          <w:b/>
          <w:bCs/>
          <w:lang w:val="en-GB"/>
        </w:rPr>
        <w:lastRenderedPageBreak/>
        <w:t>Références</w:t>
      </w:r>
      <w:proofErr w:type="spellEnd"/>
      <w:r>
        <w:rPr>
          <w:b/>
          <w:bCs/>
          <w:lang w:val="en-GB"/>
        </w:rPr>
        <w:t xml:space="preserve"> :</w:t>
      </w:r>
      <w:proofErr w:type="gramEnd"/>
    </w:p>
    <w:p w14:paraId="7CAC6801" w14:textId="77777777" w:rsidR="00177449" w:rsidRPr="00177449" w:rsidRDefault="00177449" w:rsidP="00177449">
      <w:pPr>
        <w:jc w:val="both"/>
      </w:pPr>
      <w:r w:rsidRPr="00526972">
        <w:rPr>
          <w:lang w:val="en-GB"/>
        </w:rPr>
        <w:t xml:space="preserve">Zheng et al. (2023). </w:t>
      </w:r>
      <w:r w:rsidRPr="00526972">
        <w:rPr>
          <w:i/>
          <w:iCs/>
          <w:lang w:val="en-GB"/>
        </w:rPr>
        <w:t>Judging LLM-as-a-Judge with MT-Bench and Chatbot Arena.</w:t>
      </w:r>
      <w:r w:rsidRPr="00526972">
        <w:rPr>
          <w:lang w:val="en-GB"/>
        </w:rPr>
        <w:t xml:space="preserve"> </w:t>
      </w:r>
      <w:proofErr w:type="spellStart"/>
      <w:r w:rsidRPr="00526972">
        <w:t>NeurIPS</w:t>
      </w:r>
      <w:proofErr w:type="spellEnd"/>
      <w:r w:rsidRPr="00526972">
        <w:t xml:space="preserve"> </w:t>
      </w:r>
      <w:proofErr w:type="spellStart"/>
      <w:r w:rsidRPr="00526972">
        <w:t>Datasets</w:t>
      </w:r>
      <w:proofErr w:type="spellEnd"/>
      <w:r w:rsidRPr="00526972">
        <w:t xml:space="preserve"> &amp; Benchmarks.</w:t>
      </w:r>
    </w:p>
    <w:p w14:paraId="7D1EE9B1" w14:textId="77777777" w:rsidR="00177449" w:rsidRPr="00526972" w:rsidRDefault="00177449" w:rsidP="00177449">
      <w:pPr>
        <w:jc w:val="both"/>
        <w:rPr>
          <w:color w:val="7F7F7F" w:themeColor="text1" w:themeTint="80"/>
        </w:rPr>
      </w:pPr>
      <w:r w:rsidRPr="00E13E15">
        <w:rPr>
          <w:i/>
          <w:iCs/>
          <w:color w:val="7F7F7F" w:themeColor="text1" w:themeTint="80"/>
          <w:u w:val="single"/>
        </w:rPr>
        <w:t>Idée du papier</w:t>
      </w:r>
      <w:r w:rsidRPr="00E13E15">
        <w:rPr>
          <w:i/>
          <w:iCs/>
          <w:color w:val="7F7F7F" w:themeColor="text1" w:themeTint="80"/>
        </w:rPr>
        <w:t> :</w:t>
      </w:r>
      <w:r w:rsidRPr="00E13E15">
        <w:rPr>
          <w:color w:val="7F7F7F" w:themeColor="text1" w:themeTint="80"/>
        </w:rPr>
        <w:t xml:space="preserve"> Ce papier introduit à la fois MT-Bench (un benchmark de questions difficiles en plusieurs tours) et </w:t>
      </w:r>
      <w:proofErr w:type="spellStart"/>
      <w:r w:rsidRPr="00E13E15">
        <w:rPr>
          <w:color w:val="7F7F7F" w:themeColor="text1" w:themeTint="80"/>
        </w:rPr>
        <w:t>Chatbot</w:t>
      </w:r>
      <w:proofErr w:type="spellEnd"/>
      <w:r w:rsidRPr="00E13E15">
        <w:rPr>
          <w:color w:val="7F7F7F" w:themeColor="text1" w:themeTint="80"/>
        </w:rPr>
        <w:t xml:space="preserve"> Arena. Les auteurs testent les biais de leurs propres évaluations. Ils remarquent que lorsqu'on utilise un LLM comme juge (au lieu d'un humain), le modèle a tendance à favoriser la réponse placée en premier. Ils appellent ça le biais de position. Pour le mesurer, ils inversent simplement l'ordre des réponses et observent que le verdict change dans une partie non négligeable des cas. Leur solution : présenter les deux ordres et ne garder que les cas où le verdict est cohérent dans les deux sens.</w:t>
      </w:r>
    </w:p>
    <w:p w14:paraId="25F82AE8" w14:textId="77777777" w:rsidR="00177449" w:rsidRPr="00526972" w:rsidRDefault="00177449" w:rsidP="00177449">
      <w:pPr>
        <w:jc w:val="both"/>
      </w:pPr>
      <w:r w:rsidRPr="00526972">
        <w:rPr>
          <w:lang w:val="en-GB"/>
        </w:rPr>
        <w:t xml:space="preserve">Dubois et al. (2024). </w:t>
      </w:r>
      <w:r w:rsidRPr="00526972">
        <w:rPr>
          <w:i/>
          <w:iCs/>
          <w:lang w:val="en-GB"/>
        </w:rPr>
        <w:t xml:space="preserve">Length-Controlled </w:t>
      </w:r>
      <w:proofErr w:type="spellStart"/>
      <w:r w:rsidRPr="00526972">
        <w:rPr>
          <w:i/>
          <w:iCs/>
          <w:lang w:val="en-GB"/>
        </w:rPr>
        <w:t>AlpacaEval</w:t>
      </w:r>
      <w:proofErr w:type="spellEnd"/>
      <w:r w:rsidRPr="00526972">
        <w:rPr>
          <w:i/>
          <w:iCs/>
          <w:lang w:val="en-GB"/>
        </w:rPr>
        <w:t>: A Simple Way to Debias Automatic Evaluators.</w:t>
      </w:r>
      <w:r w:rsidRPr="00526972">
        <w:rPr>
          <w:lang w:val="en-GB"/>
        </w:rPr>
        <w:t xml:space="preserve"> </w:t>
      </w:r>
      <w:r w:rsidRPr="00526972">
        <w:t>COLM 2024.</w:t>
      </w:r>
    </w:p>
    <w:p w14:paraId="3C92C6A5" w14:textId="77777777" w:rsidR="00177449" w:rsidRPr="0064771C" w:rsidRDefault="00177449" w:rsidP="00177449">
      <w:pPr>
        <w:jc w:val="both"/>
        <w:rPr>
          <w:color w:val="7F7F7F" w:themeColor="text1" w:themeTint="80"/>
        </w:rPr>
      </w:pPr>
      <w:r w:rsidRPr="0064771C">
        <w:rPr>
          <w:i/>
          <w:iCs/>
          <w:color w:val="7F7F7F" w:themeColor="text1" w:themeTint="80"/>
          <w:u w:val="single"/>
        </w:rPr>
        <w:t>Idée du papier :</w:t>
      </w:r>
      <w:r w:rsidRPr="0064771C">
        <w:rPr>
          <w:color w:val="7F7F7F" w:themeColor="text1" w:themeTint="80"/>
        </w:rPr>
        <w:t xml:space="preserve"> Sur </w:t>
      </w:r>
      <w:proofErr w:type="spellStart"/>
      <w:r w:rsidRPr="0064771C">
        <w:rPr>
          <w:color w:val="7F7F7F" w:themeColor="text1" w:themeTint="80"/>
        </w:rPr>
        <w:t>AlpacaEval</w:t>
      </w:r>
      <w:proofErr w:type="spellEnd"/>
      <w:r w:rsidRPr="0064771C">
        <w:rPr>
          <w:color w:val="7F7F7F" w:themeColor="text1" w:themeTint="80"/>
        </w:rPr>
        <w:t xml:space="preserve"> (une autre plateforme d'évaluation), les modèles qui génèrent des réponses plus longues obtiennent systématiquement de meilleurs scores, même quand le contenu n'est pas meilleur. Les auteurs montrent que c'est un biais réel et leur solution est statistique : ils construisent un modèle de régression qui prédit le vote en tenant compte de la longueur et soustraient cet effet du score final. Résultat : le classement change significativement, et se rapproche davantage de ce que produit </w:t>
      </w:r>
      <w:proofErr w:type="spellStart"/>
      <w:r w:rsidRPr="0064771C">
        <w:rPr>
          <w:color w:val="7F7F7F" w:themeColor="text1" w:themeTint="80"/>
        </w:rPr>
        <w:t>Chatbot</w:t>
      </w:r>
      <w:proofErr w:type="spellEnd"/>
      <w:r w:rsidRPr="0064771C">
        <w:rPr>
          <w:color w:val="7F7F7F" w:themeColor="text1" w:themeTint="80"/>
        </w:rPr>
        <w:t xml:space="preserve"> Arena (considéré comme référence). C'est le principe utilisé dans l'exercice 3.1 avec la régression logistique.</w:t>
      </w:r>
    </w:p>
    <w:p w14:paraId="4CD64F92" w14:textId="77777777" w:rsidR="00146FA6" w:rsidRDefault="00146FA6"/>
    <w:sectPr w:rsidR="00146FA6" w:rsidSect="001774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49"/>
    <w:rsid w:val="00146FA6"/>
    <w:rsid w:val="00177449"/>
    <w:rsid w:val="006511CE"/>
    <w:rsid w:val="00736510"/>
    <w:rsid w:val="007E48B6"/>
    <w:rsid w:val="00AD62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32BB"/>
  <w15:chartTrackingRefBased/>
  <w15:docId w15:val="{2B717310-A339-41C2-B31A-46679526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449"/>
  </w:style>
  <w:style w:type="paragraph" w:styleId="Titre1">
    <w:name w:val="heading 1"/>
    <w:basedOn w:val="Normal"/>
    <w:next w:val="Normal"/>
    <w:link w:val="Titre1Car"/>
    <w:uiPriority w:val="9"/>
    <w:qFormat/>
    <w:rsid w:val="00177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7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74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74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74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74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74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74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74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744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744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74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74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74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74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74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74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7449"/>
    <w:rPr>
      <w:rFonts w:eastAsiaTheme="majorEastAsia" w:cstheme="majorBidi"/>
      <w:color w:val="272727" w:themeColor="text1" w:themeTint="D8"/>
    </w:rPr>
  </w:style>
  <w:style w:type="paragraph" w:styleId="Titre">
    <w:name w:val="Title"/>
    <w:basedOn w:val="Normal"/>
    <w:next w:val="Normal"/>
    <w:link w:val="TitreCar"/>
    <w:uiPriority w:val="10"/>
    <w:qFormat/>
    <w:rsid w:val="00177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74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74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74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7449"/>
    <w:pPr>
      <w:spacing w:before="160"/>
      <w:jc w:val="center"/>
    </w:pPr>
    <w:rPr>
      <w:i/>
      <w:iCs/>
      <w:color w:val="404040" w:themeColor="text1" w:themeTint="BF"/>
    </w:rPr>
  </w:style>
  <w:style w:type="character" w:customStyle="1" w:styleId="CitationCar">
    <w:name w:val="Citation Car"/>
    <w:basedOn w:val="Policepardfaut"/>
    <w:link w:val="Citation"/>
    <w:uiPriority w:val="29"/>
    <w:rsid w:val="00177449"/>
    <w:rPr>
      <w:i/>
      <w:iCs/>
      <w:color w:val="404040" w:themeColor="text1" w:themeTint="BF"/>
    </w:rPr>
  </w:style>
  <w:style w:type="paragraph" w:styleId="Paragraphedeliste">
    <w:name w:val="List Paragraph"/>
    <w:basedOn w:val="Normal"/>
    <w:uiPriority w:val="34"/>
    <w:qFormat/>
    <w:rsid w:val="00177449"/>
    <w:pPr>
      <w:ind w:left="720"/>
      <w:contextualSpacing/>
    </w:pPr>
  </w:style>
  <w:style w:type="character" w:styleId="Accentuationintense">
    <w:name w:val="Intense Emphasis"/>
    <w:basedOn w:val="Policepardfaut"/>
    <w:uiPriority w:val="21"/>
    <w:qFormat/>
    <w:rsid w:val="00177449"/>
    <w:rPr>
      <w:i/>
      <w:iCs/>
      <w:color w:val="0F4761" w:themeColor="accent1" w:themeShade="BF"/>
    </w:rPr>
  </w:style>
  <w:style w:type="paragraph" w:styleId="Citationintense">
    <w:name w:val="Intense Quote"/>
    <w:basedOn w:val="Normal"/>
    <w:next w:val="Normal"/>
    <w:link w:val="CitationintenseCar"/>
    <w:uiPriority w:val="30"/>
    <w:qFormat/>
    <w:rsid w:val="00177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7449"/>
    <w:rPr>
      <w:i/>
      <w:iCs/>
      <w:color w:val="0F4761" w:themeColor="accent1" w:themeShade="BF"/>
    </w:rPr>
  </w:style>
  <w:style w:type="character" w:styleId="Rfrenceintense">
    <w:name w:val="Intense Reference"/>
    <w:basedOn w:val="Policepardfaut"/>
    <w:uiPriority w:val="32"/>
    <w:qFormat/>
    <w:rsid w:val="00177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1181</Words>
  <Characters>6499</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Hano</dc:creator>
  <cp:keywords/>
  <dc:description/>
  <cp:lastModifiedBy>Mae Hano</cp:lastModifiedBy>
  <cp:revision>1</cp:revision>
  <dcterms:created xsi:type="dcterms:W3CDTF">2026-03-31T09:11:00Z</dcterms:created>
  <dcterms:modified xsi:type="dcterms:W3CDTF">2026-03-31T09:36:00Z</dcterms:modified>
</cp:coreProperties>
</file>