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F1" w:rsidRDefault="00266261" w:rsidP="00266261">
      <w:pPr>
        <w:pStyle w:val="1"/>
      </w:pPr>
      <w:r>
        <w:rPr>
          <w:rFonts w:hint="eastAsia"/>
        </w:rPr>
        <w:t xml:space="preserve">1. </w:t>
      </w:r>
      <w:r w:rsidR="005136F1">
        <w:rPr>
          <w:rFonts w:hint="eastAsia"/>
        </w:rPr>
        <w:t>芯片开发流程</w:t>
      </w:r>
    </w:p>
    <w:p w:rsidR="00231369" w:rsidRDefault="00231369" w:rsidP="00231369">
      <w:r>
        <w:rPr>
          <w:rFonts w:hint="eastAsia"/>
        </w:rPr>
        <w:t xml:space="preserve">      </w:t>
      </w:r>
      <w:r>
        <w:rPr>
          <w:rFonts w:hint="eastAsia"/>
        </w:rPr>
        <w:t>以</w:t>
      </w:r>
      <w:r>
        <w:t>关注</w:t>
      </w:r>
      <w:r>
        <w:rPr>
          <w:rFonts w:hint="eastAsia"/>
        </w:rPr>
        <w:t>接收机</w:t>
      </w:r>
      <w:r>
        <w:t>的</w:t>
      </w:r>
      <w:r>
        <w:rPr>
          <w:rFonts w:hint="eastAsia"/>
        </w:rPr>
        <w:t>接收性能</w:t>
      </w:r>
      <w:r>
        <w:t>为指向。</w:t>
      </w:r>
    </w:p>
    <w:p w:rsidR="00801685" w:rsidRDefault="00801685" w:rsidP="00801685">
      <w:pPr>
        <w:pStyle w:val="2"/>
        <w:numPr>
          <w:ilvl w:val="1"/>
          <w:numId w:val="7"/>
        </w:numPr>
      </w:pPr>
      <w:r>
        <w:rPr>
          <w:rFonts w:hint="eastAsia"/>
        </w:rPr>
        <w:t>总体</w:t>
      </w:r>
      <w:r>
        <w:t>设计框架</w:t>
      </w:r>
    </w:p>
    <w:p w:rsidR="00801685" w:rsidRPr="00801685" w:rsidRDefault="00CD1788" w:rsidP="00CD1788">
      <w:pPr>
        <w:ind w:firstLineChars="200" w:firstLine="420"/>
      </w:pPr>
      <w:r>
        <w:rPr>
          <w:rFonts w:hint="eastAsia"/>
        </w:rPr>
        <w:t>该过程</w:t>
      </w:r>
      <w:r>
        <w:t>有</w:t>
      </w:r>
      <w:r>
        <w:rPr>
          <w:rFonts w:hint="eastAsia"/>
        </w:rPr>
        <w:t>个</w:t>
      </w:r>
      <w:r>
        <w:t>总体的设计文档，包括</w:t>
      </w:r>
      <w:r>
        <w:rPr>
          <w:rFonts w:hint="eastAsia"/>
        </w:rPr>
        <w:t>需求</w:t>
      </w:r>
      <w:r>
        <w:t>分析，</w:t>
      </w:r>
      <w:r w:rsidR="00801685">
        <w:t>接收机</w:t>
      </w:r>
      <w:r w:rsidR="00801685">
        <w:rPr>
          <w:rFonts w:hint="eastAsia"/>
        </w:rPr>
        <w:t>的</w:t>
      </w:r>
      <w:r w:rsidR="00801685">
        <w:t>整体设计框架</w:t>
      </w:r>
      <w:r>
        <w:rPr>
          <w:rFonts w:hint="eastAsia"/>
        </w:rPr>
        <w:t>（</w:t>
      </w:r>
      <w:r w:rsidR="00801685">
        <w:t>前端</w:t>
      </w:r>
      <w:r w:rsidR="00801685">
        <w:rPr>
          <w:rFonts w:hint="eastAsia"/>
        </w:rPr>
        <w:t>芯片</w:t>
      </w:r>
      <w:r w:rsidR="00801685">
        <w:t>的选择，</w:t>
      </w:r>
      <w:r>
        <w:rPr>
          <w:rFonts w:hint="eastAsia"/>
        </w:rPr>
        <w:t>基带各部分的实现，</w:t>
      </w:r>
      <w:r w:rsidR="000D1BC2">
        <w:rPr>
          <w:rFonts w:hint="eastAsia"/>
        </w:rPr>
        <w:t>接</w:t>
      </w:r>
      <w:r w:rsidR="000D1BC2">
        <w:t>口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平台等）</w:t>
      </w:r>
      <w:r w:rsidR="00E16FAC">
        <w:rPr>
          <w:rFonts w:hint="eastAsia"/>
        </w:rPr>
        <w:t>。</w:t>
      </w:r>
    </w:p>
    <w:p w:rsidR="00231369" w:rsidRDefault="00801685" w:rsidP="00231369">
      <w:pPr>
        <w:pStyle w:val="2"/>
      </w:pPr>
      <w:r>
        <w:rPr>
          <w:rFonts w:hint="eastAsia"/>
        </w:rPr>
        <w:t>1.2</w:t>
      </w:r>
      <w:r w:rsidR="00266261">
        <w:t xml:space="preserve"> </w:t>
      </w:r>
      <w:r w:rsidR="003614AB">
        <w:rPr>
          <w:rFonts w:hint="eastAsia"/>
        </w:rPr>
        <w:t>浮点仿真平台</w:t>
      </w:r>
      <w:r w:rsidR="003614AB">
        <w:t>开发</w:t>
      </w:r>
    </w:p>
    <w:p w:rsidR="00266261" w:rsidRDefault="00266261" w:rsidP="00CD1788">
      <w:pPr>
        <w:ind w:firstLineChars="250" w:firstLine="525"/>
      </w:pPr>
      <w:r>
        <w:rPr>
          <w:rFonts w:hint="eastAsia"/>
        </w:rPr>
        <w:t>该过程最终</w:t>
      </w:r>
      <w:r w:rsidR="00231369">
        <w:t>输出两个文档</w:t>
      </w:r>
      <w:r w:rsidR="00231369">
        <w:rPr>
          <w:rFonts w:hint="eastAsia"/>
        </w:rPr>
        <w:t>，</w:t>
      </w:r>
      <w:r w:rsidR="00231369">
        <w:t>一个是</w:t>
      </w:r>
      <w:r>
        <w:t>浮点</w:t>
      </w:r>
      <w:r w:rsidR="00480EE5">
        <w:rPr>
          <w:rFonts w:hint="eastAsia"/>
        </w:rPr>
        <w:t>仿真</w:t>
      </w:r>
      <w:r>
        <w:t>设计</w:t>
      </w:r>
      <w:r>
        <w:rPr>
          <w:rFonts w:hint="eastAsia"/>
        </w:rPr>
        <w:t>文档</w:t>
      </w:r>
      <w:r w:rsidR="00231369">
        <w:rPr>
          <w:rFonts w:hint="eastAsia"/>
        </w:rPr>
        <w:t>，</w:t>
      </w:r>
      <w:r w:rsidR="00231369">
        <w:t>一个是浮点</w:t>
      </w:r>
      <w:r w:rsidR="00480EE5">
        <w:rPr>
          <w:rFonts w:hint="eastAsia"/>
        </w:rPr>
        <w:t>仿真</w:t>
      </w:r>
      <w:r w:rsidR="00231369">
        <w:t>性能文档。</w:t>
      </w:r>
    </w:p>
    <w:p w:rsidR="00A57CAE" w:rsidRDefault="00F174D7" w:rsidP="00F174D7">
      <w:r>
        <w:rPr>
          <w:rFonts w:hint="eastAsia"/>
        </w:rPr>
        <w:t xml:space="preserve">     </w:t>
      </w:r>
      <w:r w:rsidR="00231369">
        <w:rPr>
          <w:rFonts w:hint="eastAsia"/>
        </w:rPr>
        <w:t>浮点</w:t>
      </w:r>
      <w:r w:rsidR="00480EE5">
        <w:rPr>
          <w:rFonts w:hint="eastAsia"/>
        </w:rPr>
        <w:t>仿真</w:t>
      </w:r>
      <w:r w:rsidR="00231369">
        <w:t>设计文档</w:t>
      </w:r>
      <w:r w:rsidR="00231369">
        <w:rPr>
          <w:rFonts w:hint="eastAsia"/>
        </w:rPr>
        <w:t>是</w:t>
      </w:r>
      <w:r w:rsidR="00266261">
        <w:rPr>
          <w:rFonts w:hint="eastAsia"/>
        </w:rPr>
        <w:t>描述</w:t>
      </w:r>
      <w:r w:rsidR="00266261">
        <w:t>从发</w:t>
      </w:r>
      <w:r w:rsidR="00231369">
        <w:rPr>
          <w:rFonts w:hint="eastAsia"/>
        </w:rPr>
        <w:t>射</w:t>
      </w:r>
      <w:r w:rsidR="00266261">
        <w:t>端</w:t>
      </w:r>
      <w:r w:rsidR="00266261">
        <w:rPr>
          <w:rFonts w:hint="eastAsia"/>
        </w:rPr>
        <w:t>数据包</w:t>
      </w:r>
      <w:r w:rsidR="00266261">
        <w:t>到</w:t>
      </w:r>
      <w:r w:rsidR="00266261">
        <w:rPr>
          <w:rFonts w:hint="eastAsia"/>
        </w:rPr>
        <w:t>IFF</w:t>
      </w:r>
      <w:r w:rsidR="00266261">
        <w:t>T</w:t>
      </w:r>
      <w:r w:rsidR="00266261">
        <w:rPr>
          <w:rFonts w:hint="eastAsia"/>
        </w:rPr>
        <w:t>调制，经过</w:t>
      </w:r>
      <w:r w:rsidR="00266261">
        <w:t>信道，到接收机</w:t>
      </w:r>
      <w:r w:rsidR="00266261">
        <w:rPr>
          <w:rFonts w:hint="eastAsia"/>
        </w:rPr>
        <w:t>这一</w:t>
      </w:r>
      <w:r w:rsidR="00480EE5">
        <w:rPr>
          <w:rFonts w:hint="eastAsia"/>
        </w:rPr>
        <w:t>完</w:t>
      </w:r>
      <w:r w:rsidR="00266261">
        <w:rPr>
          <w:rFonts w:hint="eastAsia"/>
        </w:rPr>
        <w:t>整</w:t>
      </w:r>
      <w:r w:rsidR="00266261">
        <w:t>的基带信号处理过程。</w:t>
      </w:r>
      <w:r w:rsidR="00231369">
        <w:rPr>
          <w:rFonts w:hint="eastAsia"/>
        </w:rPr>
        <w:t>主要</w:t>
      </w:r>
      <w:r w:rsidR="003E2F83">
        <w:rPr>
          <w:rFonts w:hint="eastAsia"/>
        </w:rPr>
        <w:t>有</w:t>
      </w:r>
      <w:r w:rsidR="00231369">
        <w:t>三个部分，</w:t>
      </w:r>
      <w:r w:rsidR="00231369">
        <w:rPr>
          <w:rFonts w:hint="eastAsia"/>
        </w:rPr>
        <w:t>一个</w:t>
      </w:r>
      <w:r w:rsidR="00231369">
        <w:t>是</w:t>
      </w:r>
      <w:r w:rsidR="00266261">
        <w:t>发</w:t>
      </w:r>
      <w:r w:rsidR="00231369">
        <w:rPr>
          <w:rFonts w:hint="eastAsia"/>
        </w:rPr>
        <w:t>射</w:t>
      </w:r>
      <w:r w:rsidR="00266261">
        <w:t>端</w:t>
      </w:r>
      <w:r w:rsidR="00266261">
        <w:rPr>
          <w:rFonts w:hint="eastAsia"/>
        </w:rPr>
        <w:t>部分</w:t>
      </w:r>
      <w:r w:rsidR="00231369">
        <w:rPr>
          <w:rFonts w:hint="eastAsia"/>
        </w:rPr>
        <w:t>，</w:t>
      </w:r>
      <w:r w:rsidR="00266261">
        <w:rPr>
          <w:rFonts w:hint="eastAsia"/>
        </w:rPr>
        <w:t>完全</w:t>
      </w:r>
      <w:r w:rsidR="00231369">
        <w:t>参照协议，</w:t>
      </w:r>
      <w:r w:rsidR="00231369">
        <w:rPr>
          <w:rFonts w:hint="eastAsia"/>
        </w:rPr>
        <w:t>一个</w:t>
      </w:r>
      <w:r w:rsidR="00231369">
        <w:t>是信道</w:t>
      </w:r>
      <w:r w:rsidR="00231369">
        <w:rPr>
          <w:rFonts w:hint="eastAsia"/>
        </w:rPr>
        <w:t>部分，</w:t>
      </w:r>
      <w:r w:rsidR="00231369">
        <w:t>要介绍如何</w:t>
      </w:r>
      <w:r w:rsidR="00266261">
        <w:t>建模</w:t>
      </w:r>
      <w:r w:rsidR="00231369">
        <w:rPr>
          <w:rFonts w:hint="eastAsia"/>
        </w:rPr>
        <w:t>，最后</w:t>
      </w:r>
      <w:r w:rsidR="00231369">
        <w:t>到接收机，介绍</w:t>
      </w:r>
      <w:r w:rsidR="00231369">
        <w:rPr>
          <w:rFonts w:hint="eastAsia"/>
        </w:rPr>
        <w:t>各</w:t>
      </w:r>
      <w:r w:rsidR="00231369">
        <w:t>功能算法的</w:t>
      </w:r>
      <w:r w:rsidR="003E2F83">
        <w:rPr>
          <w:rFonts w:hint="eastAsia"/>
        </w:rPr>
        <w:t>理论</w:t>
      </w:r>
      <w:r w:rsidR="003E2F83">
        <w:t>依据和</w:t>
      </w:r>
      <w:r w:rsidR="003E2F83">
        <w:rPr>
          <w:rFonts w:hint="eastAsia"/>
        </w:rPr>
        <w:t>相应</w:t>
      </w:r>
      <w:r w:rsidR="003E2F83">
        <w:t>的</w:t>
      </w:r>
      <w:r w:rsidR="00231369">
        <w:t>公式推导</w:t>
      </w:r>
      <w:r w:rsidR="00231369">
        <w:rPr>
          <w:rFonts w:hint="eastAsia"/>
        </w:rPr>
        <w:t>。</w:t>
      </w:r>
    </w:p>
    <w:p w:rsidR="006245E0" w:rsidRDefault="006245E0" w:rsidP="006245E0">
      <w:pPr>
        <w:ind w:left="420" w:hangingChars="200" w:hanging="420"/>
      </w:pPr>
      <w:r>
        <w:object w:dxaOrig="14940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9.25pt" o:ole="">
            <v:imagedata r:id="rId8" o:title=""/>
          </v:shape>
          <o:OLEObject Type="Embed" ProgID="Visio.Drawing.15" ShapeID="_x0000_i1025" DrawAspect="Content" ObjectID="_1525018139" r:id="rId9"/>
        </w:object>
      </w:r>
    </w:p>
    <w:p w:rsidR="006245E0" w:rsidRDefault="006245E0" w:rsidP="006245E0">
      <w:pPr>
        <w:ind w:left="420" w:hangingChars="200" w:hanging="420"/>
      </w:pPr>
    </w:p>
    <w:p w:rsidR="006245E0" w:rsidRDefault="003179D0" w:rsidP="006245E0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仿真平台上，我们一般把同步</w:t>
      </w:r>
      <w:r>
        <w:rPr>
          <w:rFonts w:hint="eastAsia"/>
        </w:rPr>
        <w:t>，</w:t>
      </w:r>
      <w:r>
        <w:t>小区搜索</w:t>
      </w:r>
      <w:r>
        <w:rPr>
          <w:rFonts w:hint="eastAsia"/>
        </w:rPr>
        <w:t>，接收</w:t>
      </w:r>
      <w:r>
        <w:t>机</w:t>
      </w:r>
      <w:r>
        <w:rPr>
          <w:rFonts w:hint="eastAsia"/>
        </w:rPr>
        <w:t>各自</w:t>
      </w:r>
      <w:r>
        <w:t>独立出一个</w:t>
      </w:r>
      <w:r>
        <w:rPr>
          <w:rFonts w:hint="eastAsia"/>
        </w:rPr>
        <w:t>代码分支，</w:t>
      </w:r>
      <w:r w:rsidR="006245E0">
        <w:t>以</w:t>
      </w:r>
    </w:p>
    <w:p w:rsidR="00BE31DD" w:rsidRDefault="006245E0" w:rsidP="006245E0">
      <w:pPr>
        <w:ind w:firstLineChars="50" w:firstLine="105"/>
        <w:rPr>
          <w:rFonts w:hint="eastAsia"/>
        </w:rPr>
      </w:pPr>
      <w:r>
        <w:rPr>
          <w:rFonts w:hint="eastAsia"/>
        </w:rPr>
        <w:t>方便</w:t>
      </w:r>
      <w:r w:rsidR="003179D0">
        <w:t>我们</w:t>
      </w:r>
      <w:r w:rsidR="003179D0">
        <w:rPr>
          <w:rFonts w:hint="eastAsia"/>
        </w:rPr>
        <w:t>进行</w:t>
      </w:r>
      <w:r>
        <w:rPr>
          <w:rFonts w:hint="eastAsia"/>
        </w:rPr>
        <w:t>各部分</w:t>
      </w:r>
      <w:r w:rsidR="003179D0">
        <w:rPr>
          <w:rFonts w:hint="eastAsia"/>
        </w:rPr>
        <w:t>分析。</w:t>
      </w:r>
    </w:p>
    <w:p w:rsidR="00231369" w:rsidRDefault="00A57CAE" w:rsidP="006245E0">
      <w:pPr>
        <w:pStyle w:val="a6"/>
        <w:ind w:leftChars="50" w:left="105"/>
      </w:pPr>
      <w:r>
        <w:rPr>
          <w:rFonts w:hint="eastAsia"/>
        </w:rPr>
        <w:t>不同接收机算法最终通过仿真平台来验证</w:t>
      </w:r>
      <w:r>
        <w:t>其</w:t>
      </w:r>
      <w:r>
        <w:rPr>
          <w:rFonts w:hint="eastAsia"/>
        </w:rPr>
        <w:t>性能，也会综合考虑复杂度，在复杂度和性能之间作一个权衡。</w:t>
      </w:r>
    </w:p>
    <w:p w:rsidR="00231369" w:rsidRDefault="00231369" w:rsidP="00CD1788">
      <w:pPr>
        <w:pStyle w:val="a6"/>
        <w:ind w:leftChars="50" w:left="105"/>
      </w:pPr>
      <w:r>
        <w:rPr>
          <w:rFonts w:hint="eastAsia"/>
        </w:rPr>
        <w:t>浮点</w:t>
      </w:r>
      <w:r w:rsidR="00480EE5">
        <w:rPr>
          <w:rFonts w:hint="eastAsia"/>
        </w:rPr>
        <w:t>仿真</w:t>
      </w:r>
      <w:r>
        <w:t>性能文档</w:t>
      </w:r>
      <w:r>
        <w:rPr>
          <w:rFonts w:hint="eastAsia"/>
        </w:rPr>
        <w:t>是</w:t>
      </w:r>
      <w:r w:rsidR="000D1BC2">
        <w:rPr>
          <w:rFonts w:hint="eastAsia"/>
        </w:rPr>
        <w:t>总结</w:t>
      </w:r>
      <w:r w:rsidR="003E2F83">
        <w:rPr>
          <w:rFonts w:hint="eastAsia"/>
        </w:rPr>
        <w:t>接收</w:t>
      </w:r>
      <w:r w:rsidR="003E2F83">
        <w:t>机的</w:t>
      </w:r>
      <w:r w:rsidR="000D1BC2">
        <w:rPr>
          <w:rFonts w:hint="eastAsia"/>
        </w:rPr>
        <w:t>浮点</w:t>
      </w:r>
      <w:r w:rsidR="003E2F83">
        <w:rPr>
          <w:rFonts w:hint="eastAsia"/>
        </w:rPr>
        <w:t>性能</w:t>
      </w:r>
      <w:r w:rsidR="003E2F83">
        <w:t>，</w:t>
      </w:r>
      <w:r w:rsidR="003E2F83">
        <w:rPr>
          <w:rFonts w:hint="eastAsia"/>
        </w:rPr>
        <w:t>包含两部分</w:t>
      </w:r>
      <w:r w:rsidR="003E2F83">
        <w:t>，一部分是</w:t>
      </w:r>
      <w:r w:rsidR="003E2F83">
        <w:rPr>
          <w:rFonts w:hint="eastAsia"/>
        </w:rPr>
        <w:t>与</w:t>
      </w:r>
      <w:r w:rsidR="003E2F83">
        <w:t>协议提出的最低性能</w:t>
      </w:r>
      <w:r w:rsidR="003E2F83">
        <w:rPr>
          <w:rFonts w:hint="eastAsia"/>
        </w:rPr>
        <w:t>指标</w:t>
      </w:r>
      <w:r w:rsidR="003E2F83">
        <w:t>作对比，另一</w:t>
      </w:r>
      <w:r w:rsidR="003E2F83">
        <w:rPr>
          <w:rFonts w:hint="eastAsia"/>
        </w:rPr>
        <w:t>部分</w:t>
      </w:r>
      <w:r w:rsidR="003E2F83">
        <w:t>是</w:t>
      </w:r>
      <w:r w:rsidR="003E2F83">
        <w:rPr>
          <w:rFonts w:hint="eastAsia"/>
        </w:rPr>
        <w:t>与</w:t>
      </w:r>
      <w:r w:rsidR="003E2F83">
        <w:t>参考机作对比。</w:t>
      </w:r>
    </w:p>
    <w:p w:rsidR="006C32D1" w:rsidRDefault="006C32D1" w:rsidP="006C32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以</w:t>
      </w:r>
      <w:r>
        <w:t>单天线</w:t>
      </w:r>
      <w:r>
        <w:rPr>
          <w:rFonts w:hint="eastAsia"/>
        </w:rPr>
        <w:t>PDSCH</w:t>
      </w:r>
      <w:r>
        <w:rPr>
          <w:rFonts w:hint="eastAsia"/>
        </w:rPr>
        <w:t>信道的</w:t>
      </w:r>
      <w:r>
        <w:t>解调性能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TS36.101</w:t>
      </w:r>
      <w:r w:rsidR="00B03591">
        <w:rPr>
          <w:rFonts w:hint="eastAsia"/>
        </w:rPr>
        <w:t>（</w:t>
      </w:r>
      <w:r>
        <w:t>R13</w:t>
      </w:r>
      <w:r w:rsidR="00B03591">
        <w:rPr>
          <w:rFonts w:hint="eastAsia"/>
        </w:rPr>
        <w:t>）</w:t>
      </w:r>
      <w:r>
        <w:rPr>
          <w:rFonts w:hint="eastAsia"/>
        </w:rPr>
        <w:t>8.</w:t>
      </w:r>
      <w:r>
        <w:t>2</w:t>
      </w:r>
      <w:r>
        <w:rPr>
          <w:rFonts w:hint="eastAsia"/>
        </w:rPr>
        <w:t>章节中</w:t>
      </w:r>
      <w:r>
        <w:t>给出最低性能要求</w:t>
      </w:r>
      <w:r>
        <w:rPr>
          <w:rFonts w:hint="eastAsia"/>
        </w:rPr>
        <w:t>如下</w:t>
      </w:r>
      <w:r w:rsidR="00B03591">
        <w:rPr>
          <w:rFonts w:hint="eastAsia"/>
        </w:rPr>
        <w:t>。</w:t>
      </w:r>
      <w:r w:rsidR="00B03591">
        <w:rPr>
          <w:rFonts w:hint="eastAsia"/>
          <w:lang w:val="en-GB"/>
        </w:rPr>
        <w:t>另外，</w:t>
      </w:r>
      <w:r w:rsidR="00B03591">
        <w:rPr>
          <w:lang w:val="en-GB"/>
        </w:rPr>
        <w:t>协议</w:t>
      </w:r>
      <w:r w:rsidR="00B03591">
        <w:rPr>
          <w:rFonts w:hint="eastAsia"/>
          <w:lang w:val="en-GB"/>
        </w:rPr>
        <w:t>中</w:t>
      </w:r>
      <w:r w:rsidR="00B03591">
        <w:rPr>
          <w:lang w:val="en-GB"/>
        </w:rPr>
        <w:t>也给出其他模式（</w:t>
      </w:r>
      <w:r w:rsidR="00B03591">
        <w:rPr>
          <w:rFonts w:hint="eastAsia"/>
          <w:lang w:val="en-GB"/>
        </w:rPr>
        <w:t>开环</w:t>
      </w:r>
      <w:r w:rsidR="00B03591">
        <w:rPr>
          <w:lang w:val="en-GB"/>
        </w:rPr>
        <w:t>，闭环，</w:t>
      </w:r>
      <w:r w:rsidR="00B03591">
        <w:rPr>
          <w:rFonts w:hint="eastAsia"/>
          <w:lang w:val="en-GB"/>
        </w:rPr>
        <w:t>发送</w:t>
      </w:r>
      <w:r w:rsidR="00B03591">
        <w:rPr>
          <w:lang w:val="en-GB"/>
        </w:rPr>
        <w:t>分集）</w:t>
      </w:r>
      <w:r w:rsidR="00B03591">
        <w:rPr>
          <w:rFonts w:hint="eastAsia"/>
          <w:lang w:val="en-GB"/>
        </w:rPr>
        <w:t>下</w:t>
      </w:r>
      <w:r w:rsidR="00B03591">
        <w:rPr>
          <w:rFonts w:hint="eastAsia"/>
          <w:lang w:val="en-GB"/>
        </w:rPr>
        <w:t>PDSCH</w:t>
      </w:r>
      <w:r w:rsidR="00B03591">
        <w:rPr>
          <w:rFonts w:hint="eastAsia"/>
          <w:lang w:val="en-GB"/>
        </w:rPr>
        <w:t>信道的</w:t>
      </w:r>
      <w:r w:rsidR="00B03591">
        <w:rPr>
          <w:lang w:val="en-GB"/>
        </w:rPr>
        <w:t>最低</w:t>
      </w:r>
      <w:r w:rsidR="00B03591">
        <w:rPr>
          <w:rFonts w:hint="eastAsia"/>
          <w:lang w:val="en-GB"/>
        </w:rPr>
        <w:t>解调</w:t>
      </w:r>
      <w:r w:rsidR="00B03591">
        <w:rPr>
          <w:lang w:val="en-GB"/>
        </w:rPr>
        <w:t>性能要求。</w:t>
      </w:r>
    </w:p>
    <w:p w:rsidR="00BE31DD" w:rsidRDefault="00BE31DD" w:rsidP="00BE31DD">
      <w:pPr>
        <w:pStyle w:val="TH"/>
      </w:pPr>
      <w:r w:rsidRPr="00D95B2C">
        <w:lastRenderedPageBreak/>
        <w:t>Table 8.2.1-1: Common Test Parameters (FDD)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98"/>
        <w:gridCol w:w="3600"/>
      </w:tblGrid>
      <w:tr w:rsidR="00BE31DD" w:rsidRPr="009751DF" w:rsidTr="00BE31DD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1DD" w:rsidRPr="00BE31DD" w:rsidRDefault="00BE31DD" w:rsidP="00BE31DD">
            <w:pPr>
              <w:pStyle w:val="TAC"/>
              <w:rPr>
                <w:rFonts w:cs="Arial"/>
                <w:b/>
                <w:lang w:eastAsia="en-US"/>
              </w:rPr>
            </w:pPr>
            <w:r>
              <w:rPr>
                <w:rFonts w:hint="eastAsia"/>
              </w:rPr>
              <w:t xml:space="preserve">     </w:t>
            </w:r>
            <w:r w:rsidRPr="00BE31DD">
              <w:rPr>
                <w:rFonts w:cs="Arial"/>
                <w:b/>
                <w:lang w:eastAsia="en-US"/>
              </w:rPr>
              <w:t>Parameter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1DD" w:rsidRPr="00BE31DD" w:rsidRDefault="00BE31DD" w:rsidP="00BE31DD">
            <w:pPr>
              <w:pStyle w:val="TAC"/>
              <w:rPr>
                <w:rFonts w:eastAsia="?? ??" w:cs="Arial"/>
                <w:b/>
                <w:lang w:eastAsia="en-US"/>
              </w:rPr>
            </w:pPr>
            <w:r w:rsidRPr="00BE31DD">
              <w:rPr>
                <w:rFonts w:eastAsia="?? ??" w:cs="Arial"/>
                <w:b/>
                <w:lang w:eastAsia="en-US"/>
              </w:rPr>
              <w:t>Unit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1DD" w:rsidRPr="00BE31DD" w:rsidRDefault="00BE31DD" w:rsidP="00BE31DD">
            <w:pPr>
              <w:pStyle w:val="TAC"/>
              <w:rPr>
                <w:rFonts w:eastAsia="?? ??" w:cs="Arial"/>
                <w:b/>
                <w:lang w:eastAsia="en-US"/>
              </w:rPr>
            </w:pPr>
            <w:r w:rsidRPr="00BE31DD">
              <w:rPr>
                <w:rFonts w:eastAsia="?? ??" w:cs="Arial"/>
                <w:b/>
                <w:lang w:eastAsia="en-US"/>
              </w:rPr>
              <w:t xml:space="preserve">Value 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Inter-TTI Distance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Number of HARQ processes per component carrier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Processes</w:t>
            </w: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8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position w:val="-10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Maximum number of HARQ transmission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4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Redundancy version coding sequence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3600" w:type="dxa"/>
            <w:vAlign w:val="bottom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{0,1,2,3} for QPSK and 16QAM</w:t>
            </w:r>
          </w:p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{0,0,1,2} for 64QAM</w:t>
            </w:r>
            <w:r w:rsidRPr="00F32629">
              <w:rPr>
                <w:rFonts w:cs="Arial" w:hint="eastAsia"/>
                <w:lang w:eastAsia="zh-CN"/>
              </w:rPr>
              <w:t xml:space="preserve"> and 256QAM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Number of OFDM symbols for PDCCH per component carrier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OFDM symbols</w:t>
            </w: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 xml:space="preserve">4 for 1.4 MHz bandwidth, 3 for 3 MHz and 5 MHz bandwidths, </w:t>
            </w:r>
          </w:p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2 for 10 MHz, 15 MHz and 20 MHz bandwidths</w:t>
            </w:r>
            <w:r w:rsidRPr="00F32629">
              <w:rPr>
                <w:rFonts w:cs="Arial" w:hint="eastAsia"/>
                <w:lang w:eastAsia="zh-CN"/>
              </w:rPr>
              <w:t xml:space="preserve"> unless otherwise stated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Cyclic Prefix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smartTag w:uri="urn:schemas-microsoft-com:office:smarttags" w:element="City">
              <w:smartTag w:uri="urn:schemas-microsoft-com:office:smarttags" w:element="place">
                <w:r w:rsidRPr="009751DF">
                  <w:rPr>
                    <w:rFonts w:eastAsia="?? ??" w:cs="Arial"/>
                    <w:lang w:eastAsia="en-US"/>
                  </w:rPr>
                  <w:t>Normal</w:t>
                </w:r>
              </w:smartTag>
            </w:smartTag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Cell_ID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</w:tr>
      <w:tr w:rsidR="00BE31DD" w:rsidRPr="009751DF" w:rsidTr="00753925">
        <w:tblPrEx>
          <w:tblCellMar>
            <w:top w:w="0" w:type="dxa"/>
            <w:bottom w:w="0" w:type="dxa"/>
          </w:tblCellMar>
        </w:tblPrEx>
        <w:trPr>
          <w:cantSplit/>
          <w:trHeight w:val="352"/>
          <w:jc w:val="center"/>
        </w:trPr>
        <w:tc>
          <w:tcPr>
            <w:tcW w:w="2160" w:type="dxa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Cross carrier scheduling</w:t>
            </w:r>
          </w:p>
        </w:tc>
        <w:tc>
          <w:tcPr>
            <w:tcW w:w="1698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3600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Not configured</w:t>
            </w:r>
          </w:p>
        </w:tc>
      </w:tr>
    </w:tbl>
    <w:p w:rsidR="00BE31DD" w:rsidRDefault="00BE31DD" w:rsidP="00CD1788">
      <w:pPr>
        <w:pStyle w:val="a6"/>
        <w:ind w:leftChars="50" w:left="105"/>
        <w:rPr>
          <w:lang w:val="en-GB"/>
        </w:rPr>
      </w:pPr>
    </w:p>
    <w:p w:rsidR="00BE31DD" w:rsidRPr="00D95B2C" w:rsidRDefault="00BE31DD" w:rsidP="00BE31DD">
      <w:pPr>
        <w:pStyle w:val="TH"/>
      </w:pPr>
      <w:r w:rsidRPr="00D95B2C">
        <w:lastRenderedPageBreak/>
        <w:t>Table 8.2.1.1.1-1: Test Parameters</w:t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3"/>
        <w:gridCol w:w="915"/>
        <w:gridCol w:w="1225"/>
        <w:gridCol w:w="1225"/>
        <w:gridCol w:w="1225"/>
        <w:gridCol w:w="1225"/>
        <w:gridCol w:w="1225"/>
        <w:gridCol w:w="1226"/>
      </w:tblGrid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48" w:type="dxa"/>
            <w:gridSpan w:val="2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Parameter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Unit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Test 1- 5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Test 6- 8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Test 9- 15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Test 16- 18</w:t>
            </w:r>
          </w:p>
        </w:tc>
        <w:tc>
          <w:tcPr>
            <w:tcW w:w="1226" w:type="dxa"/>
          </w:tcPr>
          <w:p w:rsidR="00BE31DD" w:rsidRPr="009751DF" w:rsidRDefault="00BE31DD" w:rsidP="00753925">
            <w:pPr>
              <w:pStyle w:val="TAH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Test 19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33" w:type="dxa"/>
            <w:vMerge w:val="restart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Downlink power allocation</w:t>
            </w:r>
          </w:p>
        </w:tc>
        <w:tc>
          <w:tcPr>
            <w:tcW w:w="91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F32629">
              <w:rPr>
                <w:rFonts w:cs="Arial"/>
                <w:position w:val="-10"/>
                <w:lang w:eastAsia="en-US"/>
              </w:rPr>
              <w:object w:dxaOrig="340" w:dyaOrig="340">
                <v:shape id="_x0000_i1026" type="#_x0000_t75" style="width:14.25pt;height:14.25pt" o:ole="">
                  <v:imagedata r:id="rId10" o:title=""/>
                </v:shape>
                <o:OLEObject Type="Embed" ProgID="Equation.3" ShapeID="_x0000_i1026" DrawAspect="Content" ObjectID="_1525018140" r:id="rId11"/>
              </w:objec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dB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6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33" w:type="dxa"/>
            <w:vMerge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91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F32629">
              <w:rPr>
                <w:rFonts w:cs="Arial"/>
                <w:position w:val="-10"/>
                <w:lang w:eastAsia="en-US"/>
              </w:rPr>
              <w:object w:dxaOrig="320" w:dyaOrig="340">
                <v:shape id="_x0000_i1027" type="#_x0000_t75" style="width:13.5pt;height:14.25pt" o:ole="">
                  <v:imagedata r:id="rId12" o:title=""/>
                </v:shape>
                <o:OLEObject Type="Embed" ProgID="Equation.3" ShapeID="_x0000_i1027" DrawAspect="Content" ObjectID="_1525018141" r:id="rId13"/>
              </w:objec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dB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 (NOTE 1)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 (NOTE 1)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 (NOTE 1)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 (NOTE 1)</w:t>
            </w:r>
          </w:p>
        </w:tc>
        <w:tc>
          <w:tcPr>
            <w:tcW w:w="1226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 (NOTE 1)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33" w:type="dxa"/>
            <w:vMerge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915" w:type="dxa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sym w:font="Symbol" w:char="F073"/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dB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  <w:tc>
          <w:tcPr>
            <w:tcW w:w="1226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0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48" w:type="dxa"/>
            <w:gridSpan w:val="2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F32629">
              <w:rPr>
                <w:rFonts w:cs="Arial"/>
                <w:position w:val="-12"/>
                <w:lang w:eastAsia="en-US"/>
              </w:rPr>
              <w:object w:dxaOrig="400" w:dyaOrig="360">
                <v:shape id="_x0000_i1028" type="#_x0000_t75" style="width:19.5pt;height:17.25pt" o:ole="">
                  <v:imagedata r:id="rId14" o:title=""/>
                </v:shape>
                <o:OLEObject Type="Embed" ProgID="Equation.3" ShapeID="_x0000_i1028" DrawAspect="Content" ObjectID="_1525018142" r:id="rId15"/>
              </w:object>
            </w:r>
            <w:r w:rsidRPr="00F32629">
              <w:rPr>
                <w:rFonts w:cs="Arial"/>
                <w:lang w:eastAsia="en-US"/>
              </w:rPr>
              <w:t>at antenna port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dBm/15kHz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-98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-98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-98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-98</w:t>
            </w:r>
          </w:p>
        </w:tc>
        <w:tc>
          <w:tcPr>
            <w:tcW w:w="1226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-98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48" w:type="dxa"/>
            <w:gridSpan w:val="2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Symbols for unused PRBs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OCNG (NOTE 2)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OCNG (NOTE 2)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OCNG (NOTE 2)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OCNG (NOTE 2)</w:t>
            </w:r>
          </w:p>
        </w:tc>
        <w:tc>
          <w:tcPr>
            <w:tcW w:w="1226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OCNG (NOTE 2)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48" w:type="dxa"/>
            <w:gridSpan w:val="2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Modulation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QPSK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16QAM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64QAM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16QAM</w:t>
            </w:r>
          </w:p>
        </w:tc>
        <w:tc>
          <w:tcPr>
            <w:tcW w:w="1226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QPSK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48" w:type="dxa"/>
            <w:gridSpan w:val="2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PDSCH transmission mode</w:t>
            </w:r>
          </w:p>
        </w:tc>
        <w:tc>
          <w:tcPr>
            <w:tcW w:w="1225" w:type="dxa"/>
            <w:vAlign w:val="center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</w:t>
            </w:r>
          </w:p>
        </w:tc>
        <w:tc>
          <w:tcPr>
            <w:tcW w:w="1225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</w:t>
            </w:r>
          </w:p>
        </w:tc>
        <w:tc>
          <w:tcPr>
            <w:tcW w:w="1226" w:type="dxa"/>
          </w:tcPr>
          <w:p w:rsidR="00BE31DD" w:rsidRPr="009751DF" w:rsidRDefault="00BE31DD" w:rsidP="00753925">
            <w:pPr>
              <w:pStyle w:val="TAC"/>
              <w:rPr>
                <w:rFonts w:eastAsia="?? ??" w:cs="Arial"/>
                <w:lang w:eastAsia="en-US"/>
              </w:rPr>
            </w:pPr>
            <w:r w:rsidRPr="009751DF">
              <w:rPr>
                <w:rFonts w:eastAsia="?? ??" w:cs="Arial"/>
                <w:lang w:eastAsia="en-US"/>
              </w:rPr>
              <w:t>1</w:t>
            </w:r>
          </w:p>
        </w:tc>
      </w:tr>
      <w:tr w:rsidR="00BE31DD" w:rsidRPr="00D95B2C" w:rsidTr="0075392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99" w:type="dxa"/>
            <w:gridSpan w:val="8"/>
            <w:vAlign w:val="center"/>
          </w:tcPr>
          <w:p w:rsidR="00BE31DD" w:rsidRPr="00F32629" w:rsidRDefault="00BE31DD" w:rsidP="00753925">
            <w:pPr>
              <w:pStyle w:val="TAN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NOTE 1:</w:t>
            </w:r>
            <w:r w:rsidRPr="00F32629">
              <w:rPr>
                <w:rFonts w:cs="Arial"/>
                <w:lang w:eastAsia="en-US"/>
              </w:rPr>
              <w:tab/>
            </w:r>
            <w:r w:rsidRPr="00F32629">
              <w:rPr>
                <w:rFonts w:cs="Arial"/>
                <w:position w:val="-10"/>
                <w:lang w:eastAsia="en-US"/>
              </w:rPr>
              <w:object w:dxaOrig="680" w:dyaOrig="340">
                <v:shape id="_x0000_i1029" type="#_x0000_t75" style="width:29.25pt;height:14.25pt" o:ole="">
                  <v:imagedata r:id="rId16" o:title=""/>
                </v:shape>
                <o:OLEObject Type="Embed" ProgID="Equation.3" ShapeID="_x0000_i1029" DrawAspect="Content" ObjectID="_1525018143" r:id="rId17"/>
              </w:object>
            </w:r>
            <w:r w:rsidRPr="00F32629">
              <w:rPr>
                <w:rFonts w:cs="Arial"/>
                <w:lang w:eastAsia="en-US"/>
              </w:rPr>
              <w:t>.</w:t>
            </w:r>
          </w:p>
          <w:p w:rsidR="00BE31DD" w:rsidRPr="00F32629" w:rsidRDefault="00BE31DD" w:rsidP="00753925">
            <w:pPr>
              <w:pStyle w:val="TAN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NOTE 2:</w:t>
            </w:r>
            <w:r w:rsidRPr="00F32629">
              <w:rPr>
                <w:rFonts w:cs="Arial"/>
                <w:lang w:eastAsia="en-US"/>
              </w:rPr>
              <w:tab/>
              <w:t>These physical resource blocks are assigned to an arbitrary number of virtual UEs with one PDSCH per virtual UE; the data transmitted over the OCNG PDSCHs shall be uncorrelated pseudo random data, which is QPSK modulated.</w:t>
            </w:r>
          </w:p>
          <w:p w:rsidR="00BE31DD" w:rsidRPr="00F32629" w:rsidRDefault="00BE31DD" w:rsidP="00753925">
            <w:pPr>
              <w:pStyle w:val="TAN"/>
              <w:rPr>
                <w:rFonts w:cs="Arial"/>
                <w:lang w:eastAsia="zh-CN"/>
              </w:rPr>
            </w:pPr>
            <w:r w:rsidRPr="00F32629">
              <w:rPr>
                <w:rFonts w:cs="Arial" w:hint="eastAsia"/>
                <w:lang w:eastAsia="zh-CN"/>
              </w:rPr>
              <w:t>NOTE 3:</w:t>
            </w:r>
            <w:r w:rsidRPr="00F32629">
              <w:rPr>
                <w:rFonts w:cs="Arial"/>
                <w:lang w:eastAsia="zh-CN"/>
              </w:rPr>
              <w:tab/>
              <w:t>Void.</w:t>
            </w:r>
          </w:p>
          <w:p w:rsidR="00BE31DD" w:rsidRPr="009751DF" w:rsidRDefault="00BE31DD" w:rsidP="00753925">
            <w:pPr>
              <w:pStyle w:val="TAN"/>
              <w:rPr>
                <w:rFonts w:eastAsia="?? ??" w:cs="Arial"/>
                <w:lang w:eastAsia="en-US"/>
              </w:rPr>
            </w:pPr>
            <w:r w:rsidRPr="00F32629">
              <w:rPr>
                <w:rFonts w:cs="Arial"/>
                <w:lang w:eastAsia="zh-CN"/>
              </w:rPr>
              <w:t xml:space="preserve">NOTE 4: </w:t>
            </w:r>
            <w:r w:rsidRPr="00F32629">
              <w:rPr>
                <w:rFonts w:cs="Arial"/>
                <w:lang w:eastAsia="zh-CN"/>
              </w:rPr>
              <w:tab/>
              <w:t>Void.</w:t>
            </w:r>
          </w:p>
        </w:tc>
      </w:tr>
    </w:tbl>
    <w:p w:rsidR="00BE31DD" w:rsidRPr="00D95B2C" w:rsidRDefault="00BE31DD" w:rsidP="00BE31DD">
      <w:pPr>
        <w:pStyle w:val="TH"/>
      </w:pPr>
      <w:r w:rsidRPr="00D95B2C">
        <w:t>Table 8.2.1.1.1-2: Minimum performance (FRC)</w:t>
      </w:r>
    </w:p>
    <w:tbl>
      <w:tblPr>
        <w:tblW w:w="47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92"/>
        <w:gridCol w:w="951"/>
        <w:gridCol w:w="1008"/>
        <w:gridCol w:w="978"/>
        <w:gridCol w:w="855"/>
        <w:gridCol w:w="1223"/>
        <w:gridCol w:w="1097"/>
        <w:gridCol w:w="649"/>
        <w:gridCol w:w="520"/>
        <w:tblGridChange w:id="0">
          <w:tblGrid>
            <w:gridCol w:w="592"/>
            <w:gridCol w:w="951"/>
            <w:gridCol w:w="1008"/>
            <w:gridCol w:w="978"/>
            <w:gridCol w:w="855"/>
            <w:gridCol w:w="1223"/>
            <w:gridCol w:w="1097"/>
            <w:gridCol w:w="649"/>
            <w:gridCol w:w="520"/>
          </w:tblGrid>
        </w:tblGridChange>
      </w:tblGrid>
      <w:tr w:rsidR="00BE31DD" w:rsidRPr="00F32629" w:rsidTr="00753925">
        <w:trPr>
          <w:trHeight w:val="392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lastRenderedPageBreak/>
              <w:t>Test num.</w:t>
            </w:r>
          </w:p>
        </w:tc>
        <w:tc>
          <w:tcPr>
            <w:tcW w:w="604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Band-width</w:t>
            </w:r>
          </w:p>
        </w:tc>
        <w:tc>
          <w:tcPr>
            <w:tcW w:w="640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Reference</w:t>
            </w:r>
            <w:r w:rsidRPr="00F32629">
              <w:rPr>
                <w:rFonts w:cs="Arial" w:hint="eastAsia"/>
                <w:lang w:eastAsia="zh-CN"/>
              </w:rPr>
              <w:t xml:space="preserve"> </w:t>
            </w:r>
            <w:r w:rsidRPr="00F32629">
              <w:rPr>
                <w:rFonts w:cs="Arial"/>
                <w:lang w:eastAsia="en-US"/>
              </w:rPr>
              <w:t>channel</w:t>
            </w:r>
          </w:p>
        </w:tc>
        <w:tc>
          <w:tcPr>
            <w:tcW w:w="621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OCNG pattern</w:t>
            </w:r>
          </w:p>
        </w:tc>
        <w:tc>
          <w:tcPr>
            <w:tcW w:w="543" w:type="pct"/>
            <w:vMerge w:val="restar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H"/>
              <w:rPr>
                <w:rFonts w:cs="Arial"/>
                <w:highlight w:val="lightGray"/>
                <w:lang w:eastAsia="en-US"/>
              </w:rPr>
            </w:pPr>
            <w:r w:rsidRPr="006C32D1">
              <w:rPr>
                <w:rFonts w:cs="Arial"/>
                <w:highlight w:val="lightGray"/>
                <w:lang w:eastAsia="en-US"/>
              </w:rPr>
              <w:t>Propa-gation condi-tion</w:t>
            </w:r>
          </w:p>
        </w:tc>
        <w:tc>
          <w:tcPr>
            <w:tcW w:w="777" w:type="pct"/>
            <w:vMerge w:val="restar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H"/>
              <w:rPr>
                <w:rFonts w:cs="Arial"/>
                <w:highlight w:val="lightGray"/>
                <w:lang w:eastAsia="en-US"/>
              </w:rPr>
            </w:pPr>
            <w:r w:rsidRPr="006C32D1">
              <w:rPr>
                <w:rFonts w:cs="Arial"/>
                <w:highlight w:val="lightGray"/>
                <w:lang w:eastAsia="en-US"/>
              </w:rPr>
              <w:t>Correlation matrix and antenna config.</w:t>
            </w:r>
          </w:p>
        </w:tc>
        <w:tc>
          <w:tcPr>
            <w:tcW w:w="1109" w:type="pct"/>
            <w:gridSpan w:val="2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Reference value</w:t>
            </w:r>
          </w:p>
        </w:tc>
        <w:tc>
          <w:tcPr>
            <w:tcW w:w="330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UE cate</w:t>
            </w:r>
          </w:p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gory</w:t>
            </w:r>
          </w:p>
        </w:tc>
      </w:tr>
      <w:tr w:rsidR="00BE31DD" w:rsidRPr="00F32629" w:rsidTr="00753925">
        <w:trPr>
          <w:trHeight w:val="392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  <w:tc>
          <w:tcPr>
            <w:tcW w:w="604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  <w:tc>
          <w:tcPr>
            <w:tcW w:w="640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  <w:tc>
          <w:tcPr>
            <w:tcW w:w="621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  <w:tc>
          <w:tcPr>
            <w:tcW w:w="543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  <w:tc>
          <w:tcPr>
            <w:tcW w:w="777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Fraction of maximum throughput (%)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SNR (dB)</w:t>
            </w:r>
          </w:p>
        </w:tc>
        <w:tc>
          <w:tcPr>
            <w:tcW w:w="330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H"/>
              <w:rPr>
                <w:rFonts w:cs="Arial"/>
                <w:lang w:eastAsia="en-US"/>
              </w:rPr>
            </w:pP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R.2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-1.0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2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R.2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-0.4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3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R.2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ETU300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0.0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4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R.2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HST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-2.4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5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1.4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R.4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0.0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6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R.3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6.7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R.3-1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6.7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zh-CN"/>
              </w:rPr>
            </w:pPr>
            <w:r w:rsidRPr="00F32629">
              <w:rPr>
                <w:rFonts w:cs="Arial" w:hint="eastAsia"/>
                <w:lang w:eastAsia="en-US"/>
              </w:rPr>
              <w:t>5 MHz</w:t>
            </w:r>
          </w:p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zh-CN"/>
              </w:rPr>
              <w:t>(NOTE 4)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R.3-1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 w:hint="eastAsia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 w:hint="eastAsia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6.7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7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R.3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30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R.3-1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30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zh-CN"/>
              </w:rPr>
            </w:pPr>
            <w:r w:rsidRPr="00F32629">
              <w:rPr>
                <w:rFonts w:cs="Arial" w:hint="eastAsia"/>
                <w:lang w:eastAsia="en-US"/>
              </w:rPr>
              <w:t>5 MHz</w:t>
            </w:r>
          </w:p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zh-CN"/>
              </w:rPr>
              <w:t>(NOTE 4)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R.3-1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 w:hint="eastAsia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 w:hint="eastAsia"/>
                <w:highlight w:val="yellow"/>
                <w:lang w:eastAsia="en-US"/>
              </w:rPr>
            </w:pPr>
            <w:r w:rsidRPr="006C32D1">
              <w:rPr>
                <w:rFonts w:cs="Arial" w:hint="eastAsia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30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8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R.3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ETU300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High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9.4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R.3-1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ETU300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High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9.4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zh-CN"/>
              </w:rPr>
            </w:pPr>
            <w:r w:rsidRPr="00F32629">
              <w:rPr>
                <w:rFonts w:cs="Arial" w:hint="eastAsia"/>
                <w:lang w:eastAsia="en-US"/>
              </w:rPr>
              <w:t>5 MHz</w:t>
            </w:r>
          </w:p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zh-CN"/>
              </w:rPr>
              <w:t>(NOTE 4)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R.3-1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ETU300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High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9.4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9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3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R.5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17.6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10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R.6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R.6-1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17.5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lastRenderedPageBreak/>
              <w:t>11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R.7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R.7-1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16.7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12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R.7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19.0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R.7-1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18.1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13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R.7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High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19.1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R.7-1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</w:t>
            </w:r>
            <w:r w:rsidRPr="006C32D1">
              <w:rPr>
                <w:rFonts w:cs="Arial" w:hint="eastAsia"/>
                <w:highlight w:val="yellow"/>
                <w:lang w:eastAsia="en-US"/>
              </w:rPr>
              <w:t xml:space="preserve"> High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17.8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14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R.8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15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R.8-1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16.8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 w:val="restar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15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20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R.9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17.6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≥3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20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R.9-2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17.3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2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vMerge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20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R.9-1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16.7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16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3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R.0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30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1.9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17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30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1.9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 w:hint="eastAsia"/>
                <w:lang w:eastAsia="en-US"/>
              </w:rPr>
              <w:t>18</w:t>
            </w:r>
          </w:p>
        </w:tc>
        <w:tc>
          <w:tcPr>
            <w:tcW w:w="604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20 MHz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R.1 FDD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ETU70</w:t>
            </w:r>
          </w:p>
        </w:tc>
        <w:tc>
          <w:tcPr>
            <w:tcW w:w="777" w:type="pct"/>
            <w:shd w:val="clear" w:color="auto" w:fill="FFFFFF"/>
            <w:vAlign w:val="center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30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1.9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Tr="00753925">
        <w:trPr>
          <w:trHeight w:val="198"/>
          <w:jc w:val="center"/>
        </w:trPr>
        <w:tc>
          <w:tcPr>
            <w:tcW w:w="376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 w:hint="eastAsia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19</w:t>
            </w:r>
          </w:p>
        </w:tc>
        <w:tc>
          <w:tcPr>
            <w:tcW w:w="604" w:type="pct"/>
            <w:shd w:val="clear" w:color="auto" w:fill="FFFFFF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10 MHz</w:t>
            </w:r>
          </w:p>
        </w:tc>
        <w:tc>
          <w:tcPr>
            <w:tcW w:w="640" w:type="pct"/>
            <w:shd w:val="clear" w:color="auto" w:fill="FFFFFF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R.41 FDD</w:t>
            </w:r>
          </w:p>
        </w:tc>
        <w:tc>
          <w:tcPr>
            <w:tcW w:w="621" w:type="pct"/>
            <w:shd w:val="clear" w:color="auto" w:fill="FFFFFF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OP.1 FDD</w:t>
            </w:r>
          </w:p>
        </w:tc>
        <w:tc>
          <w:tcPr>
            <w:tcW w:w="543" w:type="pct"/>
            <w:shd w:val="clear" w:color="auto" w:fill="FFFFFF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EVA5</w:t>
            </w:r>
          </w:p>
        </w:tc>
        <w:tc>
          <w:tcPr>
            <w:tcW w:w="777" w:type="pct"/>
            <w:shd w:val="clear" w:color="auto" w:fill="FFFFFF"/>
          </w:tcPr>
          <w:p w:rsidR="00BE31DD" w:rsidRPr="006C32D1" w:rsidRDefault="00BE31DD" w:rsidP="00753925">
            <w:pPr>
              <w:pStyle w:val="TAC"/>
              <w:rPr>
                <w:rFonts w:cs="Arial"/>
                <w:highlight w:val="yellow"/>
                <w:lang w:eastAsia="en-US"/>
              </w:rPr>
            </w:pPr>
            <w:r w:rsidRPr="006C32D1">
              <w:rPr>
                <w:rFonts w:cs="Arial"/>
                <w:highlight w:val="yellow"/>
                <w:lang w:eastAsia="en-US"/>
              </w:rPr>
              <w:t>1x2 Low</w:t>
            </w:r>
          </w:p>
        </w:tc>
        <w:tc>
          <w:tcPr>
            <w:tcW w:w="697" w:type="pct"/>
            <w:shd w:val="clear" w:color="auto" w:fill="FFFFFF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70</w:t>
            </w:r>
          </w:p>
        </w:tc>
        <w:tc>
          <w:tcPr>
            <w:tcW w:w="412" w:type="pct"/>
            <w:shd w:val="clear" w:color="auto" w:fill="FFFFFF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en-US"/>
              </w:rPr>
              <w:t>-5.4</w:t>
            </w:r>
          </w:p>
        </w:tc>
        <w:tc>
          <w:tcPr>
            <w:tcW w:w="330" w:type="pct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C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ja-JP"/>
              </w:rPr>
              <w:t>≥</w:t>
            </w:r>
            <w:r w:rsidRPr="00F32629">
              <w:rPr>
                <w:rFonts w:cs="Arial"/>
                <w:lang w:eastAsia="en-US"/>
              </w:rPr>
              <w:t>1</w:t>
            </w:r>
          </w:p>
        </w:tc>
      </w:tr>
      <w:tr w:rsidR="00BE31DD" w:rsidRPr="00F32629" w:rsidDel="00256076" w:rsidTr="00753925">
        <w:trPr>
          <w:trHeight w:val="198"/>
          <w:jc w:val="center"/>
        </w:trPr>
        <w:tc>
          <w:tcPr>
            <w:tcW w:w="5000" w:type="pct"/>
            <w:gridSpan w:val="9"/>
            <w:shd w:val="clear" w:color="auto" w:fill="FFFFFF"/>
            <w:vAlign w:val="center"/>
          </w:tcPr>
          <w:p w:rsidR="00BE31DD" w:rsidRPr="00F32629" w:rsidRDefault="00BE31DD" w:rsidP="00753925">
            <w:pPr>
              <w:pStyle w:val="TAN"/>
              <w:rPr>
                <w:rFonts w:cs="Arial"/>
                <w:lang w:val="fr-FR" w:eastAsia="zh-CN"/>
              </w:rPr>
            </w:pPr>
            <w:r w:rsidRPr="00F32629">
              <w:rPr>
                <w:rFonts w:cs="Arial" w:hint="eastAsia"/>
                <w:lang w:val="fr-FR" w:eastAsia="zh-CN"/>
              </w:rPr>
              <w:t>NOTE 1:</w:t>
            </w:r>
            <w:r w:rsidRPr="00F32629">
              <w:rPr>
                <w:rFonts w:cs="Arial"/>
                <w:lang w:val="fr-FR" w:eastAsia="zh-CN"/>
              </w:rPr>
              <w:tab/>
              <w:t>Void.</w:t>
            </w:r>
          </w:p>
          <w:p w:rsidR="00BE31DD" w:rsidRPr="00F32629" w:rsidRDefault="00BE31DD" w:rsidP="00753925">
            <w:pPr>
              <w:pStyle w:val="TAN"/>
              <w:rPr>
                <w:rFonts w:cs="Arial"/>
                <w:lang w:val="fr-FR" w:eastAsia="zh-CN"/>
              </w:rPr>
            </w:pPr>
            <w:r w:rsidRPr="00F32629">
              <w:rPr>
                <w:rFonts w:cs="Arial"/>
                <w:lang w:val="fr-FR" w:eastAsia="zh-CN"/>
              </w:rPr>
              <w:t>NOTE 2:</w:t>
            </w:r>
            <w:r w:rsidRPr="00F32629">
              <w:rPr>
                <w:rFonts w:cs="Arial"/>
                <w:lang w:val="fr-FR" w:eastAsia="zh-CN"/>
              </w:rPr>
              <w:tab/>
              <w:t>Void.</w:t>
            </w:r>
          </w:p>
          <w:p w:rsidR="00BE31DD" w:rsidRPr="00F32629" w:rsidRDefault="00BE31DD" w:rsidP="00753925">
            <w:pPr>
              <w:pStyle w:val="TAN"/>
              <w:rPr>
                <w:rFonts w:cs="Arial"/>
                <w:lang w:val="fr-FR" w:eastAsia="zh-CN"/>
              </w:rPr>
            </w:pPr>
            <w:r w:rsidRPr="00F32629">
              <w:rPr>
                <w:rFonts w:cs="Arial"/>
                <w:lang w:val="fr-FR" w:eastAsia="zh-CN"/>
              </w:rPr>
              <w:t>NOTE 3:</w:t>
            </w:r>
            <w:r w:rsidRPr="00F32629">
              <w:rPr>
                <w:rFonts w:cs="Arial"/>
                <w:lang w:val="fr-FR" w:eastAsia="zh-CN"/>
              </w:rPr>
              <w:tab/>
              <w:t>Void.</w:t>
            </w:r>
          </w:p>
          <w:p w:rsidR="00BE31DD" w:rsidRPr="00F32629" w:rsidDel="00256076" w:rsidRDefault="00BE31DD" w:rsidP="00753925">
            <w:pPr>
              <w:pStyle w:val="TAC"/>
              <w:jc w:val="left"/>
              <w:rPr>
                <w:rFonts w:cs="Arial"/>
                <w:lang w:eastAsia="en-US"/>
              </w:rPr>
            </w:pPr>
            <w:r w:rsidRPr="00F32629">
              <w:rPr>
                <w:rFonts w:cs="Arial"/>
                <w:lang w:eastAsia="zh-CN"/>
              </w:rPr>
              <w:t xml:space="preserve">NOTE </w:t>
            </w:r>
            <w:r w:rsidRPr="00F32629">
              <w:rPr>
                <w:rFonts w:cs="Arial" w:hint="eastAsia"/>
                <w:lang w:eastAsia="zh-CN"/>
              </w:rPr>
              <w:t>4</w:t>
            </w:r>
            <w:r w:rsidRPr="00F32629">
              <w:rPr>
                <w:rFonts w:cs="Arial"/>
                <w:lang w:eastAsia="zh-CN"/>
              </w:rPr>
              <w:t>:</w:t>
            </w:r>
            <w:r w:rsidRPr="00F32629">
              <w:rPr>
                <w:rFonts w:cs="Arial"/>
                <w:lang w:eastAsia="zh-CN"/>
              </w:rPr>
              <w:tab/>
            </w:r>
            <w:r w:rsidRPr="00F32629">
              <w:rPr>
                <w:rFonts w:cs="Arial" w:hint="eastAsia"/>
                <w:lang w:eastAsia="zh-CN"/>
              </w:rPr>
              <w:t>Test case applicability is defined in 8.1.2.1.</w:t>
            </w:r>
          </w:p>
        </w:tc>
      </w:tr>
    </w:tbl>
    <w:p w:rsidR="00F174D7" w:rsidRDefault="00B03591" w:rsidP="00F174D7">
      <w:pPr>
        <w:pStyle w:val="a6"/>
        <w:ind w:leftChars="200" w:left="420"/>
        <w:rPr>
          <w:lang w:val="en-GB"/>
        </w:rPr>
      </w:pPr>
      <w:r>
        <w:rPr>
          <w:rFonts w:hint="eastAsia"/>
          <w:lang w:val="en-GB"/>
        </w:rPr>
        <w:t>这其中</w:t>
      </w:r>
      <w:r>
        <w:rPr>
          <w:lang w:val="en-GB"/>
        </w:rPr>
        <w:t>涉及</w:t>
      </w:r>
      <w:r w:rsidR="0082291D">
        <w:rPr>
          <w:rFonts w:hint="eastAsia"/>
          <w:lang w:val="en-GB"/>
        </w:rPr>
        <w:t>到</w:t>
      </w:r>
      <w:r>
        <w:rPr>
          <w:lang w:val="en-GB"/>
        </w:rPr>
        <w:t>的信道模型</w:t>
      </w:r>
      <w:r>
        <w:rPr>
          <w:rFonts w:hint="eastAsia"/>
          <w:lang w:val="en-GB"/>
        </w:rPr>
        <w:t>，</w:t>
      </w:r>
      <w:r>
        <w:rPr>
          <w:lang w:val="en-GB"/>
        </w:rPr>
        <w:t>在</w:t>
      </w:r>
      <w:r w:rsidR="0082291D">
        <w:rPr>
          <w:rFonts w:hint="eastAsia"/>
          <w:lang w:val="en-GB"/>
        </w:rPr>
        <w:t>TS36.101</w:t>
      </w:r>
      <w:r w:rsidR="0082291D">
        <w:rPr>
          <w:rFonts w:hint="eastAsia"/>
          <w:lang w:val="en-GB"/>
        </w:rPr>
        <w:t>附录</w:t>
      </w:r>
      <w:r w:rsidR="0082291D">
        <w:rPr>
          <w:rFonts w:hint="eastAsia"/>
          <w:lang w:val="en-GB"/>
        </w:rPr>
        <w:t>B.2</w:t>
      </w:r>
      <w:r w:rsidR="0082291D">
        <w:rPr>
          <w:lang w:val="en-GB"/>
        </w:rPr>
        <w:t>中</w:t>
      </w:r>
      <w:r w:rsidR="0082291D">
        <w:rPr>
          <w:rFonts w:hint="eastAsia"/>
          <w:lang w:val="en-GB"/>
        </w:rPr>
        <w:t>定义</w:t>
      </w:r>
      <w:r w:rsidR="0010595A">
        <w:rPr>
          <w:rFonts w:hint="eastAsia"/>
          <w:lang w:val="en-GB"/>
        </w:rPr>
        <w:t>了</w:t>
      </w:r>
      <w:r w:rsidR="0082291D">
        <w:rPr>
          <w:lang w:val="en-GB"/>
        </w:rPr>
        <w:t>相关的参数。</w:t>
      </w:r>
      <w:r w:rsidR="0010595A">
        <w:rPr>
          <w:rFonts w:hint="eastAsia"/>
          <w:lang w:val="en-GB"/>
        </w:rPr>
        <w:t>共</w:t>
      </w:r>
      <w:r w:rsidR="0082291D">
        <w:rPr>
          <w:lang w:val="en-GB"/>
        </w:rPr>
        <w:t>有</w:t>
      </w:r>
      <w:r w:rsidR="0082291D">
        <w:rPr>
          <w:rFonts w:hint="eastAsia"/>
          <w:lang w:val="en-GB"/>
        </w:rPr>
        <w:t>EVA[</w:t>
      </w:r>
      <w:r w:rsidR="0082291D">
        <w:rPr>
          <w:lang w:val="en-GB"/>
        </w:rPr>
        <w:t>*</w:t>
      </w:r>
      <w:r w:rsidR="0082291D">
        <w:rPr>
          <w:rFonts w:hint="eastAsia"/>
          <w:lang w:val="en-GB"/>
        </w:rPr>
        <w:t>]</w:t>
      </w:r>
      <w:r w:rsidR="0082291D">
        <w:rPr>
          <w:lang w:val="en-GB"/>
        </w:rPr>
        <w:t>,EPA[*],ETU[*]</w:t>
      </w:r>
      <w:r w:rsidR="0010595A">
        <w:rPr>
          <w:rFonts w:hint="eastAsia"/>
          <w:lang w:val="en-GB"/>
        </w:rPr>
        <w:t>三种</w:t>
      </w:r>
      <w:r w:rsidR="0010595A">
        <w:rPr>
          <w:lang w:val="en-GB"/>
        </w:rPr>
        <w:t>信道模型</w:t>
      </w:r>
      <w:r w:rsidR="0082291D">
        <w:rPr>
          <w:lang w:val="en-GB"/>
        </w:rPr>
        <w:t>,</w:t>
      </w:r>
      <w:r w:rsidR="0082291D">
        <w:rPr>
          <w:rFonts w:hint="eastAsia"/>
          <w:lang w:val="en-GB"/>
        </w:rPr>
        <w:t>其中</w:t>
      </w:r>
      <w:r w:rsidR="0082291D">
        <w:rPr>
          <w:lang w:val="en-GB"/>
        </w:rPr>
        <w:t>*</w:t>
      </w:r>
      <w:r w:rsidR="0082291D">
        <w:rPr>
          <w:lang w:val="en-GB"/>
        </w:rPr>
        <w:t>代表最大多普勒频偏。</w:t>
      </w:r>
      <w:r w:rsidR="0010595A">
        <w:rPr>
          <w:rFonts w:hint="eastAsia"/>
          <w:lang w:val="en-GB"/>
        </w:rPr>
        <w:t>三种</w:t>
      </w:r>
      <w:r w:rsidR="0010595A">
        <w:rPr>
          <w:lang w:val="en-GB"/>
        </w:rPr>
        <w:t>信道</w:t>
      </w:r>
      <w:r w:rsidR="0010595A">
        <w:rPr>
          <w:rFonts w:hint="eastAsia"/>
          <w:lang w:val="en-GB"/>
        </w:rPr>
        <w:t>模型都是</w:t>
      </w:r>
      <w:r w:rsidR="0010595A">
        <w:rPr>
          <w:lang w:val="en-GB"/>
        </w:rPr>
        <w:t>多径</w:t>
      </w:r>
      <w:r w:rsidR="0010595A">
        <w:rPr>
          <w:rFonts w:hint="eastAsia"/>
          <w:lang w:val="en-GB"/>
        </w:rPr>
        <w:t>信道</w:t>
      </w:r>
      <w:r w:rsidR="0010595A">
        <w:rPr>
          <w:lang w:val="en-GB"/>
        </w:rPr>
        <w:t>，</w:t>
      </w:r>
      <w:r w:rsidR="0010595A">
        <w:rPr>
          <w:rFonts w:hint="eastAsia"/>
          <w:lang w:val="en-GB"/>
        </w:rPr>
        <w:t>规定</w:t>
      </w:r>
      <w:r w:rsidR="0010595A">
        <w:rPr>
          <w:lang w:val="en-GB"/>
        </w:rPr>
        <w:t>了相应的多径</w:t>
      </w:r>
      <w:r w:rsidR="0010595A">
        <w:rPr>
          <w:rFonts w:hint="eastAsia"/>
          <w:lang w:val="en-GB"/>
        </w:rPr>
        <w:t>时</w:t>
      </w:r>
      <w:r w:rsidR="0010595A">
        <w:rPr>
          <w:lang w:val="en-GB"/>
        </w:rPr>
        <w:t>延</w:t>
      </w:r>
      <w:r w:rsidR="0010595A">
        <w:rPr>
          <w:rFonts w:hint="eastAsia"/>
          <w:lang w:val="en-GB"/>
        </w:rPr>
        <w:t>和</w:t>
      </w:r>
      <w:r w:rsidR="0010595A">
        <w:rPr>
          <w:lang w:val="en-GB"/>
        </w:rPr>
        <w:t>相对功率</w:t>
      </w:r>
      <w:r w:rsidR="0010595A">
        <w:rPr>
          <w:rFonts w:hint="eastAsia"/>
          <w:lang w:val="en-GB"/>
        </w:rPr>
        <w:t>。每条</w:t>
      </w:r>
      <w:r w:rsidR="00BC0E7A">
        <w:rPr>
          <w:lang w:val="en-GB"/>
        </w:rPr>
        <w:t>径</w:t>
      </w:r>
      <w:r w:rsidR="00BC0E7A">
        <w:rPr>
          <w:rFonts w:hint="eastAsia"/>
          <w:lang w:val="en-GB"/>
        </w:rPr>
        <w:t>符合</w:t>
      </w:r>
      <w:r w:rsidR="0010595A">
        <w:rPr>
          <w:rFonts w:hint="eastAsia"/>
          <w:lang w:val="en-GB"/>
        </w:rPr>
        <w:t>经典</w:t>
      </w:r>
      <w:r w:rsidR="00BC0E7A">
        <w:rPr>
          <w:rFonts w:hint="eastAsia"/>
          <w:lang w:val="en-GB"/>
        </w:rPr>
        <w:t>C</w:t>
      </w:r>
      <w:r w:rsidR="00BC0E7A">
        <w:rPr>
          <w:lang w:val="en-GB"/>
        </w:rPr>
        <w:t>larke</w:t>
      </w:r>
      <w:r w:rsidR="00BC0E7A">
        <w:rPr>
          <w:rFonts w:hint="eastAsia"/>
          <w:lang w:val="en-GB"/>
        </w:rPr>
        <w:t>模型</w:t>
      </w:r>
      <w:r w:rsidR="00BC0E7A">
        <w:rPr>
          <w:lang w:val="en-GB"/>
        </w:rPr>
        <w:t>。</w:t>
      </w:r>
      <w:r w:rsidR="00F174D7">
        <w:rPr>
          <w:rFonts w:hint="eastAsia"/>
          <w:lang w:val="en-GB"/>
        </w:rPr>
        <w:t>功率谱</w:t>
      </w:r>
      <w:r w:rsidR="00F174D7">
        <w:rPr>
          <w:lang w:val="en-GB"/>
        </w:rPr>
        <w:t>密度如下：</w:t>
      </w:r>
    </w:p>
    <w:p w:rsidR="00F174D7" w:rsidRDefault="00F174D7" w:rsidP="00BC0E7A">
      <w:pPr>
        <w:pStyle w:val="a6"/>
        <w:ind w:leftChars="200" w:left="420"/>
        <w:rPr>
          <w:lang w:val="en-GB"/>
        </w:rPr>
      </w:pPr>
      <w:r>
        <w:object w:dxaOrig="7291" w:dyaOrig="6151">
          <v:shape id="_x0000_i1030" type="#_x0000_t75" style="width:364.5pt;height:307.5pt" o:ole="">
            <v:imagedata r:id="rId18" o:title=""/>
          </v:shape>
          <o:OLEObject Type="Embed" ProgID="Visio.Drawing.15" ShapeID="_x0000_i1030" DrawAspect="Content" ObjectID="_1525018144" r:id="rId19"/>
        </w:object>
      </w:r>
    </w:p>
    <w:p w:rsidR="00BC0E7A" w:rsidRDefault="003179D0" w:rsidP="00BC0E7A">
      <w:pPr>
        <w:pStyle w:val="a6"/>
        <w:ind w:leftChars="200" w:left="420"/>
        <w:rPr>
          <w:lang w:val="en-GB"/>
        </w:rPr>
      </w:pPr>
      <w:r w:rsidRPr="003179D0">
        <w:rPr>
          <w:rFonts w:hint="eastAsia"/>
          <w:noProof/>
        </w:rPr>
        <w:drawing>
          <wp:inline distT="0" distB="0" distL="0" distR="0">
            <wp:extent cx="2971800" cy="1148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101" cy="115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D0" w:rsidRDefault="003179D0" w:rsidP="00BC0E7A">
      <w:pPr>
        <w:pStyle w:val="a6"/>
        <w:ind w:leftChars="200" w:left="420"/>
        <w:rPr>
          <w:rFonts w:hint="eastAsia"/>
          <w:lang w:val="en-GB"/>
        </w:rPr>
      </w:pPr>
      <w:r>
        <w:rPr>
          <w:rFonts w:hint="eastAsia"/>
          <w:lang w:val="en-GB"/>
        </w:rPr>
        <w:t>其中</w:t>
      </w:r>
      <w:r w:rsidRPr="003179D0">
        <w:rPr>
          <w:rFonts w:hint="eastAsia"/>
          <w:noProof/>
        </w:rPr>
        <w:drawing>
          <wp:inline distT="0" distB="0" distL="0" distR="0">
            <wp:extent cx="500063" cy="333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6" cy="3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指</w:t>
      </w:r>
      <w:r>
        <w:rPr>
          <w:lang w:val="en-GB"/>
        </w:rPr>
        <w:t>最大多普勒频偏。</w:t>
      </w:r>
    </w:p>
    <w:p w:rsidR="0010595A" w:rsidRPr="00396AEF" w:rsidRDefault="0010595A" w:rsidP="0010595A">
      <w:pPr>
        <w:pStyle w:val="TH"/>
      </w:pPr>
      <w:r>
        <w:t>T</w:t>
      </w:r>
      <w:r w:rsidRPr="00396AEF">
        <w:t>able B.2.1-2 Extended Pedestrian A model (EPA)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23"/>
        <w:gridCol w:w="2551"/>
      </w:tblGrid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Excess tap delay [ns]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 xml:space="preserve">Relative power </w:t>
            </w:r>
          </w:p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[dB]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30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70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-2.0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90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-3.0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110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-8.0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190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-17.2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410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-20.8</w:t>
            </w:r>
          </w:p>
        </w:tc>
      </w:tr>
    </w:tbl>
    <w:p w:rsidR="0010595A" w:rsidRPr="00396AEF" w:rsidRDefault="0010595A" w:rsidP="0010595A"/>
    <w:p w:rsidR="0010595A" w:rsidRPr="00396AEF" w:rsidRDefault="0010595A" w:rsidP="0010595A">
      <w:pPr>
        <w:pStyle w:val="TH"/>
      </w:pPr>
      <w:r w:rsidRPr="00396AEF">
        <w:lastRenderedPageBreak/>
        <w:t>Table B.2.1-3 Extended Vehicular A model (EVA)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23"/>
        <w:gridCol w:w="2551"/>
      </w:tblGrid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Excess tap delay [ns]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Relative power</w:t>
            </w:r>
          </w:p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 xml:space="preserve"> [dB]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30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-1.5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150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-1.4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310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-3.6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370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-0.6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710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-9.1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1090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-7.0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1730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-12.0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2510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-16.9</w:t>
            </w:r>
          </w:p>
        </w:tc>
      </w:tr>
    </w:tbl>
    <w:p w:rsidR="0010595A" w:rsidRPr="00396AEF" w:rsidRDefault="0010595A" w:rsidP="0010595A"/>
    <w:p w:rsidR="0010595A" w:rsidRPr="00396AEF" w:rsidRDefault="0010595A" w:rsidP="0010595A">
      <w:pPr>
        <w:pStyle w:val="TH"/>
      </w:pPr>
      <w:r w:rsidRPr="00396AEF">
        <w:t>Table B.2.1-4 Extended Typical Urban model (ETU)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23"/>
        <w:gridCol w:w="2551"/>
      </w:tblGrid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Excess tap delay [ns]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 xml:space="preserve">Relative power </w:t>
            </w:r>
          </w:p>
          <w:p w:rsidR="0010595A" w:rsidRPr="00F30963" w:rsidRDefault="0010595A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[dB]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50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120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-1.0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200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230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500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0.0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1600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-3.0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2300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-5.0</w:t>
            </w:r>
          </w:p>
        </w:tc>
      </w:tr>
      <w:tr w:rsidR="0010595A" w:rsidRPr="00F30963" w:rsidTr="00753925">
        <w:trPr>
          <w:jc w:val="center"/>
        </w:trPr>
        <w:tc>
          <w:tcPr>
            <w:tcW w:w="1823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5000</w:t>
            </w:r>
          </w:p>
        </w:tc>
        <w:tc>
          <w:tcPr>
            <w:tcW w:w="2551" w:type="dxa"/>
          </w:tcPr>
          <w:p w:rsidR="0010595A" w:rsidRPr="00F30963" w:rsidRDefault="0010595A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-7.0</w:t>
            </w:r>
          </w:p>
        </w:tc>
      </w:tr>
    </w:tbl>
    <w:p w:rsidR="00B03591" w:rsidRDefault="00970B76" w:rsidP="00EE3200">
      <w:pPr>
        <w:pStyle w:val="a6"/>
        <w:ind w:leftChars="50" w:left="105"/>
        <w:rPr>
          <w:rFonts w:hint="eastAsia"/>
          <w:lang w:val="en-GB"/>
        </w:rPr>
      </w:pPr>
      <w:r>
        <w:rPr>
          <w:rFonts w:hint="eastAsia"/>
          <w:lang w:val="en-GB"/>
        </w:rPr>
        <w:t xml:space="preserve">    </w:t>
      </w:r>
      <w:r>
        <w:rPr>
          <w:rFonts w:hint="eastAsia"/>
          <w:lang w:val="en-GB"/>
        </w:rPr>
        <w:t>另外各</w:t>
      </w:r>
      <w:r>
        <w:rPr>
          <w:lang w:val="en-GB"/>
        </w:rPr>
        <w:t>天线的</w:t>
      </w:r>
      <w:r>
        <w:rPr>
          <w:rFonts w:hint="eastAsia"/>
          <w:lang w:val="en-GB"/>
        </w:rPr>
        <w:t>相关</w:t>
      </w:r>
      <w:r>
        <w:rPr>
          <w:lang w:val="en-GB"/>
        </w:rPr>
        <w:t>性（</w:t>
      </w:r>
      <w:r>
        <w:rPr>
          <w:lang w:val="en-GB"/>
        </w:rPr>
        <w:t>l</w:t>
      </w:r>
      <w:r>
        <w:rPr>
          <w:rFonts w:hint="eastAsia"/>
          <w:lang w:val="en-GB"/>
        </w:rPr>
        <w:t>ow,medium,</w:t>
      </w:r>
      <w:r>
        <w:rPr>
          <w:lang w:val="en-GB"/>
        </w:rPr>
        <w:t>high</w:t>
      </w:r>
      <w:r>
        <w:rPr>
          <w:lang w:val="en-GB"/>
        </w:rPr>
        <w:t>）</w:t>
      </w:r>
      <w:r>
        <w:rPr>
          <w:rFonts w:hint="eastAsia"/>
          <w:lang w:val="en-GB"/>
        </w:rPr>
        <w:t>在</w:t>
      </w:r>
      <w:r>
        <w:rPr>
          <w:lang w:val="en-GB"/>
        </w:rPr>
        <w:t>协议</w:t>
      </w:r>
      <w:r>
        <w:rPr>
          <w:rFonts w:hint="eastAsia"/>
          <w:lang w:val="en-GB"/>
        </w:rPr>
        <w:t>中也给</w:t>
      </w:r>
      <w:r>
        <w:rPr>
          <w:lang w:val="en-GB"/>
        </w:rPr>
        <w:t>出定义。</w:t>
      </w:r>
      <w:r>
        <w:rPr>
          <w:rFonts w:hint="eastAsia"/>
          <w:lang w:val="en-GB"/>
        </w:rPr>
        <w:t>该系数</w:t>
      </w:r>
      <w:r>
        <w:rPr>
          <w:lang w:val="en-GB"/>
        </w:rPr>
        <w:t>也将考虑</w:t>
      </w:r>
      <w:r>
        <w:rPr>
          <w:rFonts w:hint="eastAsia"/>
          <w:lang w:val="en-GB"/>
        </w:rPr>
        <w:t>进</w:t>
      </w:r>
      <w:r>
        <w:rPr>
          <w:rFonts w:hint="eastAsia"/>
          <w:lang w:val="en-GB"/>
        </w:rPr>
        <w:t>MIMO</w:t>
      </w:r>
      <w:r>
        <w:rPr>
          <w:rFonts w:hint="eastAsia"/>
          <w:lang w:val="en-GB"/>
        </w:rPr>
        <w:t>信道的</w:t>
      </w:r>
      <w:r>
        <w:rPr>
          <w:lang w:val="en-GB"/>
        </w:rPr>
        <w:t>建模</w:t>
      </w:r>
      <w:r>
        <w:rPr>
          <w:rFonts w:hint="eastAsia"/>
          <w:lang w:val="en-GB"/>
        </w:rPr>
        <w:t>。</w:t>
      </w:r>
      <w:r w:rsidR="00EE3200">
        <w:rPr>
          <w:rFonts w:hint="eastAsia"/>
          <w:lang w:val="en-GB"/>
        </w:rPr>
        <w:t>以</w:t>
      </w:r>
      <w:r w:rsidR="00EE3200">
        <w:rPr>
          <w:lang w:val="en-GB"/>
        </w:rPr>
        <w:t>low</w:t>
      </w:r>
      <w:r w:rsidR="00EE3200">
        <w:rPr>
          <w:rFonts w:hint="eastAsia"/>
          <w:lang w:val="en-GB"/>
        </w:rPr>
        <w:t xml:space="preserve"> </w:t>
      </w:r>
      <w:r w:rsidR="00EE3200">
        <w:rPr>
          <w:lang w:val="en-GB"/>
        </w:rPr>
        <w:t>level</w:t>
      </w:r>
      <w:r w:rsidR="00EE3200">
        <w:rPr>
          <w:rFonts w:hint="eastAsia"/>
          <w:lang w:val="en-GB"/>
        </w:rPr>
        <w:t>为例</w:t>
      </w:r>
      <w:r w:rsidR="00EE3200">
        <w:rPr>
          <w:lang w:val="en-GB"/>
        </w:rPr>
        <w:t>，</w:t>
      </w:r>
      <w:r w:rsidR="00EE3200">
        <w:rPr>
          <w:rFonts w:hint="eastAsia"/>
          <w:lang w:val="en-GB"/>
        </w:rPr>
        <w:t>相关</w:t>
      </w:r>
      <w:r w:rsidR="00F174D7">
        <w:rPr>
          <w:rFonts w:hint="eastAsia"/>
          <w:lang w:val="en-GB"/>
        </w:rPr>
        <w:t>性</w:t>
      </w:r>
      <w:r w:rsidR="00EE3200">
        <w:rPr>
          <w:lang w:val="en-GB"/>
        </w:rPr>
        <w:t>矩阵就是单位</w:t>
      </w:r>
      <w:r w:rsidR="00EE3200">
        <w:rPr>
          <w:rFonts w:hint="eastAsia"/>
          <w:lang w:val="en-GB"/>
        </w:rPr>
        <w:t>矩阵</w:t>
      </w:r>
      <w:r w:rsidR="00EE3200">
        <w:rPr>
          <w:lang w:val="en-GB"/>
        </w:rPr>
        <w:t>。</w:t>
      </w:r>
    </w:p>
    <w:p w:rsidR="00EE3200" w:rsidRPr="00396AEF" w:rsidRDefault="00EE3200" w:rsidP="00EE3200">
      <w:pPr>
        <w:pStyle w:val="TH"/>
      </w:pPr>
      <w:r w:rsidRPr="00396AEF">
        <w:t>Table B.2.3.2-4: MIMO correlation matrices for low correlation</w:t>
      </w:r>
    </w:p>
    <w:tbl>
      <w:tblPr>
        <w:tblW w:w="0" w:type="auto"/>
        <w:tblInd w:w="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9"/>
        <w:gridCol w:w="4690"/>
      </w:tblGrid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1x2 case</w:t>
            </w:r>
          </w:p>
        </w:tc>
        <w:tc>
          <w:tcPr>
            <w:tcW w:w="4961" w:type="dxa"/>
          </w:tcPr>
          <w:p w:rsidR="00EE3200" w:rsidRPr="00F30963" w:rsidRDefault="00EE3200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position w:val="-10"/>
                <w:lang w:eastAsia="en-US"/>
              </w:rPr>
              <w:object w:dxaOrig="820" w:dyaOrig="300">
                <v:shape id="_x0000_i1031" type="#_x0000_t75" style="width:41.25pt;height:15pt" o:ole="">
                  <v:imagedata r:id="rId22" o:title=""/>
                </v:shape>
                <o:OLEObject Type="Embed" ProgID="Equation.3" ShapeID="_x0000_i1031" DrawAspect="Content" ObjectID="_1525018145" r:id="rId23"/>
              </w:object>
            </w:r>
          </w:p>
        </w:tc>
      </w:tr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1x4 case</w:t>
            </w:r>
          </w:p>
        </w:tc>
        <w:tc>
          <w:tcPr>
            <w:tcW w:w="4961" w:type="dxa"/>
          </w:tcPr>
          <w:p w:rsidR="00EE3200" w:rsidRPr="00F30963" w:rsidRDefault="00EE3200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position w:val="-10"/>
                <w:lang w:eastAsia="en-US"/>
              </w:rPr>
              <w:object w:dxaOrig="820" w:dyaOrig="300">
                <v:shape id="_x0000_i1032" type="#_x0000_t75" style="width:41.25pt;height:15pt" o:ole="">
                  <v:imagedata r:id="rId24" o:title=""/>
                </v:shape>
                <o:OLEObject Type="Embed" ProgID="Equation.3" ShapeID="_x0000_i1032" DrawAspect="Content" ObjectID="_1525018146" r:id="rId25"/>
              </w:object>
            </w:r>
          </w:p>
        </w:tc>
      </w:tr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kern w:val="2"/>
                <w:lang w:eastAsia="en-US"/>
              </w:rPr>
              <w:t>2</w:t>
            </w:r>
            <w:r w:rsidRPr="00F30963">
              <w:rPr>
                <w:rFonts w:cs="Arial" w:hint="eastAsia"/>
                <w:kern w:val="2"/>
                <w:lang w:eastAsia="zh-CN"/>
              </w:rPr>
              <w:t>x1</w:t>
            </w:r>
            <w:r w:rsidRPr="00F30963">
              <w:rPr>
                <w:rFonts w:cs="Arial"/>
                <w:kern w:val="2"/>
                <w:lang w:eastAsia="en-US"/>
              </w:rPr>
              <w:t xml:space="preserve"> case</w:t>
            </w:r>
          </w:p>
        </w:tc>
        <w:tc>
          <w:tcPr>
            <w:tcW w:w="4961" w:type="dxa"/>
          </w:tcPr>
          <w:p w:rsidR="00EE3200" w:rsidRPr="00F30963" w:rsidRDefault="00EE3200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kern w:val="2"/>
                <w:position w:val="-10"/>
                <w:lang w:eastAsia="en-US"/>
              </w:rPr>
              <w:object w:dxaOrig="820" w:dyaOrig="300">
                <v:shape id="_x0000_i1033" type="#_x0000_t75" style="width:41.25pt;height:15pt" o:ole="">
                  <v:imagedata r:id="rId26" o:title=""/>
                </v:shape>
                <o:OLEObject Type="Embed" ProgID="Equation.3" ShapeID="_x0000_i1033" DrawAspect="Content" ObjectID="_1525018147" r:id="rId27"/>
              </w:object>
            </w:r>
          </w:p>
        </w:tc>
      </w:tr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2x2 case</w:t>
            </w:r>
          </w:p>
        </w:tc>
        <w:tc>
          <w:tcPr>
            <w:tcW w:w="4961" w:type="dxa"/>
          </w:tcPr>
          <w:p w:rsidR="00EE3200" w:rsidRPr="00F30963" w:rsidRDefault="00753925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position w:val="-10"/>
                <w:lang w:eastAsia="en-US"/>
              </w:rPr>
              <w:pict>
                <v:shape id="_x0000_i1034" type="#_x0000_t75" style="width:41.25pt;height:15pt">
                  <v:imagedata r:id="rId24" o:title=""/>
                </v:shape>
              </w:pict>
            </w:r>
          </w:p>
        </w:tc>
      </w:tr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2x4 case</w:t>
            </w:r>
          </w:p>
        </w:tc>
        <w:tc>
          <w:tcPr>
            <w:tcW w:w="4961" w:type="dxa"/>
          </w:tcPr>
          <w:p w:rsidR="00EE3200" w:rsidRPr="00F30963" w:rsidRDefault="00EE3200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position w:val="-10"/>
                <w:lang w:eastAsia="en-US"/>
              </w:rPr>
              <w:object w:dxaOrig="820" w:dyaOrig="300">
                <v:shape id="_x0000_i1035" type="#_x0000_t75" style="width:41.25pt;height:15pt" o:ole="">
                  <v:imagedata r:id="rId28" o:title=""/>
                </v:shape>
                <o:OLEObject Type="Embed" ProgID="Equation.3" ShapeID="_x0000_i1035" DrawAspect="Content" ObjectID="_1525018148" r:id="rId29"/>
              </w:object>
            </w:r>
          </w:p>
        </w:tc>
      </w:tr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4x2 case</w:t>
            </w:r>
          </w:p>
        </w:tc>
        <w:tc>
          <w:tcPr>
            <w:tcW w:w="4961" w:type="dxa"/>
          </w:tcPr>
          <w:p w:rsidR="00EE3200" w:rsidRPr="00F30963" w:rsidRDefault="00753925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position w:val="-10"/>
                <w:lang w:eastAsia="en-US"/>
              </w:rPr>
              <w:pict>
                <v:shape id="_x0000_i1036" type="#_x0000_t75" style="width:41.25pt;height:15pt">
                  <v:imagedata r:id="rId28" o:title=""/>
                </v:shape>
              </w:pict>
            </w:r>
          </w:p>
        </w:tc>
      </w:tr>
      <w:tr w:rsidR="00EE3200" w:rsidRPr="00F30963" w:rsidTr="00753925">
        <w:tc>
          <w:tcPr>
            <w:tcW w:w="2835" w:type="dxa"/>
          </w:tcPr>
          <w:p w:rsidR="00EE3200" w:rsidRPr="00F30963" w:rsidRDefault="00EE3200" w:rsidP="00753925">
            <w:pPr>
              <w:pStyle w:val="TAH"/>
              <w:rPr>
                <w:rFonts w:cs="Arial"/>
                <w:lang w:eastAsia="en-US"/>
              </w:rPr>
            </w:pPr>
            <w:r w:rsidRPr="00F30963">
              <w:rPr>
                <w:rFonts w:cs="Arial"/>
                <w:lang w:eastAsia="en-US"/>
              </w:rPr>
              <w:t>4x4 case</w:t>
            </w:r>
          </w:p>
        </w:tc>
        <w:tc>
          <w:tcPr>
            <w:tcW w:w="4961" w:type="dxa"/>
          </w:tcPr>
          <w:p w:rsidR="00EE3200" w:rsidRPr="00F30963" w:rsidRDefault="00EE3200" w:rsidP="00753925">
            <w:pPr>
              <w:pStyle w:val="TAC"/>
              <w:rPr>
                <w:rFonts w:cs="Arial"/>
                <w:lang w:eastAsia="en-US"/>
              </w:rPr>
            </w:pPr>
            <w:r w:rsidRPr="00F30963">
              <w:rPr>
                <w:rFonts w:cs="Arial"/>
                <w:position w:val="-10"/>
                <w:lang w:eastAsia="en-US"/>
              </w:rPr>
              <w:object w:dxaOrig="880" w:dyaOrig="300">
                <v:shape id="_x0000_i1037" type="#_x0000_t75" style="width:44.25pt;height:15pt" o:ole="">
                  <v:imagedata r:id="rId30" o:title=""/>
                </v:shape>
                <o:OLEObject Type="Embed" ProgID="Equation.3" ShapeID="_x0000_i1037" DrawAspect="Content" ObjectID="_1525018149" r:id="rId31"/>
              </w:object>
            </w:r>
          </w:p>
        </w:tc>
      </w:tr>
    </w:tbl>
    <w:p w:rsidR="00480EE5" w:rsidRDefault="00480EE5" w:rsidP="00480EE5">
      <w:pPr>
        <w:pStyle w:val="2"/>
      </w:pPr>
      <w:r>
        <w:rPr>
          <w:rFonts w:hint="eastAsia"/>
        </w:rPr>
        <w:t>1</w:t>
      </w:r>
      <w:r w:rsidR="00801685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定点</w:t>
      </w:r>
      <w:r>
        <w:t>仿真</w:t>
      </w:r>
      <w:r>
        <w:rPr>
          <w:rFonts w:hint="eastAsia"/>
        </w:rPr>
        <w:t>平台</w:t>
      </w:r>
      <w:r w:rsidR="00BE31DD">
        <w:t>开发</w:t>
      </w:r>
    </w:p>
    <w:p w:rsidR="00480EE5" w:rsidRDefault="00480EE5" w:rsidP="00480EE5">
      <w:r>
        <w:rPr>
          <w:rFonts w:hint="eastAsia"/>
        </w:rPr>
        <w:t xml:space="preserve">     </w:t>
      </w:r>
      <w:r>
        <w:rPr>
          <w:rFonts w:hint="eastAsia"/>
        </w:rPr>
        <w:t>该</w:t>
      </w:r>
      <w:r>
        <w:t>过程最终</w:t>
      </w:r>
      <w:r>
        <w:rPr>
          <w:rFonts w:hint="eastAsia"/>
        </w:rPr>
        <w:t>输出</w:t>
      </w:r>
      <w:r>
        <w:t>两个文档，一个是定点</w:t>
      </w:r>
      <w:r>
        <w:rPr>
          <w:rFonts w:hint="eastAsia"/>
        </w:rPr>
        <w:t>仿真</w:t>
      </w:r>
      <w:r>
        <w:t>设计文档，一个定点</w:t>
      </w:r>
      <w:r>
        <w:rPr>
          <w:rFonts w:hint="eastAsia"/>
        </w:rPr>
        <w:t>仿真</w:t>
      </w:r>
      <w:r>
        <w:t>性能文档。</w:t>
      </w:r>
    </w:p>
    <w:p w:rsidR="00480EE5" w:rsidRDefault="00480EE5" w:rsidP="00B107D0">
      <w:pPr>
        <w:ind w:left="525" w:hangingChars="250" w:hanging="525"/>
        <w:rPr>
          <w:rFonts w:hint="eastAsia"/>
        </w:rPr>
      </w:pPr>
      <w:r>
        <w:t xml:space="preserve">     </w:t>
      </w:r>
      <w:r>
        <w:rPr>
          <w:rFonts w:hint="eastAsia"/>
        </w:rPr>
        <w:t>定点</w:t>
      </w:r>
      <w:r w:rsidR="005957BB">
        <w:t>仿真设计文档</w:t>
      </w:r>
      <w:r w:rsidR="005957BB">
        <w:rPr>
          <w:rFonts w:hint="eastAsia"/>
        </w:rPr>
        <w:t>是</w:t>
      </w:r>
      <w:r w:rsidR="005957BB">
        <w:t>针对</w:t>
      </w:r>
      <w:r w:rsidR="005957BB">
        <w:rPr>
          <w:rFonts w:hint="eastAsia"/>
        </w:rPr>
        <w:t>浮点</w:t>
      </w:r>
      <w:r w:rsidR="005957BB">
        <w:t>仿真设计文</w:t>
      </w:r>
      <w:r w:rsidR="005957BB">
        <w:rPr>
          <w:rFonts w:hint="eastAsia"/>
        </w:rPr>
        <w:t>档</w:t>
      </w:r>
      <w:r w:rsidR="005957BB">
        <w:t>中</w:t>
      </w:r>
      <w:r w:rsidR="000D1BC2">
        <w:rPr>
          <w:rFonts w:hint="eastAsia"/>
        </w:rPr>
        <w:t>接收机的</w:t>
      </w:r>
      <w:r w:rsidR="005957BB">
        <w:t>算</w:t>
      </w:r>
      <w:r w:rsidR="005957BB">
        <w:rPr>
          <w:rFonts w:hint="eastAsia"/>
        </w:rPr>
        <w:t>法</w:t>
      </w:r>
      <w:r w:rsidR="000D1BC2">
        <w:rPr>
          <w:rFonts w:hint="eastAsia"/>
        </w:rPr>
        <w:t>部分</w:t>
      </w:r>
      <w:r w:rsidR="005957BB">
        <w:t>各个步骤的</w:t>
      </w:r>
      <w:r w:rsidR="005957BB">
        <w:rPr>
          <w:rFonts w:hint="eastAsia"/>
        </w:rPr>
        <w:t>量化</w:t>
      </w:r>
      <w:r w:rsidR="005957BB">
        <w:t>定标</w:t>
      </w:r>
      <w:r w:rsidR="000D1BC2">
        <w:rPr>
          <w:rFonts w:hint="eastAsia"/>
        </w:rPr>
        <w:t>。</w:t>
      </w:r>
      <w:r w:rsidR="00B107D0">
        <w:rPr>
          <w:rFonts w:hint="eastAsia"/>
        </w:rPr>
        <w:t>在</w:t>
      </w:r>
      <w:r w:rsidR="00B107D0">
        <w:t>初期我们不考虑</w:t>
      </w:r>
      <w:r w:rsidR="00B107D0">
        <w:rPr>
          <w:rFonts w:hint="eastAsia"/>
        </w:rPr>
        <w:t>RF</w:t>
      </w:r>
      <w:r w:rsidR="00B107D0">
        <w:rPr>
          <w:rFonts w:hint="eastAsia"/>
        </w:rPr>
        <w:t>模块</w:t>
      </w:r>
      <w:r w:rsidR="00B107D0">
        <w:t>的影响</w:t>
      </w:r>
      <w:r w:rsidR="00B107D0">
        <w:rPr>
          <w:rFonts w:hint="eastAsia"/>
        </w:rPr>
        <w:t>，定点</w:t>
      </w:r>
      <w:r w:rsidR="00B107D0">
        <w:t>仿真链路如下：</w:t>
      </w:r>
    </w:p>
    <w:p w:rsidR="006245E0" w:rsidRDefault="006245E0" w:rsidP="00B107D0">
      <w:pPr>
        <w:ind w:left="315" w:hangingChars="150" w:hanging="315"/>
      </w:pPr>
      <w:r>
        <w:rPr>
          <w:rFonts w:hint="eastAsia"/>
        </w:rPr>
        <w:lastRenderedPageBreak/>
        <w:t xml:space="preserve">      </w:t>
      </w:r>
    </w:p>
    <w:p w:rsidR="00B107D0" w:rsidRDefault="00B107D0" w:rsidP="00B107D0">
      <w:pPr>
        <w:ind w:leftChars="150" w:left="315"/>
      </w:pPr>
      <w:r>
        <w:object w:dxaOrig="14940" w:dyaOrig="7531">
          <v:shape id="_x0000_i1038" type="#_x0000_t75" style="width:414.75pt;height:209.25pt" o:ole="">
            <v:imagedata r:id="rId32" o:title=""/>
          </v:shape>
          <o:OLEObject Type="Embed" ProgID="Visio.Drawing.15" ShapeID="_x0000_i1038" DrawAspect="Content" ObjectID="_1525018150" r:id="rId33"/>
        </w:object>
      </w:r>
      <w:bookmarkStart w:id="1" w:name="_GoBack"/>
      <w:bookmarkEnd w:id="1"/>
    </w:p>
    <w:p w:rsidR="00B107D0" w:rsidRDefault="00B107D0" w:rsidP="00B107D0">
      <w:pPr>
        <w:ind w:firstLine="420"/>
      </w:pPr>
      <w:r>
        <w:rPr>
          <w:rFonts w:hint="eastAsia"/>
        </w:rPr>
        <w:t>发送端</w:t>
      </w:r>
      <w:r>
        <w:t>保留跟浮点仿真设计文档一样，接收端</w:t>
      </w:r>
      <w:r>
        <w:rPr>
          <w:rFonts w:hint="eastAsia"/>
        </w:rPr>
        <w:t>在</w:t>
      </w:r>
      <w:r>
        <w:t>过滤波降采样后对输出信号进行</w:t>
      </w:r>
      <w:r>
        <w:rPr>
          <w:rFonts w:hint="eastAsia"/>
        </w:rPr>
        <w:t>动态范围</w:t>
      </w:r>
      <w:r>
        <w:t>的量化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b/>
        </w:rPr>
        <w:t>bit~15bit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对</w:t>
      </w:r>
      <w:r>
        <w:t>每一种</w:t>
      </w:r>
      <w:r>
        <w:t>bit</w:t>
      </w:r>
      <w:r>
        <w:rPr>
          <w:rFonts w:hint="eastAsia"/>
        </w:rPr>
        <w:t>输入</w:t>
      </w:r>
      <w:r>
        <w:t>进行各级模块的定标</w:t>
      </w:r>
      <w:r>
        <w:rPr>
          <w:rFonts w:hint="eastAsia"/>
        </w:rPr>
        <w:t>。在</w:t>
      </w:r>
      <w:r>
        <w:t>这个过程</w:t>
      </w:r>
      <w:r>
        <w:rPr>
          <w:rFonts w:hint="eastAsia"/>
        </w:rPr>
        <w:t>中可以采用一种简单</w:t>
      </w:r>
      <w:r>
        <w:t>做法，</w:t>
      </w:r>
      <w:r>
        <w:rPr>
          <w:rFonts w:hint="eastAsia"/>
        </w:rPr>
        <w:t>对每一级</w:t>
      </w:r>
      <w:r>
        <w:rPr>
          <w:rFonts w:hint="eastAsia"/>
        </w:rPr>
        <w:t>(</w:t>
      </w:r>
      <w:r>
        <w:rPr>
          <w:rFonts w:hint="eastAsia"/>
        </w:rPr>
        <w:t>功能模块</w:t>
      </w:r>
      <w:r>
        <w:rPr>
          <w:rFonts w:hint="eastAsia"/>
        </w:rPr>
        <w:t>)</w:t>
      </w:r>
      <w:r>
        <w:rPr>
          <w:rFonts w:hint="eastAsia"/>
        </w:rPr>
        <w:t>只做</w:t>
      </w:r>
      <w:r>
        <w:t>输入输出的定标，中间先保持浮点</w:t>
      </w:r>
      <w:r>
        <w:rPr>
          <w:rFonts w:hint="eastAsia"/>
        </w:rPr>
        <w:t>，</w:t>
      </w:r>
      <w:r w:rsidR="00753925">
        <w:rPr>
          <w:rFonts w:hint="eastAsia"/>
        </w:rPr>
        <w:t>最终</w:t>
      </w:r>
      <w:r w:rsidR="00753925">
        <w:t>确定动态范围</w:t>
      </w:r>
      <w:r w:rsidR="00753925">
        <w:rPr>
          <w:rFonts w:hint="eastAsia"/>
        </w:rPr>
        <w:t>内</w:t>
      </w:r>
      <w:r w:rsidR="00753925">
        <w:t>的最佳接收</w:t>
      </w:r>
      <w:r w:rsidR="00753925">
        <w:rPr>
          <w:rFonts w:hint="eastAsia"/>
        </w:rPr>
        <w:t>bit</w:t>
      </w:r>
      <w:r w:rsidR="00753925">
        <w:rPr>
          <w:rFonts w:hint="eastAsia"/>
        </w:rPr>
        <w:t>，最</w:t>
      </w:r>
      <w:r w:rsidR="00753925">
        <w:t>后</w:t>
      </w:r>
      <w:r w:rsidR="00753925">
        <w:rPr>
          <w:rFonts w:hint="eastAsia"/>
        </w:rPr>
        <w:t>设计数字</w:t>
      </w:r>
      <w:r w:rsidR="00753925">
        <w:rPr>
          <w:rFonts w:hint="eastAsia"/>
        </w:rPr>
        <w:t>AGC</w:t>
      </w:r>
      <w:r w:rsidR="00753925">
        <w:rPr>
          <w:rFonts w:hint="eastAsia"/>
        </w:rPr>
        <w:t>调整</w:t>
      </w:r>
      <w:r w:rsidR="00753925">
        <w:t>输出</w:t>
      </w:r>
      <w:r w:rsidR="00753925">
        <w:rPr>
          <w:rFonts w:hint="eastAsia"/>
        </w:rPr>
        <w:t>信号</w:t>
      </w:r>
      <w:r w:rsidR="00753925">
        <w:t>的</w:t>
      </w:r>
      <w:r w:rsidR="00753925">
        <w:rPr>
          <w:rFonts w:hint="eastAsia"/>
        </w:rPr>
        <w:t>功率，</w:t>
      </w:r>
      <w:r w:rsidR="00753925">
        <w:t>保持在该最佳</w:t>
      </w:r>
      <w:r w:rsidR="00753925">
        <w:rPr>
          <w:rFonts w:hint="eastAsia"/>
        </w:rPr>
        <w:t>接收</w:t>
      </w:r>
      <w:r w:rsidR="00753925">
        <w:t>比特</w:t>
      </w:r>
      <w:r w:rsidR="00753925">
        <w:rPr>
          <w:rFonts w:hint="eastAsia"/>
        </w:rPr>
        <w:t>范围</w:t>
      </w:r>
      <w:r w:rsidR="00753925">
        <w:t>。</w:t>
      </w:r>
      <w:r w:rsidR="00753925">
        <w:rPr>
          <w:rFonts w:hint="eastAsia"/>
        </w:rPr>
        <w:t>因为</w:t>
      </w:r>
      <w:r w:rsidR="00753925">
        <w:t>之前我们并没有对各级模块</w:t>
      </w:r>
      <w:r w:rsidR="00753925">
        <w:rPr>
          <w:rFonts w:hint="eastAsia"/>
        </w:rPr>
        <w:t>的</w:t>
      </w:r>
      <w:r w:rsidR="00753925">
        <w:t>内部进行定标，</w:t>
      </w:r>
      <w:r w:rsidR="00753925">
        <w:rPr>
          <w:rFonts w:hint="eastAsia"/>
        </w:rPr>
        <w:t>当</w:t>
      </w:r>
      <w:r w:rsidR="00753925">
        <w:t>确定完</w:t>
      </w:r>
      <w:r w:rsidR="00753925">
        <w:rPr>
          <w:rFonts w:hint="eastAsia"/>
        </w:rPr>
        <w:t>最佳</w:t>
      </w:r>
      <w:r w:rsidR="00753925">
        <w:t>接收</w:t>
      </w:r>
      <w:r w:rsidR="00753925">
        <w:rPr>
          <w:rFonts w:hint="eastAsia"/>
        </w:rPr>
        <w:t>比特</w:t>
      </w:r>
      <w:r w:rsidR="00753925">
        <w:t>后，对各级模块的中间</w:t>
      </w:r>
      <w:r w:rsidR="00753925">
        <w:rPr>
          <w:rFonts w:hint="eastAsia"/>
        </w:rPr>
        <w:t>步骤</w:t>
      </w:r>
      <w:r w:rsidR="00753925">
        <w:t>做定点</w:t>
      </w:r>
      <w:r w:rsidR="00753925">
        <w:rPr>
          <w:rFonts w:hint="eastAsia"/>
        </w:rPr>
        <w:t>化</w:t>
      </w:r>
      <w:r w:rsidR="00753925">
        <w:t>，</w:t>
      </w:r>
      <w:r w:rsidR="00753925">
        <w:rPr>
          <w:rFonts w:hint="eastAsia"/>
        </w:rPr>
        <w:t>不断调整</w:t>
      </w:r>
      <w:r w:rsidR="00753925">
        <w:t>最终要求</w:t>
      </w:r>
      <w:r w:rsidR="00753925">
        <w:rPr>
          <w:rFonts w:hint="eastAsia"/>
        </w:rPr>
        <w:t>被</w:t>
      </w:r>
      <w:r w:rsidR="00753925">
        <w:t>测模块的定点性能（</w:t>
      </w:r>
      <w:r w:rsidR="00753925">
        <w:rPr>
          <w:rFonts w:hint="eastAsia"/>
        </w:rPr>
        <w:t>其他</w:t>
      </w:r>
      <w:r w:rsidR="00753925">
        <w:t>模块浮点）</w:t>
      </w:r>
      <w:r w:rsidR="00753925">
        <w:rPr>
          <w:rFonts w:hint="eastAsia"/>
        </w:rPr>
        <w:t>与</w:t>
      </w:r>
      <w:r w:rsidR="00753925">
        <w:t>全</w:t>
      </w:r>
      <w:r w:rsidR="00753925">
        <w:rPr>
          <w:rFonts w:hint="eastAsia"/>
        </w:rPr>
        <w:t>浮点</w:t>
      </w:r>
      <w:r w:rsidR="00753925">
        <w:t>的</w:t>
      </w:r>
      <w:r w:rsidR="00753925">
        <w:rPr>
          <w:rFonts w:hint="eastAsia"/>
        </w:rPr>
        <w:t>性能</w:t>
      </w:r>
      <w:r w:rsidR="00753925">
        <w:t>基本没有差距。</w:t>
      </w:r>
    </w:p>
    <w:p w:rsidR="00753925" w:rsidRDefault="00753925" w:rsidP="00B107D0">
      <w:pPr>
        <w:ind w:firstLine="420"/>
        <w:rPr>
          <w:rFonts w:hint="eastAsia"/>
        </w:rPr>
      </w:pPr>
    </w:p>
    <w:p w:rsidR="00B107D0" w:rsidRPr="00B107D0" w:rsidRDefault="00B107D0" w:rsidP="00B107D0">
      <w:pPr>
        <w:ind w:firstLineChars="200" w:firstLine="420"/>
        <w:rPr>
          <w:rFonts w:hint="eastAsia"/>
        </w:rPr>
      </w:pPr>
    </w:p>
    <w:p w:rsidR="00480EE5" w:rsidRDefault="000D1BC2" w:rsidP="00480EE5">
      <w:pPr>
        <w:ind w:firstLineChars="200" w:firstLine="420"/>
        <w:rPr>
          <w:rFonts w:hint="eastAsia"/>
        </w:rPr>
      </w:pPr>
      <w:r>
        <w:rPr>
          <w:rFonts w:hint="eastAsia"/>
        </w:rPr>
        <w:t>定点</w:t>
      </w:r>
      <w:r>
        <w:t>仿真性能文档是</w:t>
      </w:r>
      <w:r>
        <w:rPr>
          <w:rFonts w:hint="eastAsia"/>
        </w:rPr>
        <w:t>总结接收机</w:t>
      </w:r>
      <w:r>
        <w:t>的定点性能</w:t>
      </w:r>
      <w:r>
        <w:rPr>
          <w:rFonts w:hint="eastAsia"/>
        </w:rPr>
        <w:t>，以</w:t>
      </w:r>
      <w:r>
        <w:t>浮点仿真性能文档</w:t>
      </w:r>
      <w:r>
        <w:rPr>
          <w:rFonts w:hint="eastAsia"/>
        </w:rPr>
        <w:t>做</w:t>
      </w:r>
      <w:r>
        <w:t>参照，仿真</w:t>
      </w:r>
      <w:r>
        <w:rPr>
          <w:rFonts w:hint="eastAsia"/>
        </w:rPr>
        <w:t>所有相应</w:t>
      </w:r>
      <w:r>
        <w:t>条件</w:t>
      </w:r>
      <w:r>
        <w:rPr>
          <w:rFonts w:hint="eastAsia"/>
        </w:rPr>
        <w:t>下</w:t>
      </w:r>
      <w:r>
        <w:t>的定点性能</w:t>
      </w:r>
      <w:r>
        <w:rPr>
          <w:rFonts w:hint="eastAsia"/>
        </w:rPr>
        <w:t>，</w:t>
      </w:r>
      <w:r w:rsidR="00753925">
        <w:t>与浮点性能作对比</w:t>
      </w:r>
      <w:r w:rsidR="00753925">
        <w:rPr>
          <w:rFonts w:hint="eastAsia"/>
        </w:rPr>
        <w:t>，</w:t>
      </w:r>
      <w:r w:rsidR="00753925">
        <w:t>性能不应超过</w:t>
      </w:r>
      <w:r w:rsidR="00753925">
        <w:rPr>
          <w:rFonts w:hint="eastAsia"/>
        </w:rPr>
        <w:t>0.5</w:t>
      </w:r>
      <w:r w:rsidR="00753925">
        <w:t>db</w:t>
      </w:r>
      <w:r w:rsidR="00753925">
        <w:rPr>
          <w:rFonts w:hint="eastAsia"/>
        </w:rPr>
        <w:t>。</w:t>
      </w:r>
    </w:p>
    <w:p w:rsidR="00FB2487" w:rsidRDefault="00FB2487" w:rsidP="00480EE5">
      <w:pPr>
        <w:ind w:firstLineChars="200" w:firstLine="420"/>
        <w:rPr>
          <w:rFonts w:hint="eastAsia"/>
        </w:rPr>
      </w:pPr>
    </w:p>
    <w:p w:rsidR="00801685" w:rsidRDefault="00801685" w:rsidP="00801685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 w:rsidR="00236AF9">
        <w:rPr>
          <w:rFonts w:hint="eastAsia"/>
        </w:rPr>
        <w:t>实现</w:t>
      </w:r>
      <w:r w:rsidR="00236AF9">
        <w:t>开发和测试验证</w:t>
      </w:r>
    </w:p>
    <w:p w:rsidR="00753925" w:rsidRDefault="00753925" w:rsidP="00753925">
      <w:pPr>
        <w:rPr>
          <w:rFonts w:hint="eastAsia"/>
        </w:rPr>
      </w:pPr>
      <w:r>
        <w:rPr>
          <w:rFonts w:hint="eastAsia"/>
        </w:rPr>
        <w:t xml:space="preserve">        1. </w:t>
      </w:r>
      <w:r>
        <w:rPr>
          <w:rFonts w:hint="eastAsia"/>
        </w:rPr>
        <w:t>开发</w:t>
      </w:r>
    </w:p>
    <w:p w:rsidR="00236AF9" w:rsidRDefault="00236AF9" w:rsidP="0075392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按照芯片总体设计架构</w:t>
      </w:r>
      <w:r>
        <w:rPr>
          <w:rFonts w:hint="eastAsia"/>
        </w:rPr>
        <w:t>,</w:t>
      </w:r>
      <w:r>
        <w:rPr>
          <w:rFonts w:hint="eastAsia"/>
        </w:rPr>
        <w:t>对各个模块进行软件</w:t>
      </w:r>
      <w:r>
        <w:rPr>
          <w:rFonts w:hint="eastAsia"/>
        </w:rPr>
        <w:t>/</w:t>
      </w:r>
      <w:r>
        <w:rPr>
          <w:rFonts w:hint="eastAsia"/>
        </w:rPr>
        <w:t>硬件实现。</w:t>
      </w:r>
    </w:p>
    <w:p w:rsidR="00753925" w:rsidRDefault="00753925" w:rsidP="00753925">
      <w:r>
        <w:rPr>
          <w:rFonts w:hint="eastAsia"/>
        </w:rPr>
        <w:t xml:space="preserve">        2. </w:t>
      </w:r>
      <w:r>
        <w:rPr>
          <w:rFonts w:hint="eastAsia"/>
        </w:rPr>
        <w:t>测试</w:t>
      </w:r>
    </w:p>
    <w:p w:rsidR="00236AF9" w:rsidRPr="00753925" w:rsidRDefault="00236AF9" w:rsidP="0075392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实现</w:t>
      </w:r>
      <w:r>
        <w:t>开发</w:t>
      </w:r>
      <w:r>
        <w:rPr>
          <w:rFonts w:hint="eastAsia"/>
        </w:rPr>
        <w:t>过后</w:t>
      </w:r>
      <w:r>
        <w:t>要进行功能</w:t>
      </w:r>
      <w:r>
        <w:rPr>
          <w:rFonts w:hint="eastAsia"/>
        </w:rPr>
        <w:t>测试</w:t>
      </w:r>
      <w:r>
        <w:t>和</w:t>
      </w:r>
      <w:r>
        <w:rPr>
          <w:rFonts w:hint="eastAsia"/>
        </w:rPr>
        <w:t>系统</w:t>
      </w:r>
      <w:r>
        <w:t>测试。</w:t>
      </w:r>
    </w:p>
    <w:p w:rsidR="00EE3200" w:rsidRDefault="00EE3200" w:rsidP="00EE3200">
      <w:pPr>
        <w:ind w:firstLine="420"/>
      </w:pPr>
      <w:r>
        <w:rPr>
          <w:rFonts w:hint="eastAsia"/>
        </w:rPr>
        <w:t xml:space="preserve">    </w:t>
      </w:r>
      <w:r>
        <w:t xml:space="preserve">a. </w:t>
      </w:r>
      <w:r>
        <w:t>功能测试</w:t>
      </w:r>
      <w:r>
        <w:rPr>
          <w:rFonts w:hint="eastAsia"/>
        </w:rPr>
        <w:t xml:space="preserve">: </w:t>
      </w:r>
    </w:p>
    <w:p w:rsidR="00EE3200" w:rsidRDefault="00EE3200" w:rsidP="00EE32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功能测试指的是单个模块的验证</w:t>
      </w:r>
      <w:r>
        <w:rPr>
          <w:rFonts w:hint="eastAsia"/>
        </w:rPr>
        <w:t>,</w:t>
      </w:r>
      <w:r>
        <w:rPr>
          <w:rFonts w:hint="eastAsia"/>
        </w:rPr>
        <w:t>参照定点仿真平台产生足够完备的测试用例，与实现做统一性对比。该过程中测试用例的定义和结果由仿真人员提供，所有输入的条件都应该覆盖，最终会有两个输出指标。</w:t>
      </w:r>
    </w:p>
    <w:p w:rsidR="00EE3200" w:rsidRDefault="00EE3200" w:rsidP="00EE3200">
      <w:pPr>
        <w:ind w:firstLine="420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所有测试用例都要能通过。</w:t>
      </w:r>
      <w:r>
        <w:br/>
      </w:r>
      <w:r>
        <w:rPr>
          <w:rFonts w:hint="eastAsia"/>
        </w:rPr>
        <w:t xml:space="preserve">        2.</w:t>
      </w:r>
      <w:r>
        <w:rPr>
          <w:rFonts w:hint="eastAsia"/>
        </w:rPr>
        <w:t>模块中语句的覆盖率要达到一个既定的标准</w:t>
      </w:r>
      <w:r>
        <w:rPr>
          <w:rFonts w:hint="eastAsia"/>
        </w:rPr>
        <w:t>,</w:t>
      </w:r>
      <w:r>
        <w:rPr>
          <w:rFonts w:hint="eastAsia"/>
        </w:rPr>
        <w:t>一般</w:t>
      </w:r>
      <w:r w:rsidR="00EE4365">
        <w:rPr>
          <w:rFonts w:hint="eastAsia"/>
        </w:rPr>
        <w:t>80%</w:t>
      </w:r>
      <w:r w:rsidR="00EE4365">
        <w:rPr>
          <w:rFonts w:hint="eastAsia"/>
        </w:rPr>
        <w:t>，</w:t>
      </w:r>
      <w:r w:rsidR="00EE4365">
        <w:t>有专门的软件。</w:t>
      </w:r>
    </w:p>
    <w:p w:rsidR="00EE4365" w:rsidRPr="00EE4365" w:rsidRDefault="00EE4365" w:rsidP="00EE3200"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测试</w:t>
      </w:r>
      <w:r>
        <w:t>用例可以通过脚本产生。</w:t>
      </w:r>
    </w:p>
    <w:p w:rsidR="00EE3200" w:rsidRDefault="00EE3200" w:rsidP="00EE3200">
      <w:pPr>
        <w:ind w:firstLine="420"/>
      </w:pPr>
      <w:r>
        <w:rPr>
          <w:rFonts w:hint="eastAsia"/>
        </w:rPr>
        <w:t xml:space="preserve">    </w:t>
      </w:r>
      <w:r>
        <w:t xml:space="preserve">b. </w:t>
      </w:r>
      <w:r>
        <w:t>系统测试</w:t>
      </w:r>
      <w:r>
        <w:rPr>
          <w:rFonts w:hint="eastAsia"/>
        </w:rPr>
        <w:t>:</w:t>
      </w:r>
    </w:p>
    <w:p w:rsidR="00EE3200" w:rsidRDefault="00EE3200" w:rsidP="00EE32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系统测试指的是一整个链路的性能测试，</w:t>
      </w:r>
      <w:r w:rsidR="00236AF9">
        <w:rPr>
          <w:rFonts w:hint="eastAsia"/>
        </w:rPr>
        <w:t>在</w:t>
      </w:r>
      <w:r>
        <w:rPr>
          <w:rFonts w:hint="eastAsia"/>
        </w:rPr>
        <w:t>对接的情况下，</w:t>
      </w:r>
      <w:r>
        <w:t>先测试</w:t>
      </w:r>
      <w:r>
        <w:rPr>
          <w:rFonts w:hint="eastAsia"/>
        </w:rPr>
        <w:t>直连，</w:t>
      </w:r>
      <w:r w:rsidR="00236AF9">
        <w:rPr>
          <w:rFonts w:hint="eastAsia"/>
        </w:rPr>
        <w:t>再测</w:t>
      </w:r>
      <w:r>
        <w:rPr>
          <w:rFonts w:hint="eastAsia"/>
        </w:rPr>
        <w:t>实际</w:t>
      </w:r>
      <w:r>
        <w:rPr>
          <w:rFonts w:hint="eastAsia"/>
        </w:rPr>
        <w:lastRenderedPageBreak/>
        <w:t>信道，</w:t>
      </w:r>
      <w:r w:rsidR="00236AF9">
        <w:rPr>
          <w:rFonts w:hint="eastAsia"/>
        </w:rPr>
        <w:t>实际信道</w:t>
      </w:r>
      <w:r w:rsidR="00236AF9">
        <w:t>过</w:t>
      </w:r>
      <w:r>
        <w:t>信道模拟</w:t>
      </w:r>
      <w:r>
        <w:rPr>
          <w:rFonts w:hint="eastAsia"/>
        </w:rPr>
        <w:t>仪。</w:t>
      </w:r>
    </w:p>
    <w:p w:rsidR="00236AF9" w:rsidRDefault="00236AF9" w:rsidP="00236AF9">
      <w:r>
        <w:rPr>
          <w:rFonts w:hint="eastAsia"/>
        </w:rPr>
        <w:t>直连：</w:t>
      </w:r>
    </w:p>
    <w:p w:rsidR="00236AF9" w:rsidRDefault="00236AF9" w:rsidP="00236AF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7F2267" wp14:editId="6957970B">
                <wp:simplePos x="0" y="0"/>
                <wp:positionH relativeFrom="column">
                  <wp:posOffset>50800</wp:posOffset>
                </wp:positionH>
                <wp:positionV relativeFrom="paragraph">
                  <wp:posOffset>58420</wp:posOffset>
                </wp:positionV>
                <wp:extent cx="4343400" cy="3441700"/>
                <wp:effectExtent l="0" t="0" r="0" b="12700"/>
                <wp:wrapThrough wrapText="bothSides">
                  <wp:wrapPolygon edited="0">
                    <wp:start x="0" y="0"/>
                    <wp:lineTo x="0" y="4942"/>
                    <wp:lineTo x="17937" y="5101"/>
                    <wp:lineTo x="17937" y="7652"/>
                    <wp:lineTo x="15663" y="9883"/>
                    <wp:lineTo x="15663" y="14347"/>
                    <wp:lineTo x="16547" y="15303"/>
                    <wp:lineTo x="17937" y="15303"/>
                    <wp:lineTo x="17937" y="17854"/>
                    <wp:lineTo x="16926" y="18492"/>
                    <wp:lineTo x="16674" y="18970"/>
                    <wp:lineTo x="16674" y="21520"/>
                    <wp:lineTo x="20211" y="21520"/>
                    <wp:lineTo x="20337" y="19289"/>
                    <wp:lineTo x="19958" y="18492"/>
                    <wp:lineTo x="18568" y="17854"/>
                    <wp:lineTo x="18568" y="15303"/>
                    <wp:lineTo x="19958" y="15303"/>
                    <wp:lineTo x="20842" y="14187"/>
                    <wp:lineTo x="20716" y="10202"/>
                    <wp:lineTo x="21347" y="7811"/>
                    <wp:lineTo x="21474" y="6058"/>
                    <wp:lineTo x="21095" y="5579"/>
                    <wp:lineTo x="20337" y="5101"/>
                    <wp:lineTo x="20842" y="4463"/>
                    <wp:lineTo x="20716" y="0"/>
                    <wp:lineTo x="0" y="0"/>
                  </wp:wrapPolygon>
                </wp:wrapThrough>
                <wp:docPr id="23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441700"/>
                          <a:chOff x="0" y="0"/>
                          <a:chExt cx="4343400" cy="3441700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1F1434" w:rsidRDefault="00236AF9" w:rsidP="00236AF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1F1434">
                                <w:rPr>
                                  <w:rFonts w:hint="eastAsia"/>
                                  <w:sz w:val="48"/>
                                </w:rP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200400" y="0"/>
                            <a:ext cx="914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1F1434" w:rsidRDefault="00236AF9" w:rsidP="00236AF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48"/>
                                </w:rPr>
                                <w:t>R</w:t>
                              </w:r>
                              <w:r w:rsidRPr="001F1434">
                                <w:rPr>
                                  <w:rFonts w:hint="eastAsia"/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线连接符 15"/>
                        <wps:cNvCnPr/>
                        <wps:spPr>
                          <a:xfrm flipV="1">
                            <a:off x="914400" y="254000"/>
                            <a:ext cx="228536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线连接符 18"/>
                        <wps:cNvCnPr/>
                        <wps:spPr>
                          <a:xfrm>
                            <a:off x="3657600" y="762000"/>
                            <a:ext cx="635" cy="764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657600" y="889000"/>
                            <a:ext cx="685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AF9" w:rsidRDefault="00236AF9" w:rsidP="00236AF9">
                              <w:r>
                                <w:rPr>
                                  <w:rFonts w:hint="eastAsia"/>
                                </w:rPr>
                                <w:t>网口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200400" y="1536700"/>
                            <a:ext cx="914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1F1434" w:rsidRDefault="00236AF9" w:rsidP="00236AF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52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314700" y="2933700"/>
                            <a:ext cx="80073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AF9" w:rsidRDefault="00236AF9" w:rsidP="00236AF9">
                              <w:r>
                                <w:rPr>
                                  <w:rFonts w:hint="eastAsia"/>
                                </w:rPr>
                                <w:t>流量统计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线连接符 12"/>
                        <wps:cNvCnPr/>
                        <wps:spPr>
                          <a:xfrm>
                            <a:off x="3657600" y="2298700"/>
                            <a:ext cx="635" cy="764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F2267" id="组 1" o:spid="_x0000_s1026" style="position:absolute;left:0;text-align:left;margin-left:4pt;margin-top:4.6pt;width:342pt;height:271pt;z-index:251661312" coordsize="43434,3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">
                <v:rect id="矩形 24" o:spid="_x0000_s1027" style="position:absolute;width:9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236AF9" w:rsidRPr="001F1434" w:rsidRDefault="00236AF9" w:rsidP="00236AF9">
                        <w:pPr>
                          <w:jc w:val="center"/>
                          <w:rPr>
                            <w:sz w:val="52"/>
                          </w:rPr>
                        </w:pPr>
                        <w:r w:rsidRPr="001F1434">
                          <w:rPr>
                            <w:rFonts w:hint="eastAsia"/>
                            <w:sz w:val="48"/>
                          </w:rPr>
                          <w:t>Tx</w:t>
                        </w:r>
                      </w:p>
                    </w:txbxContent>
                  </v:textbox>
                </v:rect>
                <v:rect id="矩形 25" o:spid="_x0000_s1028" style="position:absolute;left:32004;width:9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236AF9" w:rsidRPr="001F1434" w:rsidRDefault="00236AF9" w:rsidP="00236AF9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rFonts w:hint="eastAsia"/>
                            <w:sz w:val="48"/>
                          </w:rPr>
                          <w:t>R</w:t>
                        </w:r>
                        <w:r w:rsidRPr="001F1434">
                          <w:rPr>
                            <w:rFonts w:hint="eastAsia"/>
                            <w:sz w:val="48"/>
                          </w:rPr>
                          <w:t>x</w:t>
                        </w:r>
                      </w:p>
                    </w:txbxContent>
                  </v:textbox>
                </v:rect>
                <v:line id="直线连接符 15" o:spid="_x0000_s1029" style="position:absolute;flip:y;visibility:visible;mso-wrap-style:square" from="9144,2540" to="31997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<v:stroke joinstyle="miter"/>
                </v:line>
                <v:line id="直线连接符 18" o:spid="_x0000_s1030" style="position:absolute;visibility:visible;mso-wrap-style:square" from="36576,7620" to="36582,15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31" type="#_x0000_t202" style="position:absolute;left:36576;top:8890;width:6858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236AF9" w:rsidRDefault="00236AF9" w:rsidP="00236AF9">
                        <w:r>
                          <w:rPr>
                            <w:rFonts w:hint="eastAsia"/>
                          </w:rPr>
                          <w:t>网口</w:t>
                        </w:r>
                      </w:p>
                    </w:txbxContent>
                  </v:textbox>
                </v:shape>
                <v:rect id="矩形 29" o:spid="_x0000_s1032" style="position:absolute;left:32004;top:15367;width:9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236AF9" w:rsidRPr="001F1434" w:rsidRDefault="00236AF9" w:rsidP="00236AF9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rFonts w:hint="eastAsia"/>
                            <w:sz w:val="52"/>
                          </w:rPr>
                          <w:t>PC</w:t>
                        </w:r>
                      </w:p>
                    </w:txbxContent>
                  </v:textbox>
                </v:rect>
                <v:shape id="文本框 30" o:spid="_x0000_s1033" type="#_x0000_t202" style="position:absolute;left:33147;top:29337;width:800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236AF9" w:rsidRDefault="00236AF9" w:rsidP="00236AF9">
                        <w:r>
                          <w:rPr>
                            <w:rFonts w:hint="eastAsia"/>
                          </w:rPr>
                          <w:t>流量统计</w:t>
                        </w:r>
                      </w:p>
                    </w:txbxContent>
                  </v:textbox>
                </v:shape>
                <v:line id="直线连接符 12" o:spid="_x0000_s1034" style="position:absolute;visibility:visible;mso-wrap-style:square" from="36576,22987" to="36582,30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/>
    <w:p w:rsidR="00236AF9" w:rsidRDefault="00236AF9" w:rsidP="00236AF9">
      <w:pPr>
        <w:rPr>
          <w:rFonts w:hint="eastAsia"/>
        </w:rPr>
      </w:pPr>
    </w:p>
    <w:p w:rsidR="00236AF9" w:rsidRDefault="00236AF9" w:rsidP="00236AF9"/>
    <w:p w:rsidR="00236AF9" w:rsidRDefault="00236AF9" w:rsidP="00236AF9"/>
    <w:p w:rsidR="00236AF9" w:rsidRDefault="00236AF9" w:rsidP="00236AF9"/>
    <w:p w:rsidR="005136F1" w:rsidRPr="00236AF9" w:rsidRDefault="00236AF9" w:rsidP="005136F1">
      <w:pPr>
        <w:pStyle w:val="a6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CC9AB" wp14:editId="31117EA9">
                <wp:simplePos x="0" y="0"/>
                <wp:positionH relativeFrom="column">
                  <wp:posOffset>2647950</wp:posOffset>
                </wp:positionH>
                <wp:positionV relativeFrom="paragraph">
                  <wp:posOffset>942340</wp:posOffset>
                </wp:positionV>
                <wp:extent cx="762000" cy="0"/>
                <wp:effectExtent l="0" t="0" r="19050" b="19050"/>
                <wp:wrapNone/>
                <wp:docPr id="41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AEF86" id="直线连接符 1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74.2pt" to="268.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5B13D" wp14:editId="4AFD32B9">
                <wp:simplePos x="0" y="0"/>
                <wp:positionH relativeFrom="column">
                  <wp:posOffset>971550</wp:posOffset>
                </wp:positionH>
                <wp:positionV relativeFrom="paragraph">
                  <wp:posOffset>973455</wp:posOffset>
                </wp:positionV>
                <wp:extent cx="762000" cy="0"/>
                <wp:effectExtent l="0" t="0" r="19050" b="19050"/>
                <wp:wrapNone/>
                <wp:docPr id="21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5EEF4" id="直线连接符 1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6.65pt" to="136.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DB221C" wp14:editId="00B87048">
                <wp:simplePos x="0" y="0"/>
                <wp:positionH relativeFrom="column">
                  <wp:posOffset>38100</wp:posOffset>
                </wp:positionH>
                <wp:positionV relativeFrom="paragraph">
                  <wp:posOffset>537210</wp:posOffset>
                </wp:positionV>
                <wp:extent cx="4343400" cy="3441700"/>
                <wp:effectExtent l="0" t="0" r="0" b="6350"/>
                <wp:wrapThrough wrapText="bothSides">
                  <wp:wrapPolygon edited="0">
                    <wp:start x="0" y="0"/>
                    <wp:lineTo x="0" y="4902"/>
                    <wp:lineTo x="18000" y="5739"/>
                    <wp:lineTo x="18000" y="9565"/>
                    <wp:lineTo x="15916" y="9565"/>
                    <wp:lineTo x="15726" y="9684"/>
                    <wp:lineTo x="15726" y="14466"/>
                    <wp:lineTo x="16768" y="15303"/>
                    <wp:lineTo x="18000" y="15303"/>
                    <wp:lineTo x="18000" y="17216"/>
                    <wp:lineTo x="16674" y="18770"/>
                    <wp:lineTo x="16674" y="21520"/>
                    <wp:lineTo x="20179" y="21520"/>
                    <wp:lineTo x="20274" y="19010"/>
                    <wp:lineTo x="19895" y="18412"/>
                    <wp:lineTo x="18474" y="17216"/>
                    <wp:lineTo x="18474" y="15303"/>
                    <wp:lineTo x="19611" y="15303"/>
                    <wp:lineTo x="20747" y="14347"/>
                    <wp:lineTo x="20842" y="9923"/>
                    <wp:lineTo x="20463" y="9565"/>
                    <wp:lineTo x="19611" y="9565"/>
                    <wp:lineTo x="21411" y="8369"/>
                    <wp:lineTo x="21505" y="5978"/>
                    <wp:lineTo x="21126" y="5739"/>
                    <wp:lineTo x="19516" y="5739"/>
                    <wp:lineTo x="20747" y="4663"/>
                    <wp:lineTo x="20653" y="0"/>
                    <wp:lineTo x="0" y="0"/>
                  </wp:wrapPolygon>
                </wp:wrapThrough>
                <wp:docPr id="32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441700"/>
                          <a:chOff x="0" y="38100"/>
                          <a:chExt cx="4343400" cy="3441700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0" y="38100"/>
                            <a:ext cx="914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1F1434" w:rsidRDefault="00236AF9" w:rsidP="00236AF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1F1434">
                                <w:rPr>
                                  <w:rFonts w:hint="eastAsia"/>
                                  <w:sz w:val="48"/>
                                </w:rP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219450" y="38100"/>
                            <a:ext cx="89535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1F1434" w:rsidRDefault="00236AF9" w:rsidP="00236AF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48"/>
                                </w:rPr>
                                <w:t>R</w:t>
                              </w:r>
                              <w:r w:rsidRPr="001F1434">
                                <w:rPr>
                                  <w:rFonts w:hint="eastAsia"/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线连接符 4"/>
                        <wps:cNvCnPr/>
                        <wps:spPr>
                          <a:xfrm>
                            <a:off x="3657600" y="800100"/>
                            <a:ext cx="635" cy="764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3657600" y="939800"/>
                            <a:ext cx="685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AF9" w:rsidRDefault="00236AF9" w:rsidP="00236AF9">
                              <w:r>
                                <w:rPr>
                                  <w:rFonts w:hint="eastAsia"/>
                                </w:rPr>
                                <w:t>网口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200400" y="1574800"/>
                            <a:ext cx="914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1F1434" w:rsidRDefault="00236AF9" w:rsidP="00236AF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52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314700" y="2971800"/>
                            <a:ext cx="80073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AF9" w:rsidRDefault="00236AF9" w:rsidP="00236AF9">
                              <w:r>
                                <w:rPr>
                                  <w:rFonts w:hint="eastAsia"/>
                                </w:rPr>
                                <w:t>流量统计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线连接符 10"/>
                        <wps:cNvCnPr/>
                        <wps:spPr>
                          <a:xfrm>
                            <a:off x="3657600" y="2336800"/>
                            <a:ext cx="635" cy="764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695450" y="47625"/>
                            <a:ext cx="914400" cy="762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F9" w:rsidRPr="00D16AC5" w:rsidRDefault="00236AF9" w:rsidP="00236AF9">
                              <w:pPr>
                                <w:jc w:val="center"/>
                              </w:pPr>
                              <w:r w:rsidRPr="00D16AC5">
                                <w:rPr>
                                  <w:rFonts w:hint="eastAsia"/>
                                  <w:sz w:val="22"/>
                                </w:rPr>
                                <w:t>信道模拟仪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B221C" id="组 8" o:spid="_x0000_s1035" style="position:absolute;left:0;text-align:left;margin-left:3pt;margin-top:42.3pt;width:342pt;height:271pt;z-index:251662336;mso-height-relative:margin" coordorigin=",381" coordsize="43434,3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">
                <v:rect id="矩形 33" o:spid="_x0000_s1036" style="position:absolute;top:381;width:9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236AF9" w:rsidRPr="001F1434" w:rsidRDefault="00236AF9" w:rsidP="00236AF9">
                        <w:pPr>
                          <w:jc w:val="center"/>
                          <w:rPr>
                            <w:sz w:val="52"/>
                          </w:rPr>
                        </w:pPr>
                        <w:r w:rsidRPr="001F1434">
                          <w:rPr>
                            <w:rFonts w:hint="eastAsia"/>
                            <w:sz w:val="48"/>
                          </w:rPr>
                          <w:t>Tx</w:t>
                        </w:r>
                      </w:p>
                    </w:txbxContent>
                  </v:textbox>
                </v:rect>
                <v:rect id="矩形 34" o:spid="_x0000_s1037" style="position:absolute;left:32194;top:381;width:895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36AF9" w:rsidRPr="001F1434" w:rsidRDefault="00236AF9" w:rsidP="00236AF9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rFonts w:hint="eastAsia"/>
                            <w:sz w:val="48"/>
                          </w:rPr>
                          <w:t>R</w:t>
                        </w:r>
                        <w:r w:rsidRPr="001F1434">
                          <w:rPr>
                            <w:rFonts w:hint="eastAsia"/>
                            <w:sz w:val="48"/>
                          </w:rPr>
                          <w:t>x</w:t>
                        </w:r>
                      </w:p>
                    </w:txbxContent>
                  </v:textbox>
                </v:rect>
                <v:line id="直线连接符 4" o:spid="_x0000_s1038" style="position:absolute;visibility:visible;mso-wrap-style:square" from="36576,8001" to="36582,15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5b9bd5 [3204]" strokeweight=".5pt">
                  <v:stroke joinstyle="miter"/>
                </v:line>
                <v:shape id="文本框 36" o:spid="_x0000_s1039" type="#_x0000_t202" style="position:absolute;left:36576;top:9398;width:6858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236AF9" w:rsidRDefault="00236AF9" w:rsidP="00236AF9">
                        <w:r>
                          <w:rPr>
                            <w:rFonts w:hint="eastAsia"/>
                          </w:rPr>
                          <w:t>网口</w:t>
                        </w:r>
                      </w:p>
                    </w:txbxContent>
                  </v:textbox>
                </v:shape>
                <v:rect id="矩形 37" o:spid="_x0000_s1040" style="position:absolute;left:32004;top:15748;width:9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<v:textbox>
                    <w:txbxContent>
                      <w:p w:rsidR="00236AF9" w:rsidRPr="001F1434" w:rsidRDefault="00236AF9" w:rsidP="00236AF9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rFonts w:hint="eastAsia"/>
                            <w:sz w:val="52"/>
                          </w:rPr>
                          <w:t>PC</w:t>
                        </w:r>
                      </w:p>
                    </w:txbxContent>
                  </v:textbox>
                </v:rect>
                <v:shape id="文本框 38" o:spid="_x0000_s1041" type="#_x0000_t202" style="position:absolute;left:33147;top:29718;width:800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236AF9" w:rsidRDefault="00236AF9" w:rsidP="00236AF9">
                        <w:r>
                          <w:rPr>
                            <w:rFonts w:hint="eastAsia"/>
                          </w:rPr>
                          <w:t>流量统计</w:t>
                        </w:r>
                      </w:p>
                    </w:txbxContent>
                  </v:textbox>
                </v:shape>
                <v:line id="直线连接符 10" o:spid="_x0000_s1042" style="position:absolute;visibility:visible;mso-wrap-style:square" from="36576,23368" to="36582,31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rect id="矩形 40" o:spid="_x0000_s1043" style="position:absolute;left:16954;top:476;width:9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3sv8IA&#10;AADbAAAADwAAAGRycy9kb3ducmV2LnhtbERPz2vCMBS+D/wfwhN2m6kyZFSjaEGQHQY6Qb09m2db&#10;bF5qktW6v94cBI8f3+/pvDO1aMn5yrKC4SABQZxbXXGhYPe7+vgC4QOyxtoyKbiTh/ms9zbFVNsb&#10;b6jdhkLEEPYpKihDaFIpfV6SQT+wDXHkztYZDBG6QmqHtxhuajlKkrE0WHFsKLGhrKT8sv0zCsbt&#10;/X+Z/Vwvu8Vxsw/19+mQoVPqvd8tJiACdeElfrrXWsFnXB+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ey/wgAAANsAAAAPAAAAAAAAAAAAAAAAAJgCAABkcnMvZG93&#10;bnJldi54bWxQSwUGAAAAAAQABAD1AAAAhwMAAAAA&#10;" fillcolor="#ed7d31 [3205]" strokecolor="#1f4d78 [1604]" strokeweight="1pt">
                  <v:textbox>
                    <w:txbxContent>
                      <w:p w:rsidR="00236AF9" w:rsidRPr="00D16AC5" w:rsidRDefault="00236AF9" w:rsidP="00236AF9">
                        <w:pPr>
                          <w:jc w:val="center"/>
                        </w:pPr>
                        <w:r w:rsidRPr="00D16AC5">
                          <w:rPr>
                            <w:rFonts w:hint="eastAsia"/>
                            <w:sz w:val="22"/>
                          </w:rPr>
                          <w:t>信道模拟仪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5136F1" w:rsidRPr="0023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B4D" w:rsidRDefault="002A7B4D" w:rsidP="005136F1">
      <w:r>
        <w:separator/>
      </w:r>
    </w:p>
  </w:endnote>
  <w:endnote w:type="continuationSeparator" w:id="0">
    <w:p w:rsidR="002A7B4D" w:rsidRDefault="002A7B4D" w:rsidP="0051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 ??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B4D" w:rsidRDefault="002A7B4D" w:rsidP="005136F1">
      <w:r>
        <w:separator/>
      </w:r>
    </w:p>
  </w:footnote>
  <w:footnote w:type="continuationSeparator" w:id="0">
    <w:p w:rsidR="002A7B4D" w:rsidRDefault="002A7B4D" w:rsidP="0051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174936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DC49A9"/>
    <w:multiLevelType w:val="hybridMultilevel"/>
    <w:tmpl w:val="8EE0AFB0"/>
    <w:lvl w:ilvl="0" w:tplc="C54A5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7B93D5A"/>
    <w:multiLevelType w:val="hybridMultilevel"/>
    <w:tmpl w:val="172EB788"/>
    <w:lvl w:ilvl="0" w:tplc="2C4E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50B43"/>
    <w:multiLevelType w:val="hybridMultilevel"/>
    <w:tmpl w:val="AED6DBB8"/>
    <w:lvl w:ilvl="0" w:tplc="59882C2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003EEA"/>
    <w:multiLevelType w:val="hybridMultilevel"/>
    <w:tmpl w:val="76168672"/>
    <w:lvl w:ilvl="0" w:tplc="006A55D6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74B33A4"/>
    <w:multiLevelType w:val="hybridMultilevel"/>
    <w:tmpl w:val="5EA673F8"/>
    <w:lvl w:ilvl="0" w:tplc="0444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C3BE7"/>
    <w:multiLevelType w:val="multilevel"/>
    <w:tmpl w:val="A202CE8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4C"/>
    <w:rsid w:val="000B4A89"/>
    <w:rsid w:val="000B6616"/>
    <w:rsid w:val="000D1BC2"/>
    <w:rsid w:val="000F4CAE"/>
    <w:rsid w:val="0010595A"/>
    <w:rsid w:val="00135B72"/>
    <w:rsid w:val="00176218"/>
    <w:rsid w:val="001826EB"/>
    <w:rsid w:val="00231369"/>
    <w:rsid w:val="00236AF9"/>
    <w:rsid w:val="00254DC8"/>
    <w:rsid w:val="00266261"/>
    <w:rsid w:val="00286EB3"/>
    <w:rsid w:val="002A7B4D"/>
    <w:rsid w:val="003179D0"/>
    <w:rsid w:val="00325669"/>
    <w:rsid w:val="003614AB"/>
    <w:rsid w:val="003A06AB"/>
    <w:rsid w:val="003D7BE0"/>
    <w:rsid w:val="003E2F83"/>
    <w:rsid w:val="0041413E"/>
    <w:rsid w:val="00440A57"/>
    <w:rsid w:val="00457C1F"/>
    <w:rsid w:val="00474D34"/>
    <w:rsid w:val="00480EE5"/>
    <w:rsid w:val="00484FF7"/>
    <w:rsid w:val="004E7438"/>
    <w:rsid w:val="005136F1"/>
    <w:rsid w:val="005957BB"/>
    <w:rsid w:val="006245E0"/>
    <w:rsid w:val="00664485"/>
    <w:rsid w:val="006C32D1"/>
    <w:rsid w:val="00753925"/>
    <w:rsid w:val="00801685"/>
    <w:rsid w:val="008130DE"/>
    <w:rsid w:val="0082291D"/>
    <w:rsid w:val="008321DF"/>
    <w:rsid w:val="008A22D8"/>
    <w:rsid w:val="008A49B9"/>
    <w:rsid w:val="00943036"/>
    <w:rsid w:val="009619E8"/>
    <w:rsid w:val="00970B76"/>
    <w:rsid w:val="009961B5"/>
    <w:rsid w:val="00A57CAE"/>
    <w:rsid w:val="00A63F93"/>
    <w:rsid w:val="00A67B9A"/>
    <w:rsid w:val="00A77E73"/>
    <w:rsid w:val="00AA0A21"/>
    <w:rsid w:val="00B03591"/>
    <w:rsid w:val="00B107D0"/>
    <w:rsid w:val="00BC0E7A"/>
    <w:rsid w:val="00BC15CE"/>
    <w:rsid w:val="00BC7BF6"/>
    <w:rsid w:val="00BE31DD"/>
    <w:rsid w:val="00C03FE3"/>
    <w:rsid w:val="00C94891"/>
    <w:rsid w:val="00CA7BC3"/>
    <w:rsid w:val="00CD1788"/>
    <w:rsid w:val="00CE684E"/>
    <w:rsid w:val="00CE6D9C"/>
    <w:rsid w:val="00D165F1"/>
    <w:rsid w:val="00D31BCC"/>
    <w:rsid w:val="00D32350"/>
    <w:rsid w:val="00E16FAC"/>
    <w:rsid w:val="00E62729"/>
    <w:rsid w:val="00E62756"/>
    <w:rsid w:val="00EB2857"/>
    <w:rsid w:val="00EB4C4C"/>
    <w:rsid w:val="00EE3200"/>
    <w:rsid w:val="00EE4365"/>
    <w:rsid w:val="00EE4A38"/>
    <w:rsid w:val="00F174D7"/>
    <w:rsid w:val="00FB2487"/>
    <w:rsid w:val="00F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4FD22-A32B-4D35-8917-CC9B4EA7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66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66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66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1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136F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1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136F1"/>
    <w:rPr>
      <w:sz w:val="18"/>
      <w:szCs w:val="18"/>
    </w:rPr>
  </w:style>
  <w:style w:type="paragraph" w:styleId="a6">
    <w:name w:val="List Paragraph"/>
    <w:basedOn w:val="a0"/>
    <w:uiPriority w:val="34"/>
    <w:qFormat/>
    <w:rsid w:val="005136F1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BC7BF6"/>
    <w:pPr>
      <w:numPr>
        <w:numId w:val="3"/>
      </w:numPr>
      <w:contextualSpacing/>
    </w:pPr>
  </w:style>
  <w:style w:type="character" w:customStyle="1" w:styleId="1Char">
    <w:name w:val="标题 1 Char"/>
    <w:basedOn w:val="a1"/>
    <w:link w:val="1"/>
    <w:uiPriority w:val="9"/>
    <w:rsid w:val="0026626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66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66261"/>
    <w:rPr>
      <w:b/>
      <w:bCs/>
      <w:sz w:val="32"/>
      <w:szCs w:val="32"/>
    </w:rPr>
  </w:style>
  <w:style w:type="character" w:styleId="a7">
    <w:name w:val="Placeholder Text"/>
    <w:basedOn w:val="a1"/>
    <w:uiPriority w:val="99"/>
    <w:semiHidden/>
    <w:rsid w:val="00A77E73"/>
    <w:rPr>
      <w:color w:val="808080"/>
    </w:rPr>
  </w:style>
  <w:style w:type="paragraph" w:customStyle="1" w:styleId="TAH">
    <w:name w:val="TAH"/>
    <w:basedOn w:val="TAC"/>
    <w:link w:val="TAHCar"/>
    <w:rsid w:val="00BE31DD"/>
    <w:rPr>
      <w:b/>
      <w:bCs/>
    </w:rPr>
  </w:style>
  <w:style w:type="paragraph" w:customStyle="1" w:styleId="TAC">
    <w:name w:val="TAC"/>
    <w:basedOn w:val="a0"/>
    <w:link w:val="TACChar"/>
    <w:rsid w:val="00BE31DD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kern w:val="0"/>
      <w:sz w:val="18"/>
      <w:szCs w:val="18"/>
      <w:lang w:val="en-GB" w:eastAsia="x-none"/>
    </w:rPr>
  </w:style>
  <w:style w:type="character" w:customStyle="1" w:styleId="TACChar">
    <w:name w:val="TAC Char"/>
    <w:link w:val="TAC"/>
    <w:rsid w:val="00BE31DD"/>
    <w:rPr>
      <w:rFonts w:ascii="Arial" w:eastAsia="宋体" w:hAnsi="Arial" w:cs="Times New Roman"/>
      <w:kern w:val="0"/>
      <w:sz w:val="18"/>
      <w:szCs w:val="18"/>
      <w:lang w:val="en-GB" w:eastAsia="x-none"/>
    </w:rPr>
  </w:style>
  <w:style w:type="character" w:customStyle="1" w:styleId="TAHCar">
    <w:name w:val="TAH Car"/>
    <w:link w:val="TAH"/>
    <w:rsid w:val="00BE31DD"/>
    <w:rPr>
      <w:rFonts w:ascii="Arial" w:eastAsia="宋体" w:hAnsi="Arial" w:cs="Times New Roman"/>
      <w:b/>
      <w:bCs/>
      <w:kern w:val="0"/>
      <w:sz w:val="18"/>
      <w:szCs w:val="18"/>
      <w:lang w:val="en-GB" w:eastAsia="x-none"/>
    </w:rPr>
  </w:style>
  <w:style w:type="paragraph" w:customStyle="1" w:styleId="TH">
    <w:name w:val="TH"/>
    <w:basedOn w:val="a0"/>
    <w:link w:val="THChar"/>
    <w:rsid w:val="00BE31DD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宋体" w:hAnsi="Arial" w:cs="Times New Roman"/>
      <w:b/>
      <w:bCs/>
      <w:kern w:val="0"/>
      <w:sz w:val="20"/>
      <w:szCs w:val="20"/>
      <w:lang w:val="en-GB" w:eastAsia="x-none"/>
    </w:rPr>
  </w:style>
  <w:style w:type="character" w:customStyle="1" w:styleId="THChar">
    <w:name w:val="TH Char"/>
    <w:link w:val="TH"/>
    <w:rsid w:val="00BE31DD"/>
    <w:rPr>
      <w:rFonts w:ascii="Arial" w:eastAsia="宋体" w:hAnsi="Arial" w:cs="Times New Roman"/>
      <w:b/>
      <w:bCs/>
      <w:kern w:val="0"/>
      <w:sz w:val="20"/>
      <w:szCs w:val="20"/>
      <w:lang w:val="en-GB" w:eastAsia="x-none"/>
    </w:rPr>
  </w:style>
  <w:style w:type="paragraph" w:customStyle="1" w:styleId="TAN">
    <w:name w:val="TAN"/>
    <w:basedOn w:val="a0"/>
    <w:link w:val="TANChar"/>
    <w:rsid w:val="00BE31DD"/>
    <w:pPr>
      <w:keepNext/>
      <w:keepLines/>
      <w:widowControl/>
      <w:overflowPunct w:val="0"/>
      <w:autoSpaceDE w:val="0"/>
      <w:autoSpaceDN w:val="0"/>
      <w:adjustRightInd w:val="0"/>
      <w:ind w:left="851" w:hanging="851"/>
      <w:jc w:val="left"/>
      <w:textAlignment w:val="baseline"/>
    </w:pPr>
    <w:rPr>
      <w:rFonts w:ascii="Arial" w:eastAsia="宋体" w:hAnsi="Arial" w:cs="Times New Roman"/>
      <w:kern w:val="0"/>
      <w:sz w:val="18"/>
      <w:szCs w:val="18"/>
      <w:lang w:val="en-GB" w:eastAsia="x-none"/>
    </w:rPr>
  </w:style>
  <w:style w:type="character" w:customStyle="1" w:styleId="TANChar">
    <w:name w:val="TAN Char"/>
    <w:basedOn w:val="a1"/>
    <w:link w:val="TAN"/>
    <w:rsid w:val="00BE31DD"/>
    <w:rPr>
      <w:rFonts w:ascii="Arial" w:eastAsia="宋体" w:hAnsi="Arial" w:cs="Times New Roman"/>
      <w:kern w:val="0"/>
      <w:sz w:val="18"/>
      <w:szCs w:val="18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package" Target="embeddings/Microsoft_Visio___2.vsdx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DCB5-D928-4C03-B6C1-3D5E4D24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9</Pages>
  <Words>874</Words>
  <Characters>4987</Characters>
  <Application>Microsoft Office Word</Application>
  <DocSecurity>0</DocSecurity>
  <Lines>41</Lines>
  <Paragraphs>11</Paragraphs>
  <ScaleCrop>false</ScaleCrop>
  <Company>Microsoft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2</cp:revision>
  <dcterms:created xsi:type="dcterms:W3CDTF">2016-05-12T08:58:00Z</dcterms:created>
  <dcterms:modified xsi:type="dcterms:W3CDTF">2016-05-17T11:22:00Z</dcterms:modified>
</cp:coreProperties>
</file>