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ОТЧЁТ О РАЗВИТИИ ПРОЕКТА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A6A6A6" w:sz="4"/>
          <w:insideV w:val="single" w:color="A6A6A6" w:sz="4"/>
        </w:tblBorders>
      </w:tblPr>
      <w:tblGrid>
        <w:gridCol w:w="655"/>
        <w:gridCol w:w="2619"/>
        <w:gridCol w:w="842"/>
        <w:gridCol w:w="5239"/>
      </w:tblGrid>
      <w:tr>
        <w:trPr>
          <w:tblHeader/>
        </w:trPr>
        <w:tc>
          <w:tcPr>
            <w:tcW w:type="dxa" w:w="655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261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мероприятия</w:t>
            </w:r>
          </w:p>
        </w:tc>
        <w:tc>
          <w:tcPr>
            <w:tcW w:type="dxa" w:w="842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523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Выполненные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Зарегистрировано юридическое лицо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юридического лица: Общество с ограниченной ответственностью «НейроТендер» (ООО «НейроТендер»)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ИНН: 5406850880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ОГРН: 1255400030742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организации: 634061, г. Томск, ул. Красноармейская, д. 55/1, кв. 11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Генеральный директор: Янышевская Карина Владимировна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 сайт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Сайт стартап-проекта: </w:t>
            </w:r>
            <w:hyperlink w:history="1" r:id="rIdas-evnw0yhjhud8tzhlss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Интерактивная демонстрационная версия сервиса: </w:t>
            </w:r>
            <w:hyperlink w:history="1" r:id="rIddboav53l876addk5x_zbl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https://fanot.github.io/tenderai/demo.html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Исходный код проекта: </w:t>
            </w:r>
            <w:hyperlink w:history="1" r:id="rIdf8kte7ql5bxvjmk3nfjv-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https://github.com/fanot/tenderai</w:t>
              </w:r>
            </w:hyperlink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Разработанные в рамках проекта изделие / технология доведены до уровня TRL 3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Достигнут уровень технологической готовности TRL 1.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Реализованы и проверены ключевые компоненты технологии: разбор запроса на естественном языке с извлечением условий отбора (закон, регион, категория, диапазон НМЦК, признак закупки для СМП); лексический поиск на основе функции ранжирования BM25; семантический поиск по плотным векторным представлениям; слияние ранжирований методом Reciprocal Rank Fusion; генерация ответа со ссылками на источники и автоматический контроль их достоверности.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Компоненты объединены в работоспособный прототип веб-сервиса, работоспособность которого подтверждена измерениями на размеченном наборе из 60 запросов и набором из 70 автоматических тестов: точность на первой позиции 68 %, полнота выдачи Recall@5 — 95 %, средний обратный ранг 0,803, задержка поиска 92 мс по 95-му процентилю, корректность ссылок на источники 100 %.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 доступен для демонстрации в сети Интернет и работает как с внешними языковыми моделями, так и в полностью автономном режиме.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Создана команда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Команда проекта не сформирована: работы по договору выполнены единолично получателем гранта — Янышевской Кариной Владимировной (постановка задач, разработка прототипа веб-сервиса и RAG-ассистента, тестирование, создание сайта стартап-проекта, взаимодействие с потенциальными пользователями).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 отдельным задачам специалисты привлекались на разовой основе без оформления в штат. Формирование команды (ML-инженер, backend- и frontend-разработчик) запланировано на этап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Организован бухгалтерский учёт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Способ организации бухгалтерского учёта в ООО «НейроТендер»: самостоятельное ведение — бухгалтерский учёт ведёт лично генеральный директор.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Основание: часть 3 статьи 7 Федерального закона от 06.12.2011 № 402-ФЗ «О бухгалтерском учёте», допускающая принятие руководителем субъекта малого предпринимательства ведения бухгалтерского учёта на себя. Учёт ведётся с использованием электронного сервиса банка; отчётность направляется по телекоммуникационным каналам связи.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вклада в уставный капитал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средств, внесённых в уставный капитал ООО «НейроТендер»: 10 000 (десять тысяч) рублей.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внесены получателем гранта на расчётный счёт организации в качестве оплаты доли в уставном капитале при её создании.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безвозмездной помощи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средств, внесённых в качестве безвозмездной помощи: 900 000 (девятьсот тысяч) рублей.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перечислены получателем гранта на расчётный счёт ООО «НейроТендер» безвозмездно и израсходованы на цели, предусмотренные сметой расходов по договору о предоставлении гранта.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сумма средств гранта, внесённых на счёт организации: 910 000 (девятьсот десять тысяч) рублей.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печать организации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Печать организации не изготавливалась. В соответствии с Федеральным законом от 08.02.1998 № 14-ФЗ наличие печати не является обязательным; документы подписываются генеральным директором, при необходимости применяется усиленная квалифицированная электронная подпись.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Подана заявка на регистрацию прав на результат интеллектуальной деятельности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на государственную регистрацию программы для ЭВМ «TenderAI» в Роспатенте запланирована к подаче в IV квартале 2026 года — после завершения работ по договору и фиксации итоговой версии исходного кода.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Исходный код проекта размещён в публичном репозитории с указанием авторства, что фиксирует приоритет создания произведения.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акселерационная программа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Участие в акселерационной программе на отчётном этапе не осуществлялось. Прохождение акселерационной программы рассматривается на этапе подготовки к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защита выпускной квалификационной работы в формате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отчётном этапе защита выпускной квалификационной работы в формате стартап-проекта не проводилась.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образовательная программа для развития предпринимательских или иных компетенций команды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Отдельная образовательная программа не проходилась. Развитие компетенций осуществлялось в рамках практической работы над проектом и консультаций в центре технологического предпринимательства образовательной организации.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Проведён customer development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Проведены проблемные интервью с представителями целевых сегментов: предприятия малого и среднего предпринимательства — участники закупок без выделенного тендерного подразделения, а также тендерные специалисты, ведущие поиск закупок для нескольких организаций.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Выявленные проблемы: поиск на существующих площадках требует знания терминологии заказчика и кодов ОКПД2; формулировки предмета закупки расходятся с тем, как поставщик описывает свою продукцию, из-за чего часть подходящих закупок не обнаруживается; для оценки применимости закупки приходится открывать извещение и приложения к нему; ежедневный мониторинг занимает несколько часов в неделю.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Количество проведённых интервью: ______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проверка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1: пользователю удобнее формулировать запрос обычными словами, чем подбирать ключевые слова и коды классификатора. Подтверждена: реализован разбор естественно-языкового запроса, который извлекает закон, регион, категорию, диапазон НМЦК и признак закупки для СМП.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2: гибридный поиск (лексический и семантический) точнее поиска по ключевым словам. Подтверждена частично: на размеченном наборе из 60 запросов гибридный поиск дал точность на первой позиции 68 % против 65 % у базовой линии BM25 и средний обратный ранг 0,803 против 0,791; преимущество проявляется прежде всего на запросах с синонимами и опечатками.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3: пользователь не доверяет ответу ассистента без ссылки на первоисточник. Подтверждена: реализован механизм проверяемых ссылок на карточки закупок и автоматический контроль их достоверности.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Внесены изменения в бизнес-модель / продукт после проверки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продукт внесены изменения по итогам проверки гипотез: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1) добавлена строка распознанных условий отбора под поисковым запросом — пользователь видит, как система поняла запрос, и может поправить условие вручную, не переформулируя фразу;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2) под каждым результатом выдачи выводятся причины его включения в подборку, что делает выдачу объяснимой;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3) ответы ассистента снабжены ссылками на конкретные разделы карточек закупок с автоматической проверкой достоверности ссылок;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4) по результатам измерений качества поиска изменён алгоритм ранжирования: надбавка за свежесть и статус закупки ограничена, поскольку в исходном варианте она перевешивала релевантность и ухудшала выдачу.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бизнес-модели уточнена тарифная линейка: введён бессрочный бесплатный тариф как канал привлечения, а цена тарифа Pro установлена ниже цен конкурентов (17,9 тыс. руб. в год против 21–60 тыс. руб. в год).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Осуществлены первые продажи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Продажи не начинались. Запуск платных тарифов запланирован на II квартал 2027 года — после подключения сервиса к открытым данным единой информационной системы в сфере закупок и проведения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выручка предприятия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Выручка не получена: коммерческая деятельность в отчётном периоде не велась, средства направлялись на разработку прототипа.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Планируемые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претендовать на получение гранта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подача заявки на грант Фонда содействия инновациям по программе «Старт-1» (до 4 млн рублей) в IV квартале 2026 года.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Основание: завершён этап «Студенческий стартап», создан прототип с подтверждённой измерениями работоспособностью, определены целевые сегменты рынка и модель монетизации.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подключение к открытым данным единой информационной системы в сфере закупок, доработку продукта до промышленного уровня и проведение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взять кредит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Привлечение кредитных средств в базовом сценарии развития проекта не планируется. Льготное кредитование для ИТ-компаний рассматривается как резервный источник финансирования.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найти частного инвестора (венчурный фонд или бизнес-ангел)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привлечение венчурных (ангельских) инвестиций в объёме около 8 млн рублей в 2028 году — при достижении годовой выручки от 10 млн рублей и подтверждённой воспроизводимости продаж.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масштабирование продаж, расширение команды и перенос поискового индекса во внешнее векторное хранилище.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стать резидентом Сколково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Получение статуса участника проекта «Сколково» на текущем этапе не планируется. Вопрос будет рассмотрен после начала регулярных продаж.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закрыть созданное предприятие в ближайшее время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Закрытие организации не планируется. Проект продолжает развитие в соответствии с дорожной картой: подключение к данным единой информационной системы, запуск личного кабинета и уведомлений, пилотные внедрения, запуск платных тарифов.</w:t>
            </w:r>
          </w:p>
        </w:tc>
      </w:tr>
    </w:tbl>
    <w:p>
      <w:pPr>
        <w:spacing w:after="24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Получатель гранта ____________________ / Янышевская К. В. /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«____» ______________ 2026 г.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s-evnw0yhjhud8tzhlss" Type="http://schemas.openxmlformats.org/officeDocument/2006/relationships/hyperlink" Target="https://fanot.github.io/tenderai/" TargetMode="External"/><Relationship Id="rIddboav53l876addk5x_zbl" Type="http://schemas.openxmlformats.org/officeDocument/2006/relationships/hyperlink" Target="https://fanot.github.io/tenderai/demo.html" TargetMode="External"/><Relationship Id="rIdf8kte7ql5bxvjmk3nfjv-" Type="http://schemas.openxmlformats.org/officeDocument/2006/relationships/hyperlink" Target="https://github.com/fanot/tenderai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развитии проекта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2026-08-24T22:14:33.888Z</dcterms:created>
  <dcterms:modified xsi:type="dcterms:W3CDTF">2026-08-24T22:14:33.888Z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