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0A1A3A"/>
          <w:sz w:val="72"/>
        </w:rPr>
        <w:t>CONTROL TOWER</w:t>
      </w:r>
    </w:p>
    <w:p>
      <w:pPr>
        <w:jc w:val="center"/>
      </w:pPr>
      <w:r>
        <w:rPr>
          <w:color w:val="3A3A5A"/>
          <w:sz w:val="32"/>
        </w:rPr>
        <w:t>Unified Model, Tool &amp; GenAI Governance Platform</w:t>
      </w:r>
    </w:p>
    <w:p/>
    <w:p>
      <w:pPr>
        <w:jc w:val="center"/>
      </w:pPr>
      <w:r>
        <w:rPr>
          <w:i/>
          <w:color w:val="5A5A7A"/>
          <w:sz w:val="26"/>
        </w:rPr>
        <w:t>Technical Architecture &amp; Governance Overview</w:t>
      </w:r>
    </w:p>
    <w:p/>
    <w:p/>
    <w:p/>
    <w:p/>
    <w:p>
      <w:pPr>
        <w:jc w:val="center"/>
      </w:pPr>
      <w:r>
        <w:rPr>
          <w:color w:val="0A6ABA"/>
          <w:sz w:val="20"/>
        </w:rPr>
        <w:t>Repository: github.com/fansari100/model-genai-control-tower</w:t>
      </w:r>
    </w:p>
    <w:p>
      <w:pPr>
        <w:jc w:val="center"/>
      </w:pPr>
      <w:r>
        <w:rPr>
          <w:color w:val="5A5A7A"/>
          <w:sz w:val="20"/>
        </w:rPr>
        <w:t>February 2026  •  167 Source Files  •  12/12 CI Jobs Green</w:t>
      </w:r>
    </w:p>
    <w:p>
      <w:pPr>
        <w:jc w:val="center"/>
      </w:pPr>
      <w:r>
        <w:rPr>
          <w:b/>
          <w:sz w:val="22"/>
        </w:rPr>
        <w:t>Prepared by Farooq Ansari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40"/>
      </w:pPr>
      <w:r>
        <w:t>1. Executive Summary</w:t>
      </w:r>
    </w:p>
    <w:p>
      <w:pPr>
        <w:spacing w:after="40"/>
      </w:pPr>
      <w:r>
        <w:t>2. System Architecture</w:t>
      </w:r>
    </w:p>
    <w:p>
      <w:pPr>
        <w:spacing w:after="40"/>
      </w:pPr>
      <w:r>
        <w:t>3. What the System Governs (Domain Model)</w:t>
      </w:r>
    </w:p>
    <w:p>
      <w:pPr>
        <w:spacing w:after="40"/>
      </w:pPr>
      <w:r>
        <w:t>4. Certification Pipeline (Effective Challenge)</w:t>
      </w:r>
    </w:p>
    <w:p>
      <w:pPr>
        <w:spacing w:after="40"/>
      </w:pPr>
      <w:r>
        <w:t>5. Risk Rating Engine</w:t>
      </w:r>
    </w:p>
    <w:p>
      <w:pPr>
        <w:spacing w:after="40"/>
      </w:pPr>
      <w:r>
        <w:t>6. Compliance Framework Mapping</w:t>
      </w:r>
    </w:p>
    <w:p>
      <w:pPr>
        <w:spacing w:after="40"/>
      </w:pPr>
      <w:r>
        <w:t>7. Evaluation Harness (3-Layer Testing)</w:t>
      </w:r>
    </w:p>
    <w:p>
      <w:pPr>
        <w:spacing w:after="40"/>
      </w:pPr>
      <w:r>
        <w:t>8. Security &amp; Controls</w:t>
      </w:r>
    </w:p>
    <w:p>
      <w:pPr>
        <w:spacing w:after="40"/>
      </w:pPr>
      <w:r>
        <w:t>9. Operational Maturity</w:t>
      </w:r>
    </w:p>
    <w:p>
      <w:pPr>
        <w:spacing w:after="40"/>
      </w:pPr>
      <w:r>
        <w:t>10. Technology Stack</w:t>
      </w:r>
    </w:p>
    <w:p>
      <w:pPr>
        <w:spacing w:after="40"/>
      </w:pPr>
      <w:r>
        <w:t>11. Repository Structure</w:t>
      </w:r>
    </w:p>
    <w:p>
      <w:pPr>
        <w:spacing w:after="40"/>
      </w:pPr>
      <w:r>
        <w:t>12. CI/CD Pipeline Status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Control Tower is a production-grade governance platform that provides a single control plane for:</w:t>
      </w:r>
    </w:p>
    <w:p>
      <w:pPr>
        <w:pStyle w:val="ListBullet"/>
      </w:pPr>
      <w:r>
        <w:t>Maintaining a complete inventory of WM models, bank-impacting models, and non-model tools/EUCs</w:t>
      </w:r>
    </w:p>
    <w:p>
      <w:pPr>
        <w:pStyle w:val="ListBullet"/>
      </w:pPr>
      <w:r>
        <w:t>Producing audit-grade certification evidence for vendor models and GenAI use cases</w:t>
      </w:r>
    </w:p>
    <w:p>
      <w:pPr>
        <w:pStyle w:val="ListBullet"/>
      </w:pPr>
      <w:r>
        <w:t>Running continuous regression, red-teaming, and monitoring with prompt/output logging, model versioning, and agent-risk controls</w:t>
      </w:r>
    </w:p>
    <w:p/>
    <w:p>
      <w:r>
        <w:t>The system operationalizes "effective challenge" as defined by SR 11-7 — not as a manual process, but as a repeatable, policy-enforced, cryptographically auditable pipeline.</w:t>
      </w:r>
    </w:p>
    <w:p>
      <w:pPr>
        <w:pStyle w:val="Heading3"/>
      </w:pPr>
      <w:r>
        <w:t>Key Metrics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shd w:val="clear" w:color="auto" w:fill="0A1A3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6480"/>
            <w:shd w:val="clear" w:color="auto" w:fill="0A1A3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Source Files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167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Lines of Code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~16,350 (Python 11K, TypeScript 2K, Rego 437, Terraform 692, YAML 2K)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Database Tables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14 (with 15 performance indexes, RLS on 7 tables)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API Endpoints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40+ across 11 route modules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CI Pipeline Jobs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12/12 green (5 CI + 7 SAST)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Compliance Frameworks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7 (SR 11-7, NIST 600-1, OWASP LLM/Agentic, ISO 42001, ATLAS, FINRA)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OPA Policies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4 (approval gates, data classification, agent controls, tool permissions)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Evaluation Test Cases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12+ quality + 15 red-team plugins + 10 PyRIT attacks + 14 garak probes</w:t>
            </w:r>
          </w:p>
        </w:tc>
      </w:tr>
    </w:tbl>
    <w:p/>
    <w:p>
      <w:r>
        <w:br w:type="page"/>
      </w:r>
    </w:p>
    <w:p>
      <w:pPr>
        <w:pStyle w:val="Heading1"/>
      </w:pPr>
      <w:r>
        <w:t>2. System Architecture</w:t>
      </w:r>
    </w:p>
    <w:p>
      <w:r>
        <w:t>The system is organized into five independent planes, each with a distinct responsibility. This separation ensures that governance decisions, testing, logging, evidence, and policy enforcement can be audited and scaled independently.</w:t>
      </w:r>
    </w:p>
    <w:p>
      <w:pPr>
        <w:pStyle w:val="Heading2"/>
      </w:pPr>
      <w:r>
        <w:t>Five-Plane Architecture</w:t>
      </w:r>
    </w:p>
    <w:p>
      <w:pPr>
        <w:spacing w:before="120" w:after="120"/>
      </w:pPr>
      <w:r>
        <w:rPr>
          <w:rFonts w:ascii="Consolas" w:hAnsi="Consolas"/>
          <w:color w:val="1A1A2E"/>
          <w:sz w:val="17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              CONTROL TOWER                            │</w:t>
        <w:br/>
        <w:t>├──────────────┬──────────────┬──────────┬──────────┬────────────┤</w:t>
        <w:br/>
        <w:t>│ CONTROL      │ EVALUATION   │ RUNTIME  │ EVIDENCE │ POLICY     │</w:t>
        <w:br/>
        <w:t>│ PLANE        │ PLANE        │ PLANE    │ PLANE    │ PLANE      │</w:t>
        <w:br/>
        <w:t>│              │              │          │          │            │</w:t>
        <w:br/>
        <w:t>│ Inventory +  │ Certification│ Logging, │ Immutable│ Rules,     │</w:t>
        <w:br/>
        <w:t>│ Governance   │ Tests +      │ Tracing, │ Artifacts│ Gates,     │</w:t>
        <w:br/>
        <w:t>│ Workflow     │ Red-team     │ Metrics  │ Audit    │ Thresholds │</w:t>
        <w:br/>
        <w:t>│              │              │          │          │            │</w:t>
        <w:br/>
        <w:t>│ FastAPI      │ promptfoo    │ OTel     │ MinIO/S3 │ OPA/Rego   │</w:t>
        <w:br/>
        <w:t>│ Temporal     │ PyRIT        │ Phoenix  │ SHA-256  │ 4 policies │</w:t>
        <w:br/>
        <w:t>│ PostgreSQL   │ garak        │ Prometheus│Hash chain│            │</w:t>
        <w:br/>
        <w:t>└──────────────┴──────────────┴──────────┴──────────┴────────────┘</w:t>
      </w:r>
    </w:p>
    <w:p>
      <w:pPr>
        <w:pStyle w:val="Heading2"/>
      </w:pPr>
      <w:r>
        <w:t>Request Flow</w:t>
      </w:r>
    </w:p>
    <w:p>
      <w:pPr>
        <w:spacing w:before="120" w:after="120"/>
      </w:pPr>
      <w:r>
        <w:rPr>
          <w:rFonts w:ascii="Consolas" w:hAnsi="Consolas"/>
          <w:color w:val="1A1A2E"/>
          <w:sz w:val="17"/>
        </w:rPr>
        <w:t xml:space="preserve">  [Next.js UI] ──► [API Gateway / Ingress] ──► [FastAPI Backend]</w:t>
        <w:br/>
        <w:t xml:space="preserve">                                                  │</w:t>
        <w:br/>
        <w:t xml:space="preserve">                    ┌──────────────────────────────┼───────────────┐</w:t>
        <w:br/>
        <w:t xml:space="preserve">                    │                              │               │</w:t>
        <w:br/>
        <w:t xml:space="preserve">               ┌────▼────┐  ┌──────────┐  ┌───────▼──────┐  ┌────▼────┐</w:t>
        <w:br/>
        <w:t xml:space="preserve">               │Inventory│  │Governance │  │ Evaluation   │  │Evidence │</w:t>
        <w:br/>
        <w:t xml:space="preserve">               │Service  │  │Workflow   │  │ Orchestrator │  │Service  │</w:t>
        <w:br/>
        <w:t xml:space="preserve">               │(CRUD)   │  │(Temporal) │  │ (Workers)    │  │(S3+Hash)│</w:t>
        <w:br/>
        <w:t xml:space="preserve">               └────┬────┘  └─────┬─────┘  └──────┬───────┘  └────┬────┘</w:t>
        <w:br/>
        <w:t xml:space="preserve">                    │             │               │               │</w:t>
        <w:br/>
        <w:t xml:space="preserve">               ┌────▼─────────────▼───────────────▼───────────────▼────┐</w:t>
        <w:br/>
        <w:t xml:space="preserve">               │              PostgreSQL 17 + pgvector                 │</w:t>
        <w:br/>
        <w:t xml:space="preserve">               │              (14 tables, RLS, 15 indexes)            │</w:t>
        <w:br/>
        <w:t xml:space="preserve">               └──────────────────────────────────────────────────────┘</w:t>
        <w:br/>
        <w:t xml:space="preserve">                    │             │               │               │</w:t>
        <w:br/>
        <w:t xml:space="preserve">               ┌────▼────┐  ┌────▼────┐  ┌───────▼──────┐  ┌────▼────┐</w:t>
        <w:br/>
        <w:t xml:space="preserve">               │  OPA    │  │  Kafka  │  │   Phoenix    │  │Prometheus│</w:t>
        <w:br/>
        <w:t xml:space="preserve">               │(Policy) │  │ (Audit) │  │ (LLM Trace) │  │(Metrics) │</w:t>
        <w:br/>
        <w:t xml:space="preserve">               └─────────┘  └─────────┘  └──────────────┘  └─────────┘</w:t>
      </w:r>
    </w:p>
    <w:p>
      <w:pPr>
        <w:pStyle w:val="Heading2"/>
      </w:pPr>
      <w:r>
        <w:t>Deployment Architecture</w:t>
      </w:r>
    </w:p>
    <w:p>
      <w:pPr>
        <w:spacing w:before="120" w:after="120"/>
      </w:pPr>
      <w:r>
        <w:rPr>
          <w:rFonts w:ascii="Consolas" w:hAnsi="Consolas"/>
          <w:color w:val="1A1A2E"/>
          <w:sz w:val="17"/>
        </w:rPr>
        <w:t xml:space="preserve">  Terraform provisions:              Helm deploys onto EKS:</w:t>
        <w:br/>
        <w:t xml:space="preserve">  ├─ VPC + 3-AZ subnets             ├─ Backend (3-20 pods, HPA)</w:t>
        <w:br/>
        <w:t xml:space="preserve">  ├─ EKS cluster + IRSA             ├─ Frontend (2-10 pods)</w:t>
        <w:br/>
        <w:t xml:space="preserve">  ├─ Aurora PostgreSQL 17            ├─ Temporal Worker (2-10 pods)</w:t>
        <w:br/>
        <w:t xml:space="preserve">  ├─ S3 + Object Lock (WORM)        ├─ Istio mTLS sidecar</w:t>
        <w:br/>
        <w:t xml:space="preserve">  ├─ MSK Kafka (3-6 brokers)        ├─ NetworkPolicy</w:t>
        <w:br/>
        <w:t xml:space="preserve">  ├─ KMS encryption keys            ├─ Ingress + TLS</w:t>
        <w:br/>
        <w:t xml:space="preserve">  ├─ WAF v2 web ACL                 └─ ServiceMonitor</w:t>
        <w:br/>
        <w:t xml:space="preserve">  ├─ ECR registries</w:t>
        <w:br/>
        <w:t xml:space="preserve">  └─ IAM roles (IRSA)</w:t>
      </w:r>
    </w:p>
    <w:p>
      <w:r>
        <w:br w:type="page"/>
      </w:r>
    </w:p>
    <w:p>
      <w:pPr>
        <w:pStyle w:val="Heading1"/>
      </w:pPr>
      <w:r>
        <w:t>3. What the System Governs (Domain Model)</w:t>
      </w:r>
    </w:p>
    <w:p>
      <w:r>
        <w:t>The domain model covers the three governance mandates of the WM Model Control team: model inventory, GenAI use case governance, and tool/EUC inventory.</w:t>
      </w:r>
    </w:p>
    <w:p>
      <w:pPr>
        <w:pStyle w:val="Heading2"/>
      </w:pPr>
      <w:r>
        <w:t>Entity Relationship Overview</w:t>
      </w:r>
    </w:p>
    <w:p>
      <w:pPr>
        <w:spacing w:before="120" w:after="120"/>
      </w:pPr>
      <w:r>
        <w:rPr>
          <w:rFonts w:ascii="Consolas" w:hAnsi="Consolas"/>
          <w:color w:val="1A1A2E"/>
          <w:sz w:val="17"/>
        </w:rPr>
        <w:t xml:space="preserve">  ┌──────────┐     ┌──────────┐     ┌───────────────┐</w:t>
        <w:br/>
        <w:t xml:space="preserve">  │  VENDOR  │────▶│  MODEL   │◀────│ GENAI USE CASE│</w:t>
        <w:br/>
        <w:t xml:space="preserve">  │          │     │          │     │               │</w:t>
        <w:br/>
        <w:t xml:space="preserve">  │ security │     │ type     │     │ risk_rating   │</w:t>
        <w:br/>
        <w:t xml:space="preserve">  │ posture  │     │ status   │     │ data_class    │</w:t>
        <w:br/>
        <w:t xml:space="preserve">  │ SLA      │     │ risk_tier│     │ uses_agents   │</w:t>
        <w:br/>
        <w:t xml:space="preserve">  └──────────┘     └──────────┘     │ uses_rag      │</w:t>
        <w:br/>
        <w:t xml:space="preserve">                        │           │ client_facing  │</w:t>
        <w:br/>
        <w:t xml:space="preserve">                        │           └───────┬───────┘</w:t>
        <w:br/>
        <w:t xml:space="preserve">                        │                   │</w:t>
        <w:br/>
        <w:t xml:space="preserve">  ┌──────────┐          │           ┌───────▼───────┐</w:t>
        <w:br/>
        <w:t xml:space="preserve">  │   TOOL   │◀─────────┼───────────│  EVAL RUN     │</w:t>
        <w:br/>
        <w:t xml:space="preserve">  │          │          │           │  pass_rate    │</w:t>
        <w:br/>
        <w:t xml:space="preserve">  │ category │          │           │  OWASP results│</w:t>
        <w:br/>
        <w:t xml:space="preserve">  │ attested │          │           └───────┬───────┘</w:t>
        <w:br/>
        <w:t xml:space="preserve">  │ criticality│        │                   │</w:t>
        <w:br/>
        <w:t xml:space="preserve">  └──────────┘          │           ┌───────▼───────┐</w:t>
        <w:br/>
        <w:t xml:space="preserve">                        │           │   FINDING     │</w:t>
        <w:br/>
        <w:t xml:space="preserve">                        │           │   severity    │</w:t>
        <w:br/>
        <w:t xml:space="preserve">                        │           │   OWASP risk  │</w:t>
        <w:br/>
        <w:t xml:space="preserve">                        │           └───────┬───────┘</w:t>
        <w:br/>
        <w:t xml:space="preserve">                        │                   │</w:t>
        <w:br/>
        <w:t xml:space="preserve">                 ┌──────▼───────┐   ┌───────▼───────┐</w:t>
        <w:br/>
        <w:t xml:space="preserve">                 │  APPROVAL    │   │   EVIDENCE    │</w:t>
        <w:br/>
        <w:t xml:space="preserve">                 │  decision    │   │   SHA-256     │</w:t>
        <w:br/>
        <w:t xml:space="preserve">                 │  hash (tamper│   │   hash chain  │</w:t>
        <w:br/>
        <w:t xml:space="preserve">                 │  evident)    │   │   WORM locked │</w:t>
        <w:br/>
        <w:t xml:space="preserve">                 └──────────────┘   └───────────────┘</w:t>
      </w:r>
    </w:p>
    <w:p>
      <w:pPr>
        <w:pStyle w:val="Heading2"/>
      </w:pPr>
      <w:r>
        <w:t>Inventory Entities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28"/>
            <w:shd w:val="clear" w:color="auto" w:fill="0A1A3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Entity</w:t>
            </w:r>
          </w:p>
        </w:tc>
        <w:tc>
          <w:tcPr>
            <w:tcW w:type="dxa" w:w="2592"/>
            <w:shd w:val="clear" w:color="auto" w:fill="0A1A3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Purpose</w:t>
            </w:r>
          </w:p>
        </w:tc>
        <w:tc>
          <w:tcPr>
            <w:tcW w:type="dxa" w:w="2880"/>
            <w:shd w:val="clear" w:color="auto" w:fill="0A1A3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Key Fields</w:t>
            </w:r>
          </w:p>
        </w:tc>
        <w:tc>
          <w:tcPr>
            <w:tcW w:type="dxa" w:w="2160"/>
            <w:shd w:val="clear" w:color="auto" w:fill="0A1A3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MS Equivalent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Vendor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Third-party model/service providers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security_posture, SLA, red-team due diligence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Vendor Management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Model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Statistical, ML, LLM, multimodal models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type, deployment, 7-state status FSM, risk_tier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Model Inventory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Tool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Non-model EUCs (Excel, VBA, scripts)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category, criticality, attestation dates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ClusterSeven IMS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GenAIUseCase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Governed GenAI applications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risk_rating, architecture flags, OWASP mappings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GenAI Use Case Registry</w:t>
            </w:r>
          </w:p>
        </w:tc>
      </w:tr>
    </w:tbl>
    <w:p/>
    <w:p>
      <w:r>
        <w:br w:type="page"/>
      </w:r>
    </w:p>
    <w:p>
      <w:pPr>
        <w:pStyle w:val="Heading1"/>
      </w:pPr>
      <w:r>
        <w:t>4. Certification Pipeline (Effective Challenge)</w:t>
      </w:r>
    </w:p>
    <w:p>
      <w:r>
        <w:t>The certification pipeline implements SR 11-7's "effective challenge" as a 5-stage, policy-enforced workflow orchestrated by Temporal with human-in-the-loop approval via signals.</w:t>
      </w:r>
    </w:p>
    <w:p>
      <w:pPr>
        <w:spacing w:before="120" w:after="120"/>
      </w:pPr>
      <w:r>
        <w:rPr>
          <w:rFonts w:ascii="Consolas" w:hAnsi="Consolas"/>
          <w:color w:val="1A1A2E"/>
          <w:sz w:val="17"/>
        </w:rPr>
        <w:t xml:space="preserve">  ┌──────────┐   ┌──────────┐   ┌──────────┐   ┌──────────┐   ┌──────────────┐</w:t>
        <w:br/>
        <w:t xml:space="preserve">  │ STAGE 0  │──▶│ STAGE 1  │──▶│ STAGE 2  │──▶│ STAGE 3  │──▶│   STAGE 4    │</w:t>
        <w:br/>
        <w:t xml:space="preserve">  │          │   │          │   │          │   │          │   │              │</w:t>
        <w:br/>
        <w:t xml:space="preserve">  │ Intake &amp; │   │ Doc Pack │   │ Pre-     │   │ Approval │   │ Monitoring &amp; │</w:t>
        <w:br/>
        <w:t xml:space="preserve">  │ Risk     │   │ Generate │   │ Deploy   │   │ Gate     │   │ Recertify   │</w:t>
        <w:br/>
        <w:t xml:space="preserve">  │ Rating   │   │          │   │ Testing  │   │ (OPA)    │   │              │</w:t>
        <w:br/>
        <w:t xml:space="preserve">  └──────────┘   └──────────┘   └──────────┘   └──────────┘   └──────────────┘</w:t>
        <w:br/>
        <w:t xml:space="preserve">       │              │              │              │               │</w:t>
        <w:br/>
        <w:t xml:space="preserve">   Risk score     AIBOM,        promptfoo,     Human signal    Canary prompts,</w:t>
        <w:br/>
        <w:t xml:space="preserve">   Test suites    Model Card    PyRIT, garak   via Temporal    Drift detection,</w:t>
        <w:br/>
        <w:t xml:space="preserve">   Committee path                               OPA decision    Recert triggers</w:t>
      </w:r>
    </w:p>
    <w:p>
      <w:pPr>
        <w:pStyle w:val="Heading2"/>
      </w:pPr>
      <w:r>
        <w:t>Certification Pack Output (8 Sections)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432"/>
            <w:shd w:val="clear" w:color="auto" w:fill="0A1A3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160"/>
            <w:shd w:val="clear" w:color="auto" w:fill="0A1A3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Section</w:t>
            </w:r>
          </w:p>
        </w:tc>
        <w:tc>
          <w:tcPr>
            <w:tcW w:type="dxa" w:w="6768"/>
            <w:shd w:val="clear" w:color="auto" w:fill="0A1A3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Content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 Case Summary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Name, description, risk rating, data classification, architecture flags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NIST AI 600-1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Governance, content provenance, pre-deployment testing, incident disclosure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OWASP Mapping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LLM Top 10 (2025) + Agentic Top 10 (2026) risk-to-control mapping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Test Results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All evaluation runs with pass rates, OWASP category breakdowns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Findings Register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Severity, status, OWASP risk ID, remediation owner/plan/due date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Approval Record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Gate type, decision, approver, rationale, tamper-evident SHA-256 hash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Monitoring Plan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Cadence, canary prompts, thresholds, alert routing, recert triggers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ISO 42001 PDCA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Current lifecycle phase mapping (Plan/Do/Check/Act)</w:t>
            </w:r>
          </w:p>
        </w:tc>
      </w:tr>
    </w:tbl>
    <w:p/>
    <w:p>
      <w:r>
        <w:br w:type="page"/>
      </w:r>
    </w:p>
    <w:p>
      <w:pPr>
        <w:pStyle w:val="Heading1"/>
      </w:pPr>
      <w:r>
        <w:t>5. Risk Rating Engine</w:t>
      </w:r>
    </w:p>
    <w:p>
      <w:r>
        <w:t>The risk rating engine uses a weighted factor scoring model. Given use case characteristics, it deterministically computes a composite risk score that maps to a tier, which determines required test suites, approval chains, and committee paths.</w:t>
      </w:r>
    </w:p>
    <w:p>
      <w:pPr>
        <w:pStyle w:val="Heading2"/>
      </w:pPr>
      <w:r>
        <w:t>Factor Weights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val="clear" w:color="auto" w:fill="0A1A3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Factor</w:t>
            </w:r>
          </w:p>
        </w:tc>
        <w:tc>
          <w:tcPr>
            <w:tcW w:type="dxa" w:w="2880"/>
            <w:shd w:val="clear" w:color="auto" w:fill="0A1A3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Value</w:t>
            </w:r>
          </w:p>
        </w:tc>
        <w:tc>
          <w:tcPr>
            <w:tcW w:type="dxa" w:w="1152"/>
            <w:shd w:val="clear" w:color="auto" w:fill="0A1A3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Weight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Data Classification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RESTRICTED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Data Classification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PII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40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Data Classification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CONFIDENTIAL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25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Client-Facing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35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Handles PII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30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Uses Agents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30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AGENT_WORKFLOW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25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Uses Tools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Uses Memory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15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Uses RAG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10</w:t>
            </w:r>
          </w:p>
        </w:tc>
      </w:tr>
    </w:tbl>
    <w:p/>
    <w:p>
      <w:pPr>
        <w:pStyle w:val="Heading2"/>
      </w:pPr>
      <w:r>
        <w:t>Score Thresholds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64"/>
            <w:shd w:val="clear" w:color="auto" w:fill="0A1A3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Score</w:t>
            </w:r>
          </w:p>
        </w:tc>
        <w:tc>
          <w:tcPr>
            <w:tcW w:type="dxa" w:w="1440"/>
            <w:shd w:val="clear" w:color="auto" w:fill="0A1A3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Rating</w:t>
            </w:r>
          </w:p>
        </w:tc>
        <w:tc>
          <w:tcPr>
            <w:tcW w:type="dxa" w:w="4032"/>
            <w:shd w:val="clear" w:color="auto" w:fill="0A1A3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Test Suites Required</w:t>
            </w:r>
          </w:p>
        </w:tc>
        <w:tc>
          <w:tcPr>
            <w:tcW w:type="dxa" w:w="3024"/>
            <w:shd w:val="clear" w:color="auto" w:fill="0A1A3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Committee Path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≥150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9 (all suites incl. PyRIT + garak + agentic)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WM MRC → Enterprise RC → Board RC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≥100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7 (quality + RAG + security + red-team + controls)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WM MRC → Enterprise RC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≥50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4 (quality + security + red-team + controls)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WM Model Risk Committee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≥20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2 (quality + controls)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Model Control Review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≥0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MINIMAL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1 (quality only)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Model Control Review</w:t>
            </w:r>
          </w:p>
        </w:tc>
      </w:tr>
    </w:tbl>
    <w:p/>
    <w:p>
      <w:r>
        <w:br w:type="page"/>
      </w:r>
    </w:p>
    <w:p>
      <w:pPr>
        <w:pStyle w:val="Heading1"/>
      </w:pPr>
      <w:r>
        <w:t>6. Compliance Framework Mapping</w:t>
      </w:r>
    </w:p>
    <w:p>
      <w:r>
        <w:t>Every regulatory and industry framework requirement is mapped to a specific control implemented in the system. This is the audit artifact.</w:t>
      </w:r>
    </w:p>
    <w:p>
      <w:pPr>
        <w:pStyle w:val="Heading2"/>
      </w:pPr>
      <w:r>
        <w:t>OWASP LLM Top 10 (2025)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64"/>
            <w:shd w:val="clear" w:color="auto" w:fill="0A1A3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1872"/>
            <w:shd w:val="clear" w:color="auto" w:fill="0A1A3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Risk</w:t>
            </w:r>
          </w:p>
        </w:tc>
        <w:tc>
          <w:tcPr>
            <w:tcW w:type="dxa" w:w="6624"/>
            <w:shd w:val="clear" w:color="auto" w:fill="0A1A3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Control Tower Control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LLM01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Prompt Injection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Cascade guardrails (regex → OpenAI Moderation API) + promptfoo red-team + PyRIT scenarios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LLM02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Insecure Output Handling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Output guardrails + HITL for client-facing + output logging with PII redaction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LLM06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Sensitive Info Disclosure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Presidio PII redaction + OPA data_classification policy + retrieval entitlements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LLM07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Excessive Agency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OPA tool_permissions + per-turn limits + human approval for write operations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LLM08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Data/Model Poisoning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AIBOM supply-chain transparency + dataset SHA-256 + corpus change → recertification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LLM09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Misinformation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RAG groundedness evaluation + mandatory citations + canary monitoring</w:t>
            </w:r>
          </w:p>
        </w:tc>
      </w:tr>
    </w:tbl>
    <w:p/>
    <w:p>
      <w:pPr>
        <w:pStyle w:val="Heading2"/>
      </w:pPr>
      <w:r>
        <w:t>OWASP Agentic Top 10 (2026)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64"/>
            <w:shd w:val="clear" w:color="auto" w:fill="0A1A3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1872"/>
            <w:shd w:val="clear" w:color="auto" w:fill="0A1A3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Risk</w:t>
            </w:r>
          </w:p>
        </w:tc>
        <w:tc>
          <w:tcPr>
            <w:tcW w:type="dxa" w:w="6624"/>
            <w:shd w:val="clear" w:color="auto" w:fill="0A1A3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Control Tower Control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ASI01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Agent Goal Hijack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System prompt hardening + goal drift evaluation suite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ASI02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Tool Misuse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OPA tool_permissions.rego: strict allowlist + argument schema validation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ASI03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Privilege Abuse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Scoped credentials per tool + Keycloak IRSA + least-privilege OPA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ASI05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Unexpected RCE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OPA blocks eval/exec/subprocess patterns + sandboxed execution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ASI06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Memory Poisoning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Provenance required + TTL enforcement + write count limits (max 10/turn)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ASI08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Cascading Failures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Temporal retry policies (max 3) + circuit breakers + tool call limits (max 5/turn)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ASI10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Rogue Agents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Agent registry + signed configs + kill switch (OPA check)</w:t>
            </w:r>
          </w:p>
        </w:tc>
      </w:tr>
    </w:tbl>
    <w:p/>
    <w:p>
      <w:pPr>
        <w:pStyle w:val="Heading2"/>
      </w:pPr>
      <w:r>
        <w:t>Additional Frameworks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872"/>
            <w:shd w:val="clear" w:color="auto" w:fill="0A1A3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Framework</w:t>
            </w:r>
          </w:p>
        </w:tc>
        <w:tc>
          <w:tcPr>
            <w:tcW w:type="dxa" w:w="7488"/>
            <w:shd w:val="clear" w:color="auto" w:fill="0A1A3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Key Mapping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SR 11-7 / OCC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Model Definition → entity model; Effective Challenge → certification pipeline; Governance → committee paths; Monitoring → canaries + drift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NIST AI 600-1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Governance → RBAC + OPA; Content Provenance → citations + AIBOM; Pre-deployment Testing → 3-layer eval; Incident Disclosure → escalation workflow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ISO/IEC 42001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PDCA lifecycle tracked per use case (Plan: intake, Do: test, Check: monitor, Act: remediate)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MITRE ATLAS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Technique IDs on Model and Finding entities (AML.T0020, AML.T0051, etc.)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FINRA GenAI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Prompt/output logging + model version stamping + agentic monitoring</w:t>
            </w:r>
          </w:p>
        </w:tc>
      </w:tr>
    </w:tbl>
    <w:p/>
    <w:p>
      <w:r>
        <w:br w:type="page"/>
      </w:r>
    </w:p>
    <w:p>
      <w:pPr>
        <w:pStyle w:val="Heading1"/>
      </w:pPr>
      <w:r>
        <w:t>7. Evaluation Harness (3-Layer Testing)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720"/>
            <w:shd w:val="clear" w:color="auto" w:fill="0A1A3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1872"/>
            <w:shd w:val="clear" w:color="auto" w:fill="0A1A3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Tool</w:t>
            </w:r>
          </w:p>
        </w:tc>
        <w:tc>
          <w:tcPr>
            <w:tcW w:type="dxa" w:w="3600"/>
            <w:shd w:val="clear" w:color="auto" w:fill="0A1A3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Purpose</w:t>
            </w:r>
          </w:p>
        </w:tc>
        <w:tc>
          <w:tcPr>
            <w:tcW w:type="dxa" w:w="3168"/>
            <w:shd w:val="clear" w:color="auto" w:fill="0A1A3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Coverage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promptfoo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Quality assertions + adversarial red-teaming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12 quality tests, 15 attack plugins, 7 delivery strategies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PyRIT (Microsoft)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Systematic GenAI security scenario orchestration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10 injection vectors with scoring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garak (NVIDIA)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LLM vulnerability scanning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14 probe categories (inject, leak, hallucinate, encode, toxicity)</w:t>
            </w:r>
          </w:p>
        </w:tc>
      </w:tr>
    </w:tbl>
    <w:p/>
    <w:p>
      <w:pPr>
        <w:pStyle w:val="Heading3"/>
      </w:pPr>
      <w:r>
        <w:t>Why Three Layers</w:t>
      </w:r>
    </w:p>
    <w:p>
      <w:r>
        <w:t>promptfoo provides breadth (many test cases, fast execution, CI integration). PyRIT provides depth (systematic attack trees, multi-turn scenarios). garak provides coverage (vulnerability categories that the other tools miss). Three independent evaluation layers is the current institutional standard for GenAI governance.</w:t>
      </w:r>
    </w:p>
    <w:p>
      <w:r>
        <w:br w:type="page"/>
      </w:r>
    </w:p>
    <w:p>
      <w:pPr>
        <w:pStyle w:val="Heading1"/>
      </w:pPr>
      <w:r>
        <w:t>8. Security &amp; Controls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872"/>
            <w:shd w:val="clear" w:color="auto" w:fill="0A1A3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7488"/>
            <w:shd w:val="clear" w:color="auto" w:fill="0A1A3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Implementation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Authentication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Keycloak OIDC, RS256 JWKS verification, 6 RBAC roles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Secrets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HashiCorp Vault (KV v2, Transit encryption, dynamic DB credentials)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Guardrails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2-stage cascade: regex probes → OpenAI Moderation API → human escalation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Network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Istio mTLS (STRICT), K8s NetworkPolicy, AWS WAF v2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Data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PostgreSQL RLS (7 tables), KMS encryption at rest, 15 indexes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PII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Microsoft Presidio (ML-based NER) + regex fallback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Audit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40+ typed events → Kafka (acks=all, idempotent), SHA-256 event hashing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Content-addressed storage (SHA-256), hash chains, S3 Object Lock (WORM)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SAST/SCA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Snyk + Trivy + Bandit + Semgrep (7 jobs, all green)</w:t>
            </w:r>
          </w:p>
        </w:tc>
      </w:tr>
    </w:tbl>
    <w:p/>
    <w:p>
      <w:r>
        <w:br w:type="page"/>
      </w:r>
    </w:p>
    <w:p>
      <w:pPr>
        <w:pStyle w:val="Heading1"/>
      </w:pPr>
      <w:r>
        <w:t>9. Operational Maturity</w:t>
      </w:r>
    </w:p>
    <w:p>
      <w:pPr>
        <w:pStyle w:val="Heading2"/>
      </w:pPr>
      <w:r>
        <w:t>Service Level Objectives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val="clear" w:color="auto" w:fill="0A1A3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SLO</w:t>
            </w:r>
          </w:p>
        </w:tc>
        <w:tc>
          <w:tcPr>
            <w:tcW w:type="dxa" w:w="2160"/>
            <w:shd w:val="clear" w:color="auto" w:fill="0A1A3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Target</w:t>
            </w:r>
          </w:p>
        </w:tc>
        <w:tc>
          <w:tcPr>
            <w:tcW w:type="dxa" w:w="4320"/>
            <w:shd w:val="clear" w:color="auto" w:fill="0A1A3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Error Budget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API Availability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99.95%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21.6 min/month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API Latency (p99)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&lt;2 seconds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Burn-rate alerts at 1h/6h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Evaluation Completion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99%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Weekly window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Evidence Integrity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Zero tolerance (P1)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Canary Pass Rate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95%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Weekly window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Audit Event Delivery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99.99%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Monthly</w:t>
            </w:r>
          </w:p>
        </w:tc>
      </w:tr>
    </w:tbl>
    <w:p/>
    <w:p>
      <w:pPr>
        <w:pStyle w:val="Heading2"/>
      </w:pPr>
      <w:r>
        <w:t>Disaster Recovery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val="clear" w:color="auto" w:fill="0A1A3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5760"/>
            <w:shd w:val="clear" w:color="auto" w:fill="0A1A3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RPO (Recovery Point Objective)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1 hour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RTO (Recovery Time Objective)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4 hours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Primary Region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us-east-1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DR Region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us-west-2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DB Replication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Aurora Global Database (async, RPO &lt;1s)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Evidence Replication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S3 Cross-Region Replication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DR Test Frequency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Semi-annual</w:t>
            </w:r>
          </w:p>
        </w:tc>
      </w:tr>
    </w:tbl>
    <w:p/>
    <w:p>
      <w:r>
        <w:br w:type="page"/>
      </w:r>
    </w:p>
    <w:p>
      <w:pPr>
        <w:pStyle w:val="Heading1"/>
      </w:pPr>
      <w:r>
        <w:t>10. Technology Stack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28"/>
            <w:shd w:val="clear" w:color="auto" w:fill="0A1A3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5040"/>
            <w:shd w:val="clear" w:color="auto" w:fill="0A1A3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Technology</w:t>
            </w:r>
          </w:p>
        </w:tc>
        <w:tc>
          <w:tcPr>
            <w:tcW w:type="dxa" w:w="2592"/>
            <w:shd w:val="clear" w:color="auto" w:fill="0A1A3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Version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Python + FastAPI + SQLAlchemy 2 + Pydantic v2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3.13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Next.js + React + TypeScript + Tailwind CSS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15 / 19 / 5.7 / 4.0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PostgreSQL + pgvector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17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Workflow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Temporal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1.25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Policy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Open Policy Agent + Rego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0.70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MinIO/S3 + SHA-256 hash chains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WORM Object Lock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Events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Kafka/Redpanda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KRaft 3.7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Keycloak (OIDC/JWT)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26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Secrets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HashiCorp Vault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KV v2 + Transit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Observability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OpenTelemetry + Phoenix + Prometheus + Grafana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OTLP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Eval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promptfoo + PyRIT + garak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Latest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Istio mTLS + WAF + Presidio + Snyk + Trivy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Latest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Deploy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Terraform + Helm + Docker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AWS EKS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CI/CD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GitHub Actions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12 jobs</w:t>
            </w:r>
          </w:p>
        </w:tc>
      </w:tr>
    </w:tbl>
    <w:p/>
    <w:p>
      <w:r>
        <w:br w:type="page"/>
      </w:r>
    </w:p>
    <w:p>
      <w:pPr>
        <w:pStyle w:val="Heading1"/>
      </w:pPr>
      <w:r>
        <w:t>11. Repository Structure</w:t>
      </w:r>
    </w:p>
    <w:p>
      <w:pPr>
        <w:spacing w:before="120" w:after="120"/>
      </w:pPr>
      <w:r>
        <w:rPr>
          <w:rFonts w:ascii="Consolas" w:hAnsi="Consolas"/>
          <w:color w:val="1A1A2E"/>
          <w:sz w:val="17"/>
        </w:rPr>
        <w:t>model-genai-control-tower/</w:t>
        <w:br/>
        <w:t>├── backend/                    Python FastAPI backend</w:t>
        <w:br/>
        <w:t>│   ├── app/</w:t>
        <w:br/>
        <w:t>│   │   ├── api/v1/            11 API route modules</w:t>
        <w:br/>
        <w:t>│   │   ├── models/            14 SQLAlchemy domain models</w:t>
        <w:br/>
        <w:t>│   │   ├── schemas/           9 Pydantic v2 schema modules</w:t>
        <w:br/>
        <w:t>│   │   ├── services/          8 service modules (risk, evidence, guardrails...)</w:t>
        <w:br/>
        <w:t>│   │   ├── security/          Vault + feature flags</w:t>
        <w:br/>
        <w:t>│   │   ├── integrations/      ServiceNow, Salesforce, LDAP, ClusterSeven</w:t>
        <w:br/>
        <w:t>│   │   ├── workers/           Eval worker + monitoring worker</w:t>
        <w:br/>
        <w:t>│   │   ├── utils/             Hashing, PII, PDF, OTEL, logging</w:t>
        <w:br/>
        <w:t>│   │   ├── auth.py            JWT/OIDC + RBAC</w:t>
        <w:br/>
        <w:t>│   │   └── main.py            Application factory</w:t>
        <w:br/>
        <w:t>│   ├── alembic/               2 database migrations</w:t>
        <w:br/>
        <w:t>│   └── tests/                 Unit + integration + load + E2E</w:t>
        <w:br/>
        <w:t>├── frontend/                   Next.js 15 frontend</w:t>
        <w:br/>
        <w:t>│   └── src/app/               11 pages + components + hooks</w:t>
        <w:br/>
        <w:t>├── workflows/temporal/         Certification workflow + 10 activities</w:t>
        <w:br/>
        <w:t>├── policies/opa/               4 Rego policy files</w:t>
        <w:br/>
        <w:t>├── eval/                       promptfoo + PyRIT + garak configs</w:t>
        <w:br/>
        <w:t>├── deploy/</w:t>
        <w:br/>
        <w:t>│   ├── terraform/             AWS IaC (VPC, EKS, RDS, S3, MSK, KMS, WAF)</w:t>
        <w:br/>
        <w:t>│   └── helm/                  Kubernetes deployment chart</w:t>
        <w:br/>
        <w:t>├── ops/                        SLOs, SOC2, alerting, runbooks</w:t>
        <w:br/>
        <w:t>├── security/                   Istio mTLS, WAF rules</w:t>
        <w:br/>
        <w:t>├── scripts/                    Seed data, AIBOM gen, cert pack gen</w:t>
        <w:br/>
        <w:t>└── .github/workflows/          4 CI/CD pipelines (12 jobs)</w:t>
      </w:r>
    </w:p>
    <w:p>
      <w:r>
        <w:br w:type="page"/>
      </w:r>
    </w:p>
    <w:p>
      <w:pPr>
        <w:pStyle w:val="Heading1"/>
      </w:pPr>
      <w:r>
        <w:t>12. CI/CD Pipeline Status</w:t>
      </w:r>
    </w:p>
    <w:p>
      <w:r>
        <w:t>All 12 CI/CD jobs pass on the latest commit:</w:t>
      </w:r>
    </w:p>
    <w:p>
      <w:pPr>
        <w:pStyle w:val="Heading2"/>
      </w:pPr>
      <w:r>
        <w:t>CI Pipeline (5 jobs)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val="clear" w:color="auto" w:fill="0A1A3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Job</w:t>
            </w:r>
          </w:p>
        </w:tc>
        <w:tc>
          <w:tcPr>
            <w:tcW w:type="dxa" w:w="1152"/>
            <w:shd w:val="clear" w:color="auto" w:fill="0A1A3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6048"/>
            <w:shd w:val="clear" w:color="auto" w:fill="0A1A3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What It Verifies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Backend Lint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✅ PASS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ruff check + ruff format + mypy type checking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Backend Tests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✅ PASS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32 tests against PostgreSQL 17 via Alembic migrations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Frontend Build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✅ PASS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TypeScript compilation + Next.js 15 production build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OPA Policy Tests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✅ PASS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opa check on all 4 Rego policy files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Docker Build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✅ PASS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Multi-stage backend + frontend image builds</w:t>
            </w:r>
          </w:p>
        </w:tc>
      </w:tr>
    </w:tbl>
    <w:p/>
    <w:p>
      <w:pPr>
        <w:pStyle w:val="Heading2"/>
      </w:pPr>
      <w:r>
        <w:t>Security SAST Pipeline (7 jobs)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val="clear" w:color="auto" w:fill="0A1A3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Job</w:t>
            </w:r>
          </w:p>
        </w:tc>
        <w:tc>
          <w:tcPr>
            <w:tcW w:type="dxa" w:w="1152"/>
            <w:shd w:val="clear" w:color="auto" w:fill="0A1A3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6048"/>
            <w:shd w:val="clear" w:color="auto" w:fill="0A1A3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What It Scans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Snyk Python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✅ PASS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Python dependency vulnerabilities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Snyk Node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✅ PASS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Node.js dependency vulnerabilities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Trivy Backend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✅ PASS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Backend container image CVEs → GitHub SARIF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Trivy Frontend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✅ PASS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Frontend container image CVEs → GitHub SARIF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Semgrep SAST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✅ PASS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Multi-language static analysis patterns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Bandit SAST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✅ PASS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Python security issue detection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OPA Validation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✅ PASS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Policy syntax + logic validation</w:t>
            </w:r>
          </w:p>
        </w:tc>
      </w:tr>
    </w:tbl>
    <w:p/>
    <w:p/>
    <w:p/>
    <w:p>
      <w:pPr>
        <w:jc w:val="center"/>
      </w:pPr>
      <w:r>
        <w:rPr>
          <w:i/>
          <w:color w:val="8A8AAA"/>
          <w:sz w:val="20"/>
        </w:rPr>
        <w:t>— End of Document —</w:t>
      </w:r>
    </w:p>
    <w:p>
      <w:pPr>
        <w:jc w:val="center"/>
      </w:pPr>
      <w:r>
        <w:rPr>
          <w:color w:val="0A6ABA"/>
          <w:sz w:val="18"/>
        </w:rPr>
        <w:t>Repository: github.com/fansari100/model-genai-control-tower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color w:val="2D2D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A1A3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A1A3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A1A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