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FD5EA5">
      <w:pPr>
        <w:ind w:left="0" w:leftChars="0" w:firstLine="0" w:firstLineChars="0"/>
        <w:rPr>
          <w:rFonts w:hint="eastAsia"/>
          <w:b w:val="0"/>
          <w:bCs w:val="0"/>
          <w:lang w:val="en-US" w:eastAsia="zh-CN"/>
        </w:rPr>
      </w:pPr>
    </w:p>
    <w:p w14:paraId="0EDBB307">
      <w:pPr>
        <w:numPr>
          <w:ilvl w:val="0"/>
          <w:numId w:val="4"/>
        </w:numPr>
        <w:ind w:left="0" w:leftChars="0" w:firstLine="0" w:firstLineChars="0"/>
        <w:rPr>
          <w:rFonts w:hint="eastAsia"/>
          <w:b w:val="0"/>
          <w:bCs w:val="0"/>
          <w:lang w:val="en-US" w:eastAsia="zh-CN"/>
        </w:rPr>
      </w:pPr>
      <w:r>
        <w:rPr>
          <w:rFonts w:hint="eastAsia"/>
          <w:b w:val="0"/>
          <w:bCs w:val="0"/>
          <w:lang w:val="en-US" w:eastAsia="zh-CN"/>
        </w:rPr>
        <w:t xml:space="preserve">  </w:t>
      </w:r>
    </w:p>
    <w:p w14:paraId="5B3CDD47">
      <w:pPr>
        <w:pStyle w:val="3"/>
        <w:bidi w:val="0"/>
        <w:rPr>
          <w:rFonts w:hint="eastAsia"/>
          <w:lang w:val="en-US" w:eastAsia="zh-CN"/>
        </w:rPr>
      </w:pPr>
      <w:r>
        <w:rPr>
          <w:rFonts w:hint="eastAsia"/>
          <w:lang w:val="en-US" w:eastAsia="zh-CN"/>
        </w:rPr>
        <w:t>3.1 数据</w:t>
      </w:r>
    </w:p>
    <w:p w14:paraId="5CA42B40">
      <w:pPr>
        <w:ind w:left="0" w:leftChars="0" w:firstLine="0" w:firstLineChars="0"/>
        <w:rPr>
          <w:rFonts w:hint="eastAsia"/>
          <w:lang w:val="en-US" w:eastAsia="zh-CN"/>
        </w:rPr>
      </w:pPr>
      <w:r>
        <w:rPr>
          <w:rFonts w:hint="eastAsia"/>
          <w:lang w:val="en-US" w:eastAsia="zh-CN"/>
        </w:rPr>
        <w:t>在本章节中我们提出了一个基于知识增强得多模态数据药物分子预测框架，更具体得说我么提出了一个XXX框架，这是一个可以将多通道数据对齐到同一空间的框架，在预训练阶段我们采用对比学习和交叉注意力机制来进行训练，对于下游的分子性质预测任务我们通过MLP来进行灵活得预测。</w:t>
      </w:r>
    </w:p>
    <w:p w14:paraId="2E9E1307">
      <w:pPr>
        <w:ind w:left="0" w:leftChars="0" w:firstLine="0" w:firstLineChars="0"/>
        <w:rPr>
          <w:rFonts w:hint="eastAsia"/>
          <w:b/>
          <w:bCs/>
          <w:lang w:val="en-US" w:eastAsia="zh-CN"/>
        </w:rPr>
      </w:pPr>
      <w:r>
        <w:rPr>
          <w:rFonts w:hint="eastAsia"/>
          <w:b/>
          <w:bCs/>
          <w:lang w:val="en-US" w:eastAsia="zh-CN"/>
        </w:rPr>
        <w:t>知识增强的多模态文本表征构建</w:t>
      </w:r>
    </w:p>
    <w:p w14:paraId="0DFE19AD">
      <w:pPr>
        <w:ind w:left="0" w:leftChars="0" w:firstLine="0" w:firstLineChars="0"/>
        <w:rPr>
          <w:rFonts w:hint="eastAsia"/>
          <w:b w:val="0"/>
          <w:bCs w:val="0"/>
          <w:lang w:val="en-US" w:eastAsia="zh-CN"/>
        </w:rPr>
      </w:pPr>
      <w:r>
        <w:rPr>
          <w:rFonts w:hint="eastAsia"/>
          <w:b w:val="0"/>
          <w:bCs w:val="0"/>
          <w:lang w:val="en-US" w:eastAsia="zh-CN"/>
        </w:rPr>
        <w:t>在分子表征的工作中，文本是可以反应分子性质的重要模态，例如liop中（举一个例子）。</w:t>
      </w:r>
      <w:r>
        <w:rPr>
          <w:rFonts w:hint="eastAsia"/>
          <w:b w:val="0"/>
          <w:bCs w:val="0"/>
          <w:lang w:val="en-US" w:eastAsia="zh-CN"/>
        </w:rPr>
        <w:br w:type="textWrapping"/>
      </w:r>
      <w:r>
        <w:rPr>
          <w:rFonts w:hint="eastAsia"/>
          <w:b w:val="0"/>
          <w:bCs w:val="0"/>
          <w:lang w:val="en-US" w:eastAsia="zh-CN"/>
        </w:rPr>
        <w:t>为了得到高质量的分子文本模态数据集，深度挖掘分子结构与宏观理化性质之间的内在逻辑，本文设计并实现了一套基于结构化事实锚点与检索增强生成思想的混合文本构建流程。该流程旨在将抽象的分子序列转化为包含定量事实与定性知识的专家级描述，从而为分子提供更具辨识度的语义信息。具体的来说我们从PubChem中随机获取了20k个分子药物序列最为我们的基准数据集，并通过PubChem的api获取分子的专家知识描述，由于我们pubchem提供的知识噪音太多，例如分子的参考文献，背景故事等，这都是我们不需要的东西，我们必须进行清洗。为此我们借助大语言模型来帮助我们清洗文本并为我们生成优质的、专家级别的描述。我们使用chatgpt-5.1-think来进行文本生成，我们首先提供合理的提示词来让AI遵从指令为我们的格式，每一个分子都以 this molu....  开头，进而生成完整的描述，并且我们将从pubchem获取的知识作为参考知识让ai更好的继续回答。</w:t>
      </w:r>
    </w:p>
    <w:p w14:paraId="474C1DC7">
      <w:pPr>
        <w:ind w:left="0" w:leftChars="0" w:firstLine="0" w:firstLineChars="0"/>
        <w:rPr>
          <w:rFonts w:hint="eastAsia"/>
          <w:b w:val="0"/>
          <w:bCs w:val="0"/>
          <w:lang w:val="en-US" w:eastAsia="zh-CN"/>
        </w:rPr>
      </w:pPr>
      <w:r>
        <w:rPr>
          <w:rFonts w:hint="eastAsia"/>
          <w:b w:val="0"/>
          <w:bCs w:val="0"/>
          <w:lang w:val="en-US" w:eastAsia="zh-CN"/>
        </w:rPr>
        <w:t>为了能更好的理解分子的理化性质，我们也在文本模态假如了分子的理化性质，我们采用了12个理化性质，各个理化性质的描述如表（添加一个理化性质的表）。我们通过RDKit来警醒理化性质的获取，并以固定的模板来进行填充，最终为每个分子得到一个简短却丰富的总结，我们将其拼接在专家知识的后面，到此我们完成了每一个分子的知识构建。</w:t>
      </w:r>
    </w:p>
    <w:p w14:paraId="0D57CF84">
      <w:pPr>
        <w:pStyle w:val="3"/>
        <w:bidi w:val="0"/>
        <w:rPr>
          <w:rFonts w:hint="eastAsia"/>
          <w:lang w:val="en-US" w:eastAsia="zh-CN"/>
        </w:rPr>
      </w:pPr>
      <w:r>
        <w:rPr>
          <w:rFonts w:hint="eastAsia"/>
          <w:lang w:val="en-US" w:eastAsia="zh-CN"/>
        </w:rPr>
        <w:t>3.2 模型设计</w:t>
      </w:r>
    </w:p>
    <w:p w14:paraId="16D0604F">
      <w:pPr>
        <w:bidi w:val="0"/>
        <w:rPr>
          <w:rFonts w:hint="eastAsia"/>
          <w:b w:val="0"/>
          <w:bCs w:val="0"/>
          <w:lang w:val="en-US" w:eastAsia="zh-CN"/>
        </w:rPr>
      </w:pPr>
      <w:r>
        <w:rPr>
          <w:rFonts w:hint="eastAsia"/>
          <w:b w:val="0"/>
          <w:bCs w:val="0"/>
          <w:lang w:val="en-US" w:eastAsia="zh-CN"/>
        </w:rPr>
        <w:t>此框架采用预训练-微调范式，此框架包含一个对比学习的预训练模块，用于生成各个模态的分子表示并进行语义对齐，以及一个下游任务微调的模块，用于下游任务的分子性质预测。模型的总体框架可以划分为以下三个部分：模态专属编码器，统一的嵌入空间映射模块，基于交叉注意力机制的融合模块。模型的总体架构图如图所示：</w:t>
      </w:r>
    </w:p>
    <w:p w14:paraId="5DFC6081">
      <w:pPr>
        <w:ind w:left="0" w:leftChars="0" w:firstLine="0" w:firstLineChars="0"/>
        <w:rPr>
          <w:rFonts w:hint="default"/>
          <w:lang w:val="en-US" w:eastAsia="zh-CN"/>
        </w:rPr>
      </w:pPr>
      <w:r>
        <w:rPr>
          <w:rFonts w:hint="default"/>
          <w:lang w:val="en-US" w:eastAsia="zh-CN"/>
        </w:rPr>
        <w:drawing>
          <wp:inline distT="0" distB="0" distL="114300" distR="114300">
            <wp:extent cx="5261610" cy="1695450"/>
            <wp:effectExtent l="0" t="0" r="11430" b="11430"/>
            <wp:docPr id="1" name="图片 1" descr="image-20260105171032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age-20260105171032679"/>
                    <pic:cNvPicPr>
                      <a:picLocks noChangeAspect="1"/>
                    </pic:cNvPicPr>
                  </pic:nvPicPr>
                  <pic:blipFill>
                    <a:blip r:embed="rId6"/>
                    <a:stretch>
                      <a:fillRect/>
                    </a:stretch>
                  </pic:blipFill>
                  <pic:spPr>
                    <a:xfrm>
                      <a:off x="0" y="0"/>
                      <a:ext cx="5261610" cy="1695450"/>
                    </a:xfrm>
                    <a:prstGeom prst="rect">
                      <a:avLst/>
                    </a:prstGeom>
                  </pic:spPr>
                </pic:pic>
              </a:graphicData>
            </a:graphic>
          </wp:inline>
        </w:drawing>
      </w:r>
    </w:p>
    <w:p w14:paraId="5BAD807B">
      <w:pPr>
        <w:ind w:left="0" w:leftChars="0" w:firstLine="0" w:firstLineChars="0"/>
        <w:rPr>
          <w:rFonts w:hint="eastAsia"/>
          <w:lang w:val="en-US" w:eastAsia="zh-CN"/>
        </w:rPr>
      </w:pPr>
      <w:r>
        <w:rPr>
          <w:rFonts w:hint="eastAsia"/>
          <w:lang w:val="en-US" w:eastAsia="zh-CN"/>
        </w:rPr>
        <w:t>3.2.1 多模态总体框架</w:t>
      </w:r>
    </w:p>
    <w:p w14:paraId="2047E933">
      <w:pPr>
        <w:ind w:left="0" w:leftChars="0" w:firstLine="0" w:firstLineChars="0"/>
        <w:rPr>
          <w:rFonts w:hint="eastAsia"/>
          <w:lang w:val="en-US" w:eastAsia="zh-CN"/>
        </w:rPr>
      </w:pPr>
      <w:r>
        <w:rPr>
          <w:rFonts w:hint="eastAsia"/>
          <w:lang w:val="en-US" w:eastAsia="zh-CN"/>
        </w:rPr>
        <w:t>对于每一个预训练的分子，其在不同模态下的原始输入可表示为：</w:t>
      </w:r>
    </w:p>
    <w:p w14:paraId="43A12828">
      <w:pPr>
        <w:widowControl w:val="0"/>
        <w:spacing w:line="360" w:lineRule="auto"/>
        <w:ind w:left="0" w:leftChars="0" w:firstLine="0" w:firstLineChars="0"/>
        <w:jc w:val="both"/>
        <w:rPr>
          <w:rFonts w:hint="eastAsia"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X={Xgraph,Xsmiles,Xtext,Xfp}</w:t>
      </w:r>
    </w:p>
    <w:p w14:paraId="30E8EF9F">
      <w:pPr>
        <w:widowControl w:val="0"/>
        <w:spacing w:line="360" w:lineRule="auto"/>
        <w:ind w:left="0" w:leftChars="0" w:firstLine="0" w:firstLineChars="0"/>
        <w:jc w:val="both"/>
        <w:rPr>
          <w:rFonts w:hint="eastAsia"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其中每一个模态均通过一个独立的编码器进行特征提取，得到对应的高维表示。</w:t>
      </w:r>
    </w:p>
    <w:p w14:paraId="72DFB9AC">
      <w:pPr>
        <w:keepNext w:val="0"/>
        <w:keepLines w:val="0"/>
        <w:widowControl/>
        <w:suppressLineNumbers w:val="0"/>
        <w:jc w:val="left"/>
      </w:pPr>
      <w:r>
        <w:rPr>
          <w:rFonts w:ascii="宋体" w:hAnsi="宋体" w:eastAsia="宋体" w:cs="宋体"/>
          <w:kern w:val="0"/>
          <w:sz w:val="24"/>
          <w:szCs w:val="24"/>
          <w:lang w:val="en-US" w:eastAsia="zh-CN" w:bidi="ar"/>
        </w:rPr>
        <w:t xml:space="preserve">Hm=fm(Xm),m∈{graph,smiles,text,fp} </w:t>
      </w:r>
    </w:p>
    <w:p w14:paraId="17C6CE4B">
      <w:pPr>
        <w:pStyle w:val="15"/>
        <w:keepNext w:val="0"/>
        <w:keepLines w:val="0"/>
        <w:widowControl/>
        <w:suppressLineNumbers w:val="0"/>
      </w:pPr>
      <w:r>
        <w:t>由于不同模态的特征维度和表示空间存在显著差异，模型进一步通过投影层将各模态表示映射至统一的嵌入空间，为后续融合操作提供基础。</w:t>
      </w:r>
    </w:p>
    <w:p w14:paraId="430A1E6C">
      <w:pPr>
        <w:widowControl w:val="0"/>
        <w:spacing w:line="360" w:lineRule="auto"/>
        <w:ind w:left="0" w:leftChars="0" w:firstLine="0" w:firstLineChars="0"/>
        <w:jc w:val="both"/>
        <w:rPr>
          <w:rFonts w:hint="eastAsia"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3.2.2 编码器的设计</w:t>
      </w:r>
    </w:p>
    <w:p w14:paraId="0C96CE8C">
      <w:pPr>
        <w:bidi w:val="0"/>
        <w:rPr>
          <w:rFonts w:hint="default"/>
          <w:lang w:val="en-US" w:eastAsia="zh-CN"/>
        </w:rPr>
      </w:pPr>
      <w:r>
        <w:rPr>
          <w:rFonts w:hint="eastAsia" w:ascii="Times New Roman" w:hAnsi="Times New Roman" w:eastAsia="宋体" w:cs="Times New Roman"/>
          <w:kern w:val="2"/>
          <w:szCs w:val="24"/>
          <w:lang w:val="en-US" w:eastAsia="zh-CN" w:bidi="ar-SA"/>
        </w:rPr>
        <w:t>1</w:t>
      </w:r>
      <w:r>
        <w:rPr>
          <w:rFonts w:hint="eastAsia"/>
          <w:lang w:val="en-US" w:eastAsia="zh-CN"/>
        </w:rPr>
        <w:t>. 我们使用多个预训练模型作为我们的基座模型来进行预训练</w:t>
      </w:r>
    </w:p>
    <w:p w14:paraId="5F96528A">
      <w:pPr>
        <w:bidi w:val="0"/>
        <w:ind w:left="0" w:leftChars="0" w:firstLine="0" w:firstLineChars="0"/>
        <w:rPr>
          <w:rFonts w:hint="eastAsia"/>
          <w:lang w:val="en-US" w:eastAsia="zh-CN"/>
        </w:rPr>
      </w:pPr>
      <w:r>
        <w:rPr>
          <w:rFonts w:hint="eastAsia"/>
          <w:lang w:val="en-US" w:eastAsia="zh-CN"/>
        </w:rPr>
        <w:t>3.2.3 同一空间映射</w:t>
      </w:r>
    </w:p>
    <w:p w14:paraId="5E7E9799">
      <w:pPr>
        <w:bidi w:val="0"/>
      </w:pPr>
      <w:r>
        <w:t>为消除不同模态之间在表示维度和分布上的差异，模型在每个模态编码器之后引入投影层，将各模态输出映射到统一维度的嵌入空间：</w:t>
      </w:r>
    </w:p>
    <w:p w14:paraId="3528CF06">
      <w:pPr>
        <w:bidi w:val="0"/>
      </w:pPr>
      <w:r>
        <w:rPr>
          <w:rFonts w:ascii="宋体" w:hAnsi="宋体" w:eastAsia="宋体" w:cs="宋体"/>
          <w:sz w:val="24"/>
          <w:szCs w:val="24"/>
        </w:rPr>
        <w:t>Zm=gm(Hm),Zm∈Rd</w:t>
      </w:r>
    </w:p>
    <w:p w14:paraId="146A5E80">
      <w:pPr>
        <w:bidi w:val="0"/>
      </w:pPr>
      <w:r>
        <w:t>其中，ddd 表示统一的嵌入维度。</w:t>
      </w:r>
    </w:p>
    <w:p w14:paraId="1AC15636">
      <w:pPr>
        <w:bidi w:val="0"/>
      </w:pPr>
      <w:r>
        <w:t>通过该映射操作，不同模态的分子表示能够在同一语义空间中进行比较与融合。</w:t>
      </w:r>
    </w:p>
    <w:p w14:paraId="3F0806EF">
      <w:pPr>
        <w:bidi w:val="0"/>
        <w:ind w:left="0" w:leftChars="0" w:firstLine="0" w:firstLineChars="0"/>
      </w:pPr>
      <w:r>
        <w:t>3.2.4 多模态注意力融合机制</w:t>
      </w:r>
    </w:p>
    <w:p w14:paraId="0D67477D">
      <w:pPr>
        <w:bidi w:val="0"/>
      </w:pPr>
      <w:r>
        <w:t>不同模态在描述分子性质时的重要性并非固定不变，而是会随分子类型和任务需求发生变化。为此，本研究引入注意力机制对多模态表示进行自适应融合。</w:t>
      </w:r>
    </w:p>
    <w:p w14:paraId="3E5FBF44">
      <w:pPr>
        <w:bidi w:val="0"/>
      </w:pPr>
      <w:r>
        <w:t>具体而言，模型首先对各模态嵌入计算注意力权重：</w:t>
      </w:r>
    </w:p>
    <w:p w14:paraId="04B6C6B0">
      <w:pPr>
        <w:bidi w:val="0"/>
        <w:rPr>
          <w:rFonts w:ascii="宋体" w:hAnsi="宋体" w:eastAsia="宋体" w:cs="宋体"/>
          <w:sz w:val="24"/>
          <w:szCs w:val="24"/>
        </w:rPr>
      </w:pPr>
      <w:r>
        <w:rPr>
          <w:rFonts w:ascii="宋体" w:hAnsi="宋体" w:eastAsia="宋体" w:cs="宋体"/>
          <w:sz w:val="24"/>
          <w:szCs w:val="24"/>
        </w:rPr>
        <w:t>αm=softmax(WZm)</w:t>
      </w:r>
    </w:p>
    <w:p w14:paraId="6861EE33">
      <w:pPr>
        <w:bidi w:val="0"/>
      </w:pPr>
      <w:r>
        <w:t>其中，</w:t>
      </w:r>
      <w:r>
        <w:rPr>
          <w:rFonts w:ascii="宋体" w:hAnsi="宋体" w:eastAsia="宋体" w:cs="宋体"/>
          <w:sz w:val="24"/>
          <w:szCs w:val="24"/>
        </w:rPr>
        <w:t>αm\alpha^{m}αm 表示第 mmm 个模态的注意力权重。</w:t>
      </w:r>
    </w:p>
    <w:p w14:paraId="4589ED79">
      <w:pPr>
        <w:bidi w:val="0"/>
      </w:pPr>
      <w:r>
        <w:t>最终的分子表示通过加权求和获得：</w:t>
      </w:r>
    </w:p>
    <w:p w14:paraId="0C7CC3D0">
      <w:pPr>
        <w:bidi w:val="0"/>
        <w:rPr>
          <w:rFonts w:ascii="宋体" w:hAnsi="宋体" w:eastAsia="宋体" w:cs="宋体"/>
          <w:sz w:val="24"/>
          <w:szCs w:val="24"/>
        </w:rPr>
      </w:pPr>
      <w:r>
        <w:rPr>
          <w:rFonts w:ascii="宋体" w:hAnsi="宋体" w:eastAsia="宋体" w:cs="宋体"/>
          <w:sz w:val="24"/>
          <w:szCs w:val="24"/>
        </w:rPr>
        <w:t>Z=m∑​αmZm</w:t>
      </w:r>
    </w:p>
    <w:p w14:paraId="40F9121D">
      <w:pPr>
        <w:bidi w:val="0"/>
      </w:pPr>
      <w:r>
        <w:t>该融合方式使模型能够根据具体分子样本，动态调整不同模态的贡献，从而提升表示的表达能力与灵活性。</w:t>
      </w:r>
    </w:p>
    <w:p w14:paraId="1014AC8C">
      <w:pPr>
        <w:pStyle w:val="4"/>
        <w:bidi w:val="0"/>
        <w:rPr>
          <w:rFonts w:hint="default"/>
          <w:lang w:val="en-US" w:eastAsia="zh-CN"/>
        </w:rPr>
      </w:pPr>
      <w:r>
        <w:rPr>
          <w:rFonts w:hint="eastAsia"/>
          <w:lang w:val="en-US" w:eastAsia="zh-CN"/>
        </w:rPr>
        <w:t>3.5比损失函数</w:t>
      </w:r>
    </w:p>
    <w:p w14:paraId="3802B219">
      <w:pPr>
        <w:bidi w:val="0"/>
        <w:rPr>
          <w:rFonts w:hint="eastAsia"/>
          <w:lang w:val="en-US" w:eastAsia="zh-CN"/>
        </w:rPr>
      </w:pPr>
      <w:r>
        <w:rPr>
          <w:rFonts w:hint="eastAsia"/>
          <w:lang w:val="en-US" w:eastAsia="zh-CN"/>
        </w:rPr>
        <w:t>在将分子的各个模态进行分子表示之后，本文设计了适用于多个模态对比学习的损失函数，并且为了减少无效的对比，本文通过确定主模态来进行对比函数的计算。</w:t>
      </w:r>
    </w:p>
    <w:p w14:paraId="076A959A">
      <w:pPr>
        <w:bidi w:val="0"/>
        <w:rPr>
          <w:rFonts w:hint="eastAsia"/>
          <w:lang w:val="en-US" w:eastAsia="zh-CN"/>
        </w:rPr>
      </w:pPr>
      <w:r>
        <w:rPr>
          <w:rFonts w:hint="eastAsia"/>
          <w:lang w:val="en-US" w:eastAsia="zh-CN"/>
        </w:rPr>
        <w:t>对比学习通过拉近正样本对、推远负样本来学习判别性。其中，NT-Xent（Normalized Temperature-scaled Cross Entropy）损失是当前应用最广泛的对比学习目标之一。在这其中通常会使用交叉熵损失函数来作为损失函数：</w:t>
      </w:r>
    </w:p>
    <w:p w14:paraId="663D92CD">
      <w:pPr>
        <w:bidi w:val="0"/>
        <w:rPr>
          <w:rFonts w:hint="eastAsia"/>
          <w:lang w:val="en-US" w:eastAsia="zh-CN"/>
        </w:rPr>
      </w:pPr>
      <w:r>
        <w:rPr>
          <w:rFonts w:hint="eastAsia"/>
          <w:lang w:val="en-US" w:eastAsia="zh-CN"/>
        </w:rPr>
        <w:t>《交叉熵损失函数》</w:t>
      </w:r>
    </w:p>
    <w:p w14:paraId="5C339A68">
      <w:pPr>
        <w:bidi w:val="0"/>
        <w:rPr>
          <w:rFonts w:hint="eastAsia"/>
          <w:lang w:val="en-US" w:eastAsia="zh-CN"/>
        </w:rPr>
      </w:pPr>
      <w:r>
        <w:rPr>
          <w:rFonts w:hint="eastAsia"/>
          <w:lang w:val="en-US" w:eastAsia="zh-CN"/>
        </w:rPr>
        <w:t>其中。。。。《介绍交叉熵损失函数的》</w:t>
      </w:r>
    </w:p>
    <w:p w14:paraId="041956B5">
      <w:pPr>
        <w:bidi w:val="0"/>
        <w:rPr>
          <w:rFonts w:hint="eastAsia"/>
          <w:lang w:val="en-US" w:eastAsia="zh-CN"/>
        </w:rPr>
      </w:pPr>
      <w:r>
        <w:rPr>
          <w:rFonts w:hint="eastAsia"/>
          <w:lang w:val="en-US" w:eastAsia="zh-CN"/>
        </w:rPr>
        <w:t>然而，经典 NT-Xent 损失通常建立在二视图或二模态设定之上，即每个样本仅对应一个正样本视图。例如clip，通过拉近图像和文本的距离来进行对比学习。当任务扩展至多模态的时候，例如本文中的smeiles、text、fg、graph，如果直接使用交叉熵函数，就会面临以下问题：</w:t>
      </w:r>
    </w:p>
    <w:p w14:paraId="03AC0BC7">
      <w:pPr>
        <w:numPr>
          <w:ilvl w:val="0"/>
          <w:numId w:val="5"/>
        </w:numPr>
        <w:bidi w:val="0"/>
      </w:pPr>
      <w:r>
        <w:t>多正样本问题：在多模态条件下，同一分子样本在不同模态下均构成正样本对，一对一的 NT-Xent 形式无法自然建模这种多对齐关系。</w:t>
      </w:r>
    </w:p>
    <w:p w14:paraId="6600F358">
      <w:pPr>
        <w:numPr>
          <w:ilvl w:val="0"/>
          <w:numId w:val="5"/>
        </w:numPr>
        <w:bidi w:val="0"/>
        <w:ind w:left="0" w:leftChars="0" w:firstLine="420" w:firstLineChars="200"/>
        <w:rPr>
          <w:rFonts w:hint="default"/>
          <w:lang w:val="en-US" w:eastAsia="zh-CN"/>
        </w:rPr>
      </w:pPr>
      <w:r>
        <w:t>训练稳定性问题：不同模态的信息密度与噪声水平存在显著差异，若对所有模态进行等权重的两两对齐，噪声较大的模态（如文本描述）可能在反向传播中产生过大的梯度，进而干扰结构表征的学习</w:t>
      </w:r>
      <w:r>
        <w:rPr>
          <w:rFonts w:hint="eastAsia"/>
          <w:lang w:eastAsia="zh-CN"/>
        </w:rPr>
        <w:t>。</w:t>
      </w:r>
    </w:p>
    <w:p w14:paraId="6C1CB089">
      <w:pPr>
        <w:numPr>
          <w:numId w:val="0"/>
        </w:numPr>
        <w:bidi w:val="0"/>
        <w:rPr>
          <w:rFonts w:hint="default" w:ascii="宋体" w:hAnsi="宋体" w:eastAsia="宋体" w:cs="宋体"/>
          <w:sz w:val="22"/>
          <w:szCs w:val="22"/>
          <w:lang w:val="en-US" w:eastAsia="zh-CN"/>
        </w:rPr>
      </w:pPr>
      <w:r>
        <w:rPr>
          <w:rFonts w:ascii="宋体" w:hAnsi="宋体" w:eastAsia="宋体" w:cs="宋体"/>
          <w:sz w:val="22"/>
          <w:szCs w:val="22"/>
        </w:rPr>
        <w:t>因此，有必要对传统 NT-Xent 损失在多模态分子表示学习场景下进行针对性的扩展与改进。</w:t>
      </w:r>
    </w:p>
    <w:p w14:paraId="2ACAADE8">
      <w:pPr>
        <w:bidi w:val="0"/>
        <w:ind w:left="0" w:leftChars="0" w:firstLine="0" w:firstLineChars="0"/>
        <w:rPr>
          <w:rFonts w:hint="default"/>
          <w:lang w:val="en-US" w:eastAsia="zh-CN"/>
        </w:rPr>
      </w:pPr>
      <w:r>
        <w:rPr>
          <w:rFonts w:hint="default"/>
          <w:lang w:val="en-US" w:eastAsia="zh-CN"/>
        </w:rPr>
        <w:t>在分子表征学习中，分子图（Graph）能够直接刻画原子–键拓扑结构，被认为是最具结构真实性和稳定性的模态表示；而指纹（Fingerprint）与 SMILES 本质上也是对分子结构的不同编码方式，与图结构高度相关。相比之下，</w:t>
      </w:r>
      <w:r>
        <w:rPr>
          <w:rFonts w:hint="default"/>
          <w:color w:val="FF0000"/>
          <w:lang w:val="en-US" w:eastAsia="zh-CN"/>
        </w:rPr>
        <w:t>文本模态（Text）往往来源于外部描述，其语义完整性和与下游性质任务的相关性存在不确定性。</w:t>
      </w:r>
    </w:p>
    <w:p w14:paraId="779887C0">
      <w:pPr>
        <w:bidi w:val="0"/>
        <w:ind w:left="0" w:leftChars="0" w:firstLine="0" w:firstLineChars="0"/>
        <w:rPr>
          <w:rFonts w:hint="default"/>
          <w:lang w:val="en-US" w:eastAsia="zh-CN"/>
        </w:rPr>
      </w:pPr>
    </w:p>
    <w:p w14:paraId="7D455D60">
      <w:pPr>
        <w:bidi w:val="0"/>
        <w:ind w:left="0" w:leftChars="0" w:firstLine="0" w:firstLineChars="0"/>
        <w:rPr>
          <w:rFonts w:hint="eastAsia"/>
          <w:lang w:val="en-US" w:eastAsia="zh-CN"/>
        </w:rPr>
      </w:pPr>
      <w:r>
        <w:rPr>
          <w:rFonts w:hint="default"/>
          <w:lang w:val="en-US" w:eastAsia="zh-CN"/>
        </w:rPr>
        <w:t>基于上述考虑，本文采用以 Graph 为中心模态（graph-centered）的多模态对比学习策略：在预训练阶段，仅对 Graph 与其余三种模态（SMILES、Fingerprint、Text）进行跨模态对齐，而不对所有模态进行完全两两对齐。该设计既降低了计算复杂度，也有效减少了噪声模态对整体训练过程的干扰</w:t>
      </w:r>
      <w:r>
        <w:rPr>
          <w:rFonts w:hint="eastAsia"/>
          <w:lang w:val="en-US" w:eastAsia="zh-CN"/>
        </w:rPr>
        <w:t>。</w:t>
      </w:r>
    </w:p>
    <w:p w14:paraId="6136A447">
      <w:pPr>
        <w:bidi w:val="0"/>
        <w:ind w:left="0" w:leftChars="0" w:firstLine="0" w:firstLineChars="0"/>
        <w:rPr>
          <w:rFonts w:hint="default"/>
          <w:lang w:val="en-US" w:eastAsia="zh-CN"/>
        </w:rPr>
      </w:pPr>
      <w:r>
        <w:drawing>
          <wp:inline distT="0" distB="0" distL="114300" distR="114300">
            <wp:extent cx="5271770" cy="3046730"/>
            <wp:effectExtent l="0" t="0" r="1270" b="127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7"/>
                    <a:stretch>
                      <a:fillRect/>
                    </a:stretch>
                  </pic:blipFill>
                  <pic:spPr>
                    <a:xfrm>
                      <a:off x="0" y="0"/>
                      <a:ext cx="5271770" cy="3046730"/>
                    </a:xfrm>
                    <a:prstGeom prst="rect">
                      <a:avLst/>
                    </a:prstGeom>
                    <a:noFill/>
                    <a:ln>
                      <a:noFill/>
                    </a:ln>
                  </pic:spPr>
                </pic:pic>
              </a:graphicData>
            </a:graphic>
          </wp:inline>
        </w:drawing>
      </w:r>
    </w:p>
    <w:p w14:paraId="17EBE082">
      <w:pPr>
        <w:bidi w:val="0"/>
        <w:ind w:left="0" w:leftChars="0" w:firstLine="0" w:firstLineChars="0"/>
        <w:rPr>
          <w:rFonts w:hint="default"/>
          <w:lang w:val="en-US" w:eastAsia="zh-CN"/>
        </w:rPr>
      </w:pPr>
      <w:r>
        <w:rPr>
          <w:rFonts w:hint="default"/>
          <w:lang w:val="en-US" w:eastAsia="zh-CN"/>
        </w:rPr>
        <w:t>综上所述，本文针对传统 NT-Xent 损失在多模态分子表示学习中仅适用于二模态设定的局限，提出了一种以 Graph 为中心的多模态对比预训练目标。通过双向 NT-Xent 跨模态对齐及加权损失设计，在保证结构主导表征学习的同时，充分融合多模态信息，为后续 MoleculeNet 下游性质预测任务提供了更稳健、更</w:t>
      </w:r>
      <w:bookmarkStart w:id="0" w:name="_GoBack"/>
      <w:bookmarkEnd w:id="0"/>
      <w:r>
        <w:rPr>
          <w:rFonts w:hint="default"/>
          <w:lang w:val="en-US" w:eastAsia="zh-CN"/>
        </w:rPr>
        <w:t>具泛化能力的分子表示</w:t>
      </w:r>
      <w:r>
        <w:rPr>
          <w:rFonts w:hint="eastAsia"/>
          <w:lang w:val="en-US" w:eastAsia="zh-CN"/>
        </w:rPr>
        <w:t>。</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华文中宋">
    <w:panose1 w:val="02010600040101010101"/>
    <w:charset w:val="86"/>
    <w:family w:val="auto"/>
    <w:pitch w:val="default"/>
    <w:sig w:usb0="00000287" w:usb1="080F0000" w:usb2="00000000" w:usb3="00000000" w:csb0="0004009F" w:csb1="DFD70000"/>
  </w:font>
  <w:font w:name="Symbol">
    <w:panose1 w:val="05050102010706020507"/>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AD7746"/>
    <w:multiLevelType w:val="singleLevel"/>
    <w:tmpl w:val="81AD7746"/>
    <w:lvl w:ilvl="0" w:tentative="0">
      <w:start w:val="1"/>
      <w:numFmt w:val="decimal"/>
      <w:suff w:val="space"/>
      <w:lvlText w:val="%1."/>
      <w:lvlJc w:val="left"/>
    </w:lvl>
  </w:abstractNum>
  <w:abstractNum w:abstractNumId="1">
    <w:nsid w:val="C5E3A312"/>
    <w:multiLevelType w:val="singleLevel"/>
    <w:tmpl w:val="C5E3A312"/>
    <w:lvl w:ilvl="0" w:tentative="0">
      <w:start w:val="3"/>
      <w:numFmt w:val="chineseCounting"/>
      <w:suff w:val="space"/>
      <w:lvlText w:val="第%1章"/>
      <w:lvlJc w:val="left"/>
      <w:rPr>
        <w:rFonts w:hint="eastAsia"/>
      </w:rPr>
    </w:lvl>
  </w:abstractNum>
  <w:abstractNum w:abstractNumId="2">
    <w:nsid w:val="CF82725A"/>
    <w:multiLevelType w:val="multilevel"/>
    <w:tmpl w:val="CF82725A"/>
    <w:lvl w:ilvl="0" w:tentative="0">
      <w:start w:val="1"/>
      <w:numFmt w:val="decimal"/>
      <w:suff w:val="nothing"/>
      <w:lvlText w:val="%1、"/>
      <w:lvlJc w:val="right"/>
      <w:pPr>
        <w:tabs>
          <w:tab w:val="left" w:pos="0"/>
        </w:tabs>
        <w:ind w:left="432" w:hanging="432"/>
      </w:pPr>
      <w:rPr>
        <w:rFonts w:hint="default" w:ascii="黑体" w:hAnsi="黑体" w:eastAsia="黑体" w:cs="黑体"/>
        <w:sz w:val="28"/>
        <w:szCs w:val="28"/>
      </w:rPr>
    </w:lvl>
    <w:lvl w:ilvl="1" w:tentative="0">
      <w:start w:val="1"/>
      <w:numFmt w:val="decimal"/>
      <w:isLgl/>
      <w:suff w:val="nothing"/>
      <w:lvlText w:val="%1.%2、"/>
      <w:lvlJc w:val="left"/>
      <w:pPr>
        <w:tabs>
          <w:tab w:val="left" w:pos="0"/>
        </w:tabs>
        <w:ind w:left="420" w:leftChars="0" w:hanging="420" w:firstLineChars="0"/>
      </w:pPr>
      <w:rPr>
        <w:rFonts w:hint="default" w:ascii="黑体" w:hAnsi="黑体" w:eastAsia="黑体" w:cs="黑体"/>
        <w:sz w:val="24"/>
        <w:szCs w:val="24"/>
      </w:rPr>
    </w:lvl>
    <w:lvl w:ilvl="2" w:tentative="0">
      <w:start w:val="1"/>
      <w:numFmt w:val="decimal"/>
      <w:isLgl/>
      <w:lvlText w:val="%1.%2.%3 "/>
      <w:lvlJc w:val="left"/>
      <w:pPr>
        <w:tabs>
          <w:tab w:val="left" w:pos="0"/>
        </w:tabs>
        <w:ind w:left="720" w:hanging="720"/>
      </w:pPr>
      <w:rPr>
        <w:rFonts w:hint="eastAsia" w:ascii="宋体" w:hAnsi="宋体" w:eastAsia="宋体" w:cs="宋体"/>
      </w:rPr>
    </w:lvl>
    <w:lvl w:ilvl="3" w:tentative="0">
      <w:start w:val="1"/>
      <w:numFmt w:val="decimal"/>
      <w:pStyle w:val="5"/>
      <w:isLgl/>
      <w:lvlText w:val="%1.%2.%3.%4."/>
      <w:lvlJc w:val="left"/>
      <w:pPr>
        <w:ind w:left="864" w:hanging="864"/>
      </w:pPr>
      <w:rPr>
        <w:rFonts w:hint="eastAsia"/>
      </w:rPr>
    </w:lvl>
    <w:lvl w:ilvl="4" w:tentative="0">
      <w:start w:val="1"/>
      <w:numFmt w:val="decimal"/>
      <w:pStyle w:val="6"/>
      <w:isLgl/>
      <w:lvlText w:val="%1.%2.%3.%4.%5."/>
      <w:lvlJc w:val="left"/>
      <w:pPr>
        <w:ind w:left="1008" w:hanging="1008"/>
      </w:pPr>
      <w:rPr>
        <w:rFonts w:hint="eastAsia"/>
      </w:rPr>
    </w:lvl>
    <w:lvl w:ilvl="5" w:tentative="0">
      <w:start w:val="1"/>
      <w:numFmt w:val="decimal"/>
      <w:pStyle w:val="7"/>
      <w:isLgl/>
      <w:lvlText w:val="%1.%2.%3.%4.%5.%6."/>
      <w:lvlJc w:val="left"/>
      <w:pPr>
        <w:ind w:left="1151" w:hanging="1151"/>
      </w:pPr>
      <w:rPr>
        <w:rFonts w:hint="eastAsia"/>
      </w:rPr>
    </w:lvl>
    <w:lvl w:ilvl="6" w:tentative="0">
      <w:start w:val="1"/>
      <w:numFmt w:val="decimal"/>
      <w:pStyle w:val="8"/>
      <w:isLgl/>
      <w:lvlText w:val="%1.%2.%3.%4.%5.%6.%7."/>
      <w:lvlJc w:val="left"/>
      <w:pPr>
        <w:ind w:left="1296" w:hanging="1296"/>
      </w:pPr>
      <w:rPr>
        <w:rFonts w:hint="eastAsia"/>
      </w:rPr>
    </w:lvl>
    <w:lvl w:ilvl="7" w:tentative="0">
      <w:start w:val="1"/>
      <w:numFmt w:val="decimal"/>
      <w:pStyle w:val="9"/>
      <w:isLgl/>
      <w:lvlText w:val="%1.%2.%3.%4.%5.%6.%7.%8."/>
      <w:lvlJc w:val="left"/>
      <w:pPr>
        <w:ind w:left="1440" w:hanging="1440"/>
      </w:pPr>
      <w:rPr>
        <w:rFonts w:hint="eastAsia"/>
      </w:rPr>
    </w:lvl>
    <w:lvl w:ilvl="8" w:tentative="0">
      <w:start w:val="1"/>
      <w:numFmt w:val="decimal"/>
      <w:pStyle w:val="10"/>
      <w:isLgl/>
      <w:lvlText w:val="%1.%2.%3.%4.%5.%6.%7.%8.%9."/>
      <w:lvlJc w:val="left"/>
      <w:pPr>
        <w:ind w:left="1583" w:hanging="1583"/>
      </w:pPr>
      <w:rPr>
        <w:rFonts w:hint="eastAsia"/>
      </w:rPr>
    </w:lvl>
  </w:abstractNum>
  <w:abstractNum w:abstractNumId="3">
    <w:nsid w:val="3139FD21"/>
    <w:multiLevelType w:val="multilevel"/>
    <w:tmpl w:val="3139FD21"/>
    <w:lvl w:ilvl="0" w:tentative="0">
      <w:start w:val="1"/>
      <w:numFmt w:val="decimal"/>
      <w:pStyle w:val="24"/>
      <w:suff w:val="space"/>
      <w:lvlText w:val="%1、"/>
      <w:lvlJc w:val="left"/>
      <w:pPr>
        <w:tabs>
          <w:tab w:val="left" w:pos="420"/>
        </w:tabs>
        <w:ind w:left="0" w:firstLine="0"/>
      </w:pPr>
      <w:rPr>
        <w:rFonts w:hint="default"/>
      </w:rPr>
    </w:lvl>
    <w:lvl w:ilvl="1" w:tentative="0">
      <w:start w:val="1"/>
      <w:numFmt w:val="decimal"/>
      <w:pStyle w:val="22"/>
      <w:isLgl/>
      <w:suff w:val="space"/>
      <w:lvlText w:val="%2.1"/>
      <w:lvlJc w:val="left"/>
      <w:pPr>
        <w:tabs>
          <w:tab w:val="left" w:pos="0"/>
        </w:tabs>
        <w:ind w:left="851" w:firstLine="0"/>
      </w:pPr>
      <w:rPr>
        <w:rFonts w:hint="default"/>
      </w:rPr>
    </w:lvl>
    <w:lvl w:ilvl="2" w:tentative="0">
      <w:start w:val="1"/>
      <w:numFmt w:val="decimal"/>
      <w:pStyle w:val="25"/>
      <w:isLgl/>
      <w:lvlText w:val="%2.%3.1"/>
      <w:lvlJc w:val="left"/>
      <w:pPr>
        <w:tabs>
          <w:tab w:val="left" w:pos="420"/>
        </w:tabs>
        <w:ind w:left="0" w:firstLine="0"/>
      </w:pPr>
      <w:rPr>
        <w:rFonts w:hint="eastAsia"/>
      </w:rPr>
    </w:lvl>
    <w:lvl w:ilvl="3" w:tentative="0">
      <w:start w:val="1"/>
      <w:numFmt w:val="decimal"/>
      <w:pStyle w:val="26"/>
      <w:lvlText w:val="1.%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4">
    <w:nsid w:val="32AA9AA5"/>
    <w:multiLevelType w:val="singleLevel"/>
    <w:tmpl w:val="32AA9AA5"/>
    <w:lvl w:ilvl="0" w:tentative="0">
      <w:start w:val="1"/>
      <w:numFmt w:val="chineseCounting"/>
      <w:pStyle w:val="2"/>
      <w:suff w:val="nothing"/>
      <w:lvlText w:val="%1、"/>
      <w:lvlJc w:val="left"/>
      <w:rPr>
        <w:rFonts w:hint="eastAsia"/>
      </w:rPr>
    </w:lvl>
  </w:abstractNum>
  <w:num w:numId="1">
    <w:abstractNumId w:val="4"/>
  </w:num>
  <w:num w:numId="2">
    <w:abstractNumId w:val="2"/>
  </w:num>
  <w:num w:numId="3">
    <w:abstractNumId w:val="3"/>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9"/>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8155C5D"/>
    <w:rsid w:val="0BD64449"/>
    <w:rsid w:val="10D475A4"/>
    <w:rsid w:val="120548F1"/>
    <w:rsid w:val="13BE388E"/>
    <w:rsid w:val="1666772B"/>
    <w:rsid w:val="16EE3830"/>
    <w:rsid w:val="1FCF02AE"/>
    <w:rsid w:val="214E0CB3"/>
    <w:rsid w:val="22F9340A"/>
    <w:rsid w:val="27866B9F"/>
    <w:rsid w:val="27E71EA9"/>
    <w:rsid w:val="29FA6504"/>
    <w:rsid w:val="2CFE5A0D"/>
    <w:rsid w:val="2E0F77BA"/>
    <w:rsid w:val="36A75037"/>
    <w:rsid w:val="39B30BBC"/>
    <w:rsid w:val="3BA7755B"/>
    <w:rsid w:val="3D2B25F8"/>
    <w:rsid w:val="3D6119C4"/>
    <w:rsid w:val="3E047E0A"/>
    <w:rsid w:val="42694565"/>
    <w:rsid w:val="45CB21F7"/>
    <w:rsid w:val="48A77906"/>
    <w:rsid w:val="4D8B14D9"/>
    <w:rsid w:val="4FA30A16"/>
    <w:rsid w:val="528E3D51"/>
    <w:rsid w:val="55B44A7B"/>
    <w:rsid w:val="5F573763"/>
    <w:rsid w:val="5FC01AAC"/>
    <w:rsid w:val="621C33F7"/>
    <w:rsid w:val="637C5F97"/>
    <w:rsid w:val="6A2373A8"/>
    <w:rsid w:val="6CCA3A1C"/>
    <w:rsid w:val="6E577D47"/>
    <w:rsid w:val="6F170AB2"/>
    <w:rsid w:val="70AF4C91"/>
    <w:rsid w:val="7248226E"/>
    <w:rsid w:val="75A803EA"/>
    <w:rsid w:val="771B020D"/>
    <w:rsid w:val="78407BB7"/>
    <w:rsid w:val="7BAE5340"/>
    <w:rsid w:val="7CEF576A"/>
    <w:rsid w:val="7FD616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60" w:lineRule="auto"/>
      <w:ind w:left="0" w:leftChars="0" w:firstLine="602" w:firstLineChars="20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19"/>
    <w:autoRedefine/>
    <w:qFormat/>
    <w:uiPriority w:val="0"/>
    <w:pPr>
      <w:keepNext/>
      <w:keepLines/>
      <w:numPr>
        <w:ilvl w:val="0"/>
        <w:numId w:val="1"/>
      </w:numPr>
      <w:spacing w:line="576" w:lineRule="auto"/>
      <w:outlineLvl w:val="0"/>
    </w:pPr>
    <w:rPr>
      <w:rFonts w:ascii="Segoe UI" w:hAnsi="Segoe UI" w:eastAsia="宋体" w:cs="Segoe UI"/>
      <w:b/>
      <w:color w:val="1C1F23"/>
      <w:kern w:val="44"/>
      <w:sz w:val="32"/>
      <w:szCs w:val="27"/>
      <w:shd w:val="clear" w:color="auto" w:fill="FFFFFF"/>
    </w:rPr>
  </w:style>
  <w:style w:type="paragraph" w:styleId="3">
    <w:name w:val="heading 2"/>
    <w:basedOn w:val="1"/>
    <w:next w:val="1"/>
    <w:link w:val="20"/>
    <w:autoRedefine/>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unhideWhenUsed/>
    <w:qFormat/>
    <w:uiPriority w:val="0"/>
    <w:pPr>
      <w:spacing w:beforeAutospacing="1" w:afterAutospacing="1" w:line="240" w:lineRule="atLeast"/>
      <w:jc w:val="left"/>
      <w:outlineLvl w:val="2"/>
    </w:pPr>
    <w:rPr>
      <w:rFonts w:hint="eastAsia" w:ascii="宋体" w:hAnsi="宋体" w:eastAsia="宋体" w:cs="宋体"/>
      <w:b/>
      <w:bCs/>
      <w:kern w:val="0"/>
      <w:sz w:val="27"/>
      <w:szCs w:val="27"/>
      <w:lang w:bidi="ar"/>
    </w:rPr>
  </w:style>
  <w:style w:type="paragraph" w:styleId="5">
    <w:name w:val="heading 4"/>
    <w:basedOn w:val="1"/>
    <w:next w:val="1"/>
    <w:autoRedefine/>
    <w:semiHidden/>
    <w:unhideWhenUsed/>
    <w:qFormat/>
    <w:uiPriority w:val="0"/>
    <w:pPr>
      <w:keepNext/>
      <w:keepLines/>
      <w:numPr>
        <w:ilvl w:val="3"/>
        <w:numId w:val="2"/>
      </w:numPr>
      <w:spacing w:before="280" w:beforeLines="0" w:beforeAutospacing="0" w:after="290" w:afterLines="0" w:afterAutospacing="0" w:line="372" w:lineRule="auto"/>
      <w:ind w:left="864" w:hanging="864" w:firstLineChars="0"/>
      <w:outlineLvl w:val="3"/>
    </w:pPr>
    <w:rPr>
      <w:rFonts w:ascii="Arial" w:hAnsi="Arial" w:eastAsia="黑体"/>
      <w:b/>
      <w:sz w:val="28"/>
    </w:rPr>
  </w:style>
  <w:style w:type="paragraph" w:styleId="6">
    <w:name w:val="heading 5"/>
    <w:basedOn w:val="1"/>
    <w:next w:val="1"/>
    <w:autoRedefine/>
    <w:semiHidden/>
    <w:unhideWhenUsed/>
    <w:qFormat/>
    <w:uiPriority w:val="0"/>
    <w:pPr>
      <w:keepNext/>
      <w:keepLines/>
      <w:numPr>
        <w:ilvl w:val="4"/>
        <w:numId w:val="2"/>
      </w:numPr>
      <w:spacing w:before="280" w:beforeLines="0" w:beforeAutospacing="0" w:after="290" w:afterLines="0" w:afterAutospacing="0" w:line="372" w:lineRule="auto"/>
      <w:ind w:left="1008" w:hanging="1008" w:firstLineChars="0"/>
      <w:outlineLvl w:val="4"/>
    </w:pPr>
    <w:rPr>
      <w:b/>
      <w:sz w:val="28"/>
    </w:rPr>
  </w:style>
  <w:style w:type="paragraph" w:styleId="7">
    <w:name w:val="heading 6"/>
    <w:basedOn w:val="1"/>
    <w:next w:val="1"/>
    <w:semiHidden/>
    <w:unhideWhenUsed/>
    <w:qFormat/>
    <w:uiPriority w:val="0"/>
    <w:pPr>
      <w:keepNext/>
      <w:keepLines/>
      <w:numPr>
        <w:ilvl w:val="5"/>
        <w:numId w:val="2"/>
      </w:numPr>
      <w:spacing w:before="240" w:beforeLines="0" w:beforeAutospacing="0" w:after="64" w:afterLines="0" w:afterAutospacing="0" w:line="317" w:lineRule="auto"/>
      <w:ind w:left="1151" w:hanging="1151" w:firstLineChars="0"/>
      <w:outlineLvl w:val="5"/>
    </w:pPr>
    <w:rPr>
      <w:rFonts w:ascii="Arial" w:hAnsi="Arial" w:eastAsia="黑体"/>
      <w:b/>
      <w:sz w:val="24"/>
    </w:rPr>
  </w:style>
  <w:style w:type="paragraph" w:styleId="8">
    <w:name w:val="heading 7"/>
    <w:basedOn w:val="1"/>
    <w:next w:val="1"/>
    <w:autoRedefine/>
    <w:semiHidden/>
    <w:unhideWhenUsed/>
    <w:qFormat/>
    <w:uiPriority w:val="0"/>
    <w:pPr>
      <w:keepNext/>
      <w:keepLines/>
      <w:numPr>
        <w:ilvl w:val="6"/>
        <w:numId w:val="2"/>
      </w:numPr>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autoRedefine/>
    <w:semiHidden/>
    <w:unhideWhenUsed/>
    <w:qFormat/>
    <w:uiPriority w:val="0"/>
    <w:pPr>
      <w:keepNext/>
      <w:keepLines/>
      <w:numPr>
        <w:ilvl w:val="7"/>
        <w:numId w:val="2"/>
      </w:numPr>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2"/>
      </w:numPr>
      <w:spacing w:before="240" w:beforeLines="0" w:beforeAutospacing="0" w:after="64" w:afterLines="0" w:afterAutospacing="0" w:line="317" w:lineRule="auto"/>
      <w:ind w:left="1583" w:hanging="1583" w:firstLineChars="0"/>
      <w:outlineLvl w:val="8"/>
    </w:pPr>
    <w:rPr>
      <w:rFonts w:ascii="Arial" w:hAnsi="Arial" w:eastAsia="黑体"/>
      <w:sz w:val="21"/>
    </w:rPr>
  </w:style>
  <w:style w:type="character" w:default="1" w:styleId="17">
    <w:name w:val="Default Paragraph Font"/>
    <w:autoRedefine/>
    <w:semiHidden/>
    <w:qFormat/>
    <w:uiPriority w:val="0"/>
  </w:style>
  <w:style w:type="table" w:default="1" w:styleId="16">
    <w:name w:val="Normal Table"/>
    <w:autoRedefine/>
    <w:semiHidden/>
    <w:qFormat/>
    <w:uiPriority w:val="0"/>
    <w:tblPr>
      <w:tblCellMar>
        <w:top w:w="0" w:type="dxa"/>
        <w:left w:w="108" w:type="dxa"/>
        <w:bottom w:w="0" w:type="dxa"/>
        <w:right w:w="108" w:type="dxa"/>
      </w:tblCellMar>
    </w:tblPr>
  </w:style>
  <w:style w:type="paragraph" w:styleId="11">
    <w:name w:val="caption"/>
    <w:basedOn w:val="1"/>
    <w:next w:val="1"/>
    <w:autoRedefine/>
    <w:semiHidden/>
    <w:unhideWhenUsed/>
    <w:qFormat/>
    <w:uiPriority w:val="0"/>
    <w:rPr>
      <w:rFonts w:ascii="Times New Roman" w:hAnsi="Times New Roman" w:eastAsia="宋体" w:cstheme="majorBidi"/>
      <w:sz w:val="21"/>
      <w:szCs w:val="20"/>
    </w:rPr>
  </w:style>
  <w:style w:type="paragraph" w:styleId="12">
    <w:name w:val="toc 3"/>
    <w:basedOn w:val="1"/>
    <w:next w:val="1"/>
    <w:autoRedefine/>
    <w:qFormat/>
    <w:uiPriority w:val="0"/>
    <w:pPr>
      <w:ind w:left="420"/>
      <w:jc w:val="left"/>
    </w:pPr>
    <w:rPr>
      <w:rFonts w:ascii="Times New Roman" w:hAnsi="Times New Roman" w:eastAsia="宋体" w:cstheme="minorHAnsi"/>
      <w:iCs/>
      <w:sz w:val="24"/>
      <w:szCs w:val="20"/>
    </w:rPr>
  </w:style>
  <w:style w:type="paragraph" w:styleId="13">
    <w:name w:val="toc 1"/>
    <w:basedOn w:val="1"/>
    <w:next w:val="1"/>
    <w:qFormat/>
    <w:uiPriority w:val="0"/>
    <w:pPr>
      <w:spacing w:before="120" w:after="120"/>
      <w:jc w:val="left"/>
    </w:pPr>
    <w:rPr>
      <w:rFonts w:eastAsia="黑体" w:asciiTheme="minorAscii" w:hAnsiTheme="minorAscii" w:cstheme="minorHAnsi"/>
      <w:bCs/>
      <w:caps/>
      <w:szCs w:val="20"/>
    </w:rPr>
  </w:style>
  <w:style w:type="paragraph" w:styleId="14">
    <w:name w:val="toc 2"/>
    <w:basedOn w:val="1"/>
    <w:next w:val="1"/>
    <w:autoRedefine/>
    <w:qFormat/>
    <w:uiPriority w:val="0"/>
    <w:pPr>
      <w:ind w:left="0" w:firstLine="0" w:firstLineChars="0"/>
      <w:jc w:val="left"/>
    </w:pPr>
    <w:rPr>
      <w:rFonts w:ascii="Times New Roman" w:hAnsi="Times New Roman" w:eastAsia="宋体" w:cs="Times New Roman"/>
      <w:smallCaps/>
      <w:szCs w:val="20"/>
    </w:rPr>
  </w:style>
  <w:style w:type="paragraph" w:styleId="15">
    <w:name w:val="Normal (Web)"/>
    <w:basedOn w:val="1"/>
    <w:uiPriority w:val="0"/>
    <w:pPr>
      <w:spacing w:before="0" w:beforeAutospacing="1" w:after="0" w:afterAutospacing="1"/>
      <w:ind w:left="0" w:right="0"/>
      <w:jc w:val="left"/>
    </w:pPr>
    <w:rPr>
      <w:kern w:val="0"/>
      <w:sz w:val="24"/>
      <w:lang w:val="en-US" w:eastAsia="zh-CN" w:bidi="ar"/>
    </w:rPr>
  </w:style>
  <w:style w:type="character" w:styleId="18">
    <w:name w:val="Strong"/>
    <w:basedOn w:val="17"/>
    <w:qFormat/>
    <w:uiPriority w:val="0"/>
    <w:rPr>
      <w:b/>
    </w:rPr>
  </w:style>
  <w:style w:type="character" w:customStyle="1" w:styleId="19">
    <w:name w:val="标题 1 字符"/>
    <w:link w:val="2"/>
    <w:qFormat/>
    <w:uiPriority w:val="9"/>
    <w:rPr>
      <w:rFonts w:ascii="Segoe UI" w:hAnsi="Segoe UI" w:eastAsia="宋体" w:cs="Segoe UI"/>
      <w:bCs/>
      <w:color w:val="1C1F23"/>
      <w:kern w:val="44"/>
      <w:sz w:val="36"/>
      <w:szCs w:val="24"/>
    </w:rPr>
  </w:style>
  <w:style w:type="character" w:customStyle="1" w:styleId="20">
    <w:name w:val="标题 2 字符"/>
    <w:link w:val="3"/>
    <w:autoRedefine/>
    <w:qFormat/>
    <w:uiPriority w:val="0"/>
    <w:rPr>
      <w:rFonts w:ascii="Arial" w:hAnsi="Arial" w:eastAsia="华文中宋" w:cs="Times New Roman"/>
      <w:kern w:val="2"/>
      <w:sz w:val="24"/>
      <w:szCs w:val="24"/>
      <w:lang w:val="en-US" w:eastAsia="zh-CN" w:bidi="ar-SA"/>
    </w:rPr>
  </w:style>
  <w:style w:type="paragraph" w:customStyle="1" w:styleId="21">
    <w:name w:val="表格内容"/>
    <w:basedOn w:val="1"/>
    <w:autoRedefine/>
    <w:qFormat/>
    <w:uiPriority w:val="0"/>
    <w:pPr>
      <w:spacing w:line="300" w:lineRule="auto"/>
      <w:jc w:val="center"/>
    </w:pPr>
    <w:rPr>
      <w:rFonts w:hint="default" w:asciiTheme="minorAscii" w:hAnsiTheme="minorAscii" w:eastAsiaTheme="minorEastAsia" w:cstheme="minorEastAsia"/>
      <w:sz w:val="21"/>
      <w:szCs w:val="21"/>
    </w:rPr>
  </w:style>
  <w:style w:type="paragraph" w:customStyle="1" w:styleId="22">
    <w:name w:val="中期二级标题"/>
    <w:basedOn w:val="1"/>
    <w:link w:val="23"/>
    <w:qFormat/>
    <w:uiPriority w:val="0"/>
    <w:pPr>
      <w:numPr>
        <w:ilvl w:val="1"/>
        <w:numId w:val="3"/>
      </w:numPr>
      <w:ind w:left="851"/>
    </w:pPr>
    <w:rPr>
      <w:rFonts w:ascii="黑体" w:hAnsi="黑体" w:eastAsia="黑体"/>
      <w:sz w:val="32"/>
      <w:szCs w:val="32"/>
    </w:rPr>
  </w:style>
  <w:style w:type="character" w:customStyle="1" w:styleId="23">
    <w:name w:val="中期二级标题 字符"/>
    <w:link w:val="22"/>
    <w:qFormat/>
    <w:uiPriority w:val="0"/>
    <w:rPr>
      <w:rFonts w:ascii="黑体" w:hAnsi="黑体" w:eastAsia="黑体"/>
      <w:kern w:val="2"/>
      <w:sz w:val="32"/>
      <w:szCs w:val="32"/>
      <w:lang w:val="en-US" w:eastAsia="zh-CN" w:bidi="ar-SA"/>
    </w:rPr>
  </w:style>
  <w:style w:type="paragraph" w:customStyle="1" w:styleId="24">
    <w:name w:val="中期一级标题"/>
    <w:basedOn w:val="1"/>
    <w:qFormat/>
    <w:uiPriority w:val="0"/>
    <w:pPr>
      <w:numPr>
        <w:ilvl w:val="0"/>
        <w:numId w:val="3"/>
      </w:numPr>
      <w:ind w:firstLine="0" w:firstLineChars="0"/>
    </w:pPr>
  </w:style>
  <w:style w:type="paragraph" w:customStyle="1" w:styleId="25">
    <w:name w:val="中期三级标题"/>
    <w:basedOn w:val="1"/>
    <w:qFormat/>
    <w:uiPriority w:val="0"/>
    <w:pPr>
      <w:numPr>
        <w:ilvl w:val="2"/>
        <w:numId w:val="3"/>
      </w:numPr>
      <w:ind w:firstLine="0" w:firstLineChars="0"/>
    </w:pPr>
  </w:style>
  <w:style w:type="paragraph" w:customStyle="1" w:styleId="26">
    <w:name w:val="中期四级标题"/>
    <w:basedOn w:val="1"/>
    <w:qFormat/>
    <w:uiPriority w:val="0"/>
    <w:pPr>
      <w:numPr>
        <w:ilvl w:val="3"/>
        <w:numId w:val="3"/>
      </w:numPr>
      <w:ind w:firstLine="0" w:firstLineChars="0"/>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1328</Words>
  <Characters>1524</Characters>
  <Lines>0</Lines>
  <Paragraphs>0</Paragraphs>
  <TotalTime>61</TotalTime>
  <ScaleCrop>false</ScaleCrop>
  <LinksUpToDate>false</LinksUpToDate>
  <CharactersWithSpaces>1542</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2023-05-03T02:03:00Z</dcterms:created>
  <dc:creator>DELL</dc:creator>
  <cp:lastModifiedBy>EliauK</cp:lastModifiedBy>
  <dcterms:modified xsi:type="dcterms:W3CDTF">2026-01-24T06:23:25Z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ies>
</file>