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EF9075" w14:textId="77777777" w:rsidR="00381FC9" w:rsidRDefault="00000000">
      <w:pPr>
        <w:pStyle w:val="1"/>
        <w:numPr>
          <w:ilvl w:val="0"/>
          <w:numId w:val="0"/>
        </w:numPr>
      </w:pPr>
      <w:r>
        <w:rPr>
          <w:rFonts w:hint="eastAsia"/>
        </w:rPr>
        <w:t>摘要</w:t>
      </w:r>
    </w:p>
    <w:p w14:paraId="698591BF" w14:textId="77777777" w:rsidR="00381FC9" w:rsidRDefault="00000000">
      <w:pPr>
        <w:pStyle w:val="1"/>
        <w:numPr>
          <w:ilvl w:val="0"/>
          <w:numId w:val="0"/>
        </w:numPr>
      </w:pPr>
      <w:r>
        <w:t>Abstract</w:t>
      </w:r>
    </w:p>
    <w:p w14:paraId="443543E6" w14:textId="77777777" w:rsidR="00381FC9" w:rsidRDefault="00000000">
      <w:pPr>
        <w:pStyle w:val="1"/>
        <w:ind w:left="425" w:hanging="425"/>
        <w:jc w:val="both"/>
      </w:pPr>
      <w:r>
        <w:rPr>
          <w:rFonts w:hint="eastAsia"/>
        </w:rPr>
        <w:t>引言</w:t>
      </w:r>
    </w:p>
    <w:p w14:paraId="4A7A9D87" w14:textId="77777777" w:rsidR="00381FC9" w:rsidRDefault="00000000">
      <w:pPr>
        <w:pStyle w:val="2"/>
        <w:spacing w:beforeAutospacing="0" w:afterAutospacing="0"/>
      </w:pPr>
      <w:r>
        <w:rPr>
          <w:rFonts w:hint="eastAsia"/>
        </w:rPr>
        <w:t>研究背景及意义</w:t>
      </w:r>
    </w:p>
    <w:p w14:paraId="5CFA2F1D" w14:textId="3CDAB8A4" w:rsidR="00381FC9" w:rsidRDefault="00000000">
      <w:pPr>
        <w:ind w:firstLine="420"/>
      </w:pPr>
      <w:r>
        <w:rPr>
          <w:rFonts w:hint="eastAsia"/>
        </w:rPr>
        <w:t>药物研发是一个复杂且漫长的过程，面临着诸多挑战。其中，高成本、长周期和低成功率是最为突出的问题。对于</w:t>
      </w:r>
      <w:r>
        <w:t>药物</w:t>
      </w:r>
      <w:r>
        <w:rPr>
          <w:rFonts w:hint="eastAsia"/>
        </w:rPr>
        <w:t>分子</w:t>
      </w:r>
      <w:r>
        <w:t>的发现与优化，实质上是围绕</w:t>
      </w:r>
      <w:r>
        <w:t>“</w:t>
      </w:r>
      <w:r>
        <w:t>分子</w:t>
      </w:r>
      <w:r>
        <w:t>—</w:t>
      </w:r>
      <w:r>
        <w:t>性质</w:t>
      </w:r>
      <w:r>
        <w:t>—</w:t>
      </w:r>
      <w:r>
        <w:t>功能</w:t>
      </w:r>
      <w:r>
        <w:t>”</w:t>
      </w:r>
      <w:r>
        <w:t>三元关系的高强度迭代：给定一个候选分子，需要在极其广阔的化学空间中快速、可靠地推断其理化、生物活性与安全性属性（如溶解度、渗透性、代谢稳定性、毒性、结合</w:t>
      </w:r>
      <w:r>
        <w:t>/</w:t>
      </w:r>
      <w:r>
        <w:t>抑制活性等），以决定是否继续合成、筛选与优化。传统药物化学依赖实验驱动的高通量筛选与定向合成，这些流程耗时、昂贵</w:t>
      </w:r>
      <w:proofErr w:type="gramStart"/>
      <w:r>
        <w:t>且试错率</w:t>
      </w:r>
      <w:proofErr w:type="gramEnd"/>
      <w:r>
        <w:t>高。如何在</w:t>
      </w:r>
      <w:r>
        <w:t>“</w:t>
      </w:r>
      <w:r>
        <w:t>湿实验</w:t>
      </w:r>
      <w:r>
        <w:t>”</w:t>
      </w:r>
      <w:r>
        <w:t>发生前，利用计算方法快速预测分子性质、缩小搜索空间，已成为现代药物研发的关键抓手之一。</w:t>
      </w:r>
      <w:r>
        <w:t>Therapeutics Data Commons</w:t>
      </w:r>
      <w:r>
        <w:t>（</w:t>
      </w:r>
      <w:r>
        <w:t>TDC</w:t>
      </w:r>
      <w:r>
        <w:t>）</w:t>
      </w:r>
      <w:proofErr w:type="gramStart"/>
      <w:r>
        <w:t>将性质</w:t>
      </w:r>
      <w:proofErr w:type="gramEnd"/>
      <w:r>
        <w:t>预测定义为小分子在体内的吸收、分布、代谢、排泄与毒性相关指标的机器学习建模任务，这些指标直接关系到药效与安全窗，是候选药物能否走到临床前</w:t>
      </w:r>
      <w:r>
        <w:t>/</w:t>
      </w:r>
      <w:r>
        <w:t>临床阶段的</w:t>
      </w:r>
      <w:r>
        <w:t>“</w:t>
      </w:r>
      <w:r>
        <w:t>硬门槛</w:t>
      </w:r>
      <w:r>
        <w:t>”</w:t>
      </w:r>
      <w:r>
        <w:t>。</w:t>
      </w:r>
    </w:p>
    <w:p w14:paraId="04EE5B08" w14:textId="77777777" w:rsidR="00381FC9" w:rsidRDefault="00000000">
      <w:pPr>
        <w:ind w:firstLine="420"/>
        <w:rPr>
          <w:b/>
        </w:rPr>
      </w:pPr>
      <w:r>
        <w:rPr>
          <w:rStyle w:val="aa"/>
          <w:rFonts w:ascii="宋体" w:hAnsi="宋体"/>
          <w:b w:val="0"/>
          <w:bCs/>
        </w:rPr>
        <w:t>机器学习的兴起</w:t>
      </w:r>
      <w:r>
        <w:t>显著改变了分子性质预测的范式。早期</w:t>
      </w:r>
      <w:r>
        <w:t>QSAR/QSPR</w:t>
      </w:r>
      <w:r>
        <w:t>方法依赖人工构建的分子描述符与指纹；近年来，深度学习可以</w:t>
      </w:r>
      <w:proofErr w:type="gramStart"/>
      <w:r>
        <w:t>端到端地从</w:t>
      </w:r>
      <w:proofErr w:type="gramEnd"/>
      <w:r>
        <w:t>序列（</w:t>
      </w:r>
      <w:r>
        <w:t>SMILES/SELFIES</w:t>
      </w:r>
      <w:r>
        <w:t>）、图结构（原子为点、键为边）乃至三维几何构象中自动学习表征。</w:t>
      </w:r>
      <w:proofErr w:type="spellStart"/>
      <w:r>
        <w:t>MoleculeNe</w:t>
      </w:r>
      <w:r>
        <w:rPr>
          <w:rFonts w:hint="eastAsia"/>
        </w:rPr>
        <w:t>t</w:t>
      </w:r>
      <w:proofErr w:type="spellEnd"/>
      <w:r>
        <w:fldChar w:fldCharType="begin"/>
      </w:r>
      <w:r>
        <w:instrText xml:space="preserve"> </w:instrText>
      </w:r>
      <w:r>
        <w:rPr>
          <w:rFonts w:hint="eastAsia"/>
        </w:rPr>
        <w:instrText>REF _Ref209798639 \r \h</w:instrText>
      </w:r>
      <w:r>
        <w:instrText xml:space="preserve"> </w:instrText>
      </w:r>
      <w:r>
        <w:fldChar w:fldCharType="separate"/>
      </w:r>
      <w:r>
        <w:t>[1]</w:t>
      </w:r>
      <w:r>
        <w:fldChar w:fldCharType="end"/>
      </w:r>
      <w:r>
        <w:t>的提出，系统整合了多种公开数据集与评价指标，推动了可比性的算法评测，也明确了数据稀疏、类别不平衡、物理约束融入不足等难题。</w:t>
      </w:r>
    </w:p>
    <w:p w14:paraId="4727002C" w14:textId="77777777" w:rsidR="00381FC9" w:rsidRDefault="00000000">
      <w:pPr>
        <w:ind w:firstLine="420"/>
      </w:pPr>
      <w:r>
        <w:t>在模型形态上，图神经网络（</w:t>
      </w:r>
      <w:r>
        <w:t>GNN</w:t>
      </w:r>
      <w:r>
        <w:t>）</w:t>
      </w:r>
      <w:r>
        <w:fldChar w:fldCharType="begin"/>
      </w:r>
      <w:r>
        <w:instrText xml:space="preserve"> REF _Ref209798908 \r \h </w:instrText>
      </w:r>
      <w:r>
        <w:fldChar w:fldCharType="separate"/>
      </w:r>
      <w:r>
        <w:t>[3]</w:t>
      </w:r>
      <w:r>
        <w:fldChar w:fldCharType="end"/>
      </w:r>
      <w:r>
        <w:t>成为分子</w:t>
      </w:r>
      <w:proofErr w:type="gramStart"/>
      <w:r>
        <w:t>图学习</w:t>
      </w:r>
      <w:proofErr w:type="gramEnd"/>
      <w:r>
        <w:t>的主力；其后，</w:t>
      </w:r>
      <w:r>
        <w:t>Graph</w:t>
      </w:r>
      <w:r>
        <w:rPr>
          <w:rFonts w:hint="eastAsia"/>
        </w:rPr>
        <w:t xml:space="preserve"> </w:t>
      </w:r>
      <w:r>
        <w:rPr>
          <w:rStyle w:val="aa"/>
          <w:b w:val="0"/>
          <w:bCs/>
        </w:rPr>
        <w:t>Transformer</w:t>
      </w:r>
      <w:r>
        <w:rPr>
          <w:rStyle w:val="aa"/>
          <w:b w:val="0"/>
          <w:bCs/>
        </w:rPr>
        <w:fldChar w:fldCharType="begin"/>
      </w:r>
      <w:r>
        <w:rPr>
          <w:rStyle w:val="aa"/>
          <w:b w:val="0"/>
          <w:bCs/>
        </w:rPr>
        <w:instrText xml:space="preserve"> REF _Ref209798994 \r \h </w:instrText>
      </w:r>
      <w:r>
        <w:rPr>
          <w:rStyle w:val="aa"/>
          <w:b w:val="0"/>
          <w:bCs/>
        </w:rPr>
      </w:r>
      <w:r>
        <w:rPr>
          <w:rStyle w:val="aa"/>
          <w:b w:val="0"/>
          <w:bCs/>
        </w:rPr>
        <w:fldChar w:fldCharType="separate"/>
      </w:r>
      <w:r>
        <w:rPr>
          <w:rStyle w:val="aa"/>
          <w:b w:val="0"/>
          <w:bCs/>
        </w:rPr>
        <w:t>[4]</w:t>
      </w:r>
      <w:r>
        <w:rPr>
          <w:rStyle w:val="aa"/>
          <w:b w:val="0"/>
          <w:bCs/>
        </w:rPr>
        <w:fldChar w:fldCharType="end"/>
      </w:r>
      <w:proofErr w:type="gramStart"/>
      <w:r>
        <w:t>与</w:t>
      </w:r>
      <w:r>
        <w:rPr>
          <w:rStyle w:val="aa"/>
          <w:b w:val="0"/>
          <w:bCs/>
        </w:rPr>
        <w:t>等变网络</w:t>
      </w:r>
      <w:proofErr w:type="gramEnd"/>
      <w:r>
        <w:t>（</w:t>
      </w:r>
      <w:r>
        <w:t>SE(3)-Equivariant Transformers</w:t>
      </w:r>
      <w:r>
        <w:t>）</w:t>
      </w:r>
      <w:r>
        <w:fldChar w:fldCharType="begin"/>
      </w:r>
      <w:r>
        <w:instrText xml:space="preserve"> REF _Ref209799120 \r \h </w:instrText>
      </w:r>
      <w:r>
        <w:fldChar w:fldCharType="separate"/>
      </w:r>
      <w:r>
        <w:t>[5]</w:t>
      </w:r>
      <w:r>
        <w:fldChar w:fldCharType="end"/>
      </w:r>
      <w:r>
        <w:t>进一步拉高了上限。例如</w:t>
      </w:r>
      <w:proofErr w:type="spellStart"/>
      <w:r>
        <w:t>Graphormer</w:t>
      </w:r>
      <w:proofErr w:type="spellEnd"/>
      <w:r>
        <w:fldChar w:fldCharType="begin"/>
      </w:r>
      <w:r>
        <w:instrText xml:space="preserve"> REF _Ref209799135 \r \h </w:instrText>
      </w:r>
      <w:r>
        <w:fldChar w:fldCharType="separate"/>
      </w:r>
      <w:r>
        <w:t>[6]</w:t>
      </w:r>
      <w:r>
        <w:fldChar w:fldCharType="end"/>
      </w:r>
      <w:r>
        <w:t>在大规模分子性质任务上展现出强竞争力，并探索了面向</w:t>
      </w:r>
      <w:r>
        <w:t>3D</w:t>
      </w:r>
      <w:r>
        <w:t>建模的适配；而</w:t>
      </w:r>
      <w:r>
        <w:rPr>
          <w:rStyle w:val="aa"/>
          <w:b w:val="0"/>
          <w:bCs/>
        </w:rPr>
        <w:t>Uni-Mol</w:t>
      </w:r>
      <w:r>
        <w:rPr>
          <w:rStyle w:val="aa"/>
          <w:b w:val="0"/>
          <w:bCs/>
        </w:rPr>
        <w:fldChar w:fldCharType="begin"/>
      </w:r>
      <w:r>
        <w:rPr>
          <w:rStyle w:val="aa"/>
          <w:b w:val="0"/>
          <w:bCs/>
        </w:rPr>
        <w:instrText xml:space="preserve"> REF _Ref209799332 \r \h </w:instrText>
      </w:r>
      <w:r>
        <w:rPr>
          <w:rStyle w:val="aa"/>
          <w:b w:val="0"/>
          <w:bCs/>
        </w:rPr>
      </w:r>
      <w:r>
        <w:rPr>
          <w:rStyle w:val="aa"/>
          <w:b w:val="0"/>
          <w:bCs/>
        </w:rPr>
        <w:fldChar w:fldCharType="separate"/>
      </w:r>
      <w:r>
        <w:rPr>
          <w:rStyle w:val="aa"/>
          <w:b w:val="0"/>
          <w:bCs/>
        </w:rPr>
        <w:t>[7]</w:t>
      </w:r>
      <w:r>
        <w:rPr>
          <w:rStyle w:val="aa"/>
          <w:b w:val="0"/>
          <w:bCs/>
        </w:rPr>
        <w:fldChar w:fldCharType="end"/>
      </w:r>
      <w:r>
        <w:t>则以</w:t>
      </w:r>
      <w:r>
        <w:t>2.09</w:t>
      </w:r>
      <w:r>
        <w:t>亿三维分子构象与</w:t>
      </w:r>
      <w:r>
        <w:t>300</w:t>
      </w:r>
      <w:r>
        <w:t>万蛋白口袋数据进行预训练，显著扩展了下游任务适用性与表征能力，代表了</w:t>
      </w:r>
      <w:r>
        <w:t>“</w:t>
      </w:r>
      <w:r>
        <w:t>分子基础模型</w:t>
      </w:r>
      <w:r>
        <w:t>”</w:t>
      </w:r>
      <w:r>
        <w:t>的重要方向。</w:t>
      </w:r>
      <w:r>
        <w:t>2024</w:t>
      </w:r>
      <w:r>
        <w:t>年开始，面向分子图的基础模型（如</w:t>
      </w:r>
      <w:proofErr w:type="spellStart"/>
      <w:r>
        <w:t>MolE</w:t>
      </w:r>
      <w:proofErr w:type="spellEnd"/>
      <w:r>
        <w:fldChar w:fldCharType="begin"/>
      </w:r>
      <w:r>
        <w:instrText xml:space="preserve"> REF _Ref209799418 \r \h </w:instrText>
      </w:r>
      <w:r>
        <w:fldChar w:fldCharType="separate"/>
      </w:r>
      <w:r>
        <w:t>[8]</w:t>
      </w:r>
      <w:r>
        <w:fldChar w:fldCharType="end"/>
      </w:r>
      <w:r>
        <w:t>）进一步强调可迁移性与通用性，凸显</w:t>
      </w:r>
      <w:r>
        <w:t>“</w:t>
      </w:r>
      <w:r>
        <w:t>预训练</w:t>
      </w:r>
      <w:r>
        <w:t>—</w:t>
      </w:r>
      <w:r>
        <w:t>微调</w:t>
      </w:r>
      <w:r>
        <w:t>”</w:t>
      </w:r>
      <w:r>
        <w:t>在化学空间的有效性</w:t>
      </w:r>
      <w:r>
        <w:rPr>
          <w:rFonts w:hint="eastAsia"/>
        </w:rPr>
        <w:t>。</w:t>
      </w:r>
    </w:p>
    <w:p w14:paraId="3E3E6FA7" w14:textId="77777777" w:rsidR="00381FC9" w:rsidRDefault="00000000">
      <w:pPr>
        <w:ind w:firstLine="420"/>
      </w:pPr>
      <w:r>
        <w:rPr>
          <w:rStyle w:val="aa"/>
          <w:rFonts w:ascii="宋体" w:hAnsi="宋体" w:cs="宋体"/>
          <w:b w:val="0"/>
          <w:bCs/>
        </w:rPr>
        <w:t>单一模态的表达难以穷尽分子的多尺度、多物理、多语义特征</w:t>
      </w:r>
      <w:r>
        <w:rPr>
          <w:rFonts w:cs="宋体"/>
          <w:b/>
          <w:bCs/>
        </w:rPr>
        <w:t>，</w:t>
      </w:r>
      <w:r>
        <w:rPr>
          <w:rFonts w:cs="宋体"/>
        </w:rPr>
        <w:t>在</w:t>
      </w:r>
      <w:proofErr w:type="gramStart"/>
      <w:r>
        <w:rPr>
          <w:rFonts w:cs="宋体"/>
        </w:rPr>
        <w:t>跨数据</w:t>
      </w:r>
      <w:proofErr w:type="gramEnd"/>
      <w:r>
        <w:rPr>
          <w:rFonts w:cs="宋体"/>
        </w:rPr>
        <w:t>集泛化、模态缺失鲁棒与可解释审计方面均存在短板</w:t>
      </w:r>
      <w:r>
        <w:rPr>
          <w:rFonts w:cs="宋体" w:hint="eastAsia"/>
        </w:rPr>
        <w:t>。</w:t>
      </w:r>
      <w:r>
        <w:br/>
        <w:t>1</w:t>
      </w:r>
      <w:r>
        <w:t>）</w:t>
      </w:r>
      <w:r>
        <w:rPr>
          <w:rStyle w:val="aa"/>
          <w:b w:val="0"/>
          <w:bCs/>
        </w:rPr>
        <w:t>模态表达互补性</w:t>
      </w:r>
      <w:r>
        <w:t>：序列便于规模化</w:t>
      </w:r>
      <w:proofErr w:type="gramStart"/>
      <w:r>
        <w:t>预训练但</w:t>
      </w:r>
      <w:proofErr w:type="gramEnd"/>
      <w:r>
        <w:t>丢失几何约束；</w:t>
      </w:r>
      <w:r>
        <w:t>2D</w:t>
      </w:r>
      <w:r>
        <w:t>图反映键连拓扑却难显式捕获立体构型；</w:t>
      </w:r>
      <w:r>
        <w:t>3D</w:t>
      </w:r>
      <w:r>
        <w:t>几何提供</w:t>
      </w:r>
      <w:proofErr w:type="gramStart"/>
      <w:r>
        <w:t>构象级</w:t>
      </w:r>
      <w:proofErr w:type="gramEnd"/>
      <w:r>
        <w:t>信息但对数据获取、</w:t>
      </w:r>
      <w:proofErr w:type="gramStart"/>
      <w:r>
        <w:t>等变建模</w:t>
      </w:r>
      <w:proofErr w:type="gramEnd"/>
      <w:r>
        <w:t>提出挑战。</w:t>
      </w:r>
      <w:r>
        <w:br/>
      </w:r>
      <w:r>
        <w:lastRenderedPageBreak/>
        <w:t>2</w:t>
      </w:r>
      <w:r>
        <w:t>）</w:t>
      </w:r>
      <w:r>
        <w:rPr>
          <w:rStyle w:val="aa"/>
          <w:b w:val="0"/>
          <w:bCs/>
        </w:rPr>
        <w:t>任务域迁移与模态缺失</w:t>
      </w:r>
      <w:r>
        <w:t>：下游场景中常缺乏某些辅助模态（如文本描述、谱图、蛋白口袋），导致</w:t>
      </w:r>
      <w:r>
        <w:t>“</w:t>
      </w:r>
      <w:r>
        <w:t>训练</w:t>
      </w:r>
      <w:r>
        <w:t>—</w:t>
      </w:r>
      <w:r>
        <w:t>推理模态不一致</w:t>
      </w:r>
      <w:r>
        <w:t>”</w:t>
      </w:r>
      <w:r>
        <w:t>。</w:t>
      </w:r>
      <w:r>
        <w:br/>
        <w:t>3</w:t>
      </w:r>
      <w:r>
        <w:t>）</w:t>
      </w:r>
      <w:r>
        <w:rPr>
          <w:rStyle w:val="aa"/>
          <w:b w:val="0"/>
          <w:bCs/>
        </w:rPr>
        <w:t>数据质量与评测体系</w:t>
      </w:r>
      <w:r>
        <w:t>：不同实验条件</w:t>
      </w:r>
      <w:r>
        <w:t>/</w:t>
      </w:r>
      <w:r>
        <w:t>平台带来的标签</w:t>
      </w:r>
      <w:proofErr w:type="gramStart"/>
      <w:r>
        <w:t>噪声与域偏移</w:t>
      </w:r>
      <w:proofErr w:type="gramEnd"/>
      <w:r>
        <w:t>，给模型泛化带来挑战；即便</w:t>
      </w:r>
      <w:proofErr w:type="spellStart"/>
      <w:r>
        <w:t>MoleculeNet</w:t>
      </w:r>
      <w:proofErr w:type="spellEnd"/>
      <w:r>
        <w:t>带来了统一起点，仍有研究指出当前基准在构造、划分与现实贴合度上存在改进空间，需要更贴近真实药</w:t>
      </w:r>
      <w:proofErr w:type="gramStart"/>
      <w:r>
        <w:t>研</w:t>
      </w:r>
      <w:proofErr w:type="gramEnd"/>
      <w:r>
        <w:t>流程的评测方案与拆分策略。</w:t>
      </w:r>
    </w:p>
    <w:p w14:paraId="7C4E2112" w14:textId="77777777" w:rsidR="00381FC9" w:rsidRDefault="00000000">
      <w:pPr>
        <w:ind w:firstLine="420"/>
      </w:pPr>
      <w:r>
        <w:t>为缓解上述问题，近</w:t>
      </w:r>
      <w:r>
        <w:rPr>
          <w:rFonts w:hint="eastAsia"/>
        </w:rPr>
        <w:t>些年来，有些</w:t>
      </w:r>
      <w:r>
        <w:t>研究沿两条主线推进：</w:t>
      </w:r>
    </w:p>
    <w:p w14:paraId="5C57B3B6" w14:textId="77777777" w:rsidR="00381FC9" w:rsidRDefault="00000000">
      <w:pPr>
        <w:ind w:firstLine="420"/>
      </w:pPr>
      <w:r>
        <w:t>多模态融合：将序列、</w:t>
      </w:r>
      <w:r>
        <w:t>2D</w:t>
      </w:r>
      <w:r>
        <w:t>图与</w:t>
      </w:r>
      <w:r>
        <w:t>3D</w:t>
      </w:r>
      <w:r>
        <w:t>几何</w:t>
      </w:r>
      <w:r>
        <w:rPr>
          <w:rFonts w:hint="eastAsia"/>
        </w:rPr>
        <w:t>、</w:t>
      </w:r>
      <w:r>
        <w:t>甚至谱学、性质文本、知识图谱进行联合表示学习，以获取更全面的分子刻画。</w:t>
      </w:r>
      <w:r>
        <w:t>SGGRL</w:t>
      </w:r>
      <w:r>
        <w:fldChar w:fldCharType="begin"/>
      </w:r>
      <w:r>
        <w:instrText xml:space="preserve"> REF _Ref209799621 \r \h </w:instrText>
      </w:r>
      <w:r>
        <w:fldChar w:fldCharType="separate"/>
      </w:r>
      <w:r>
        <w:t>[9]</w:t>
      </w:r>
      <w:r>
        <w:fldChar w:fldCharType="end"/>
      </w:r>
      <w:r>
        <w:t>即在融合层中对多模态表示进行统一，并通过对比学习实现</w:t>
      </w:r>
      <w:r>
        <w:t>“</w:t>
      </w:r>
      <w:r>
        <w:t>同分子跨模态一致、异分子可分</w:t>
      </w:r>
      <w:r>
        <w:t>”</w:t>
      </w:r>
      <w:r>
        <w:t>的目标；而</w:t>
      </w:r>
      <w:proofErr w:type="spellStart"/>
      <w:r>
        <w:rPr>
          <w:rFonts w:hint="eastAsia"/>
        </w:rPr>
        <w:t>MolFPG</w:t>
      </w:r>
      <w:proofErr w:type="spellEnd"/>
      <w:r>
        <w:fldChar w:fldCharType="begin"/>
      </w:r>
      <w:r>
        <w:instrText xml:space="preserve"> </w:instrText>
      </w:r>
      <w:r>
        <w:rPr>
          <w:rFonts w:hint="eastAsia"/>
        </w:rPr>
        <w:instrText>REF _Ref209951133 \r \h</w:instrText>
      </w:r>
      <w:r>
        <w:instrText xml:space="preserve"> </w:instrText>
      </w:r>
      <w:r>
        <w:fldChar w:fldCharType="separate"/>
      </w:r>
      <w:r>
        <w:t>[10]</w:t>
      </w:r>
      <w:r>
        <w:fldChar w:fldCharType="end"/>
      </w:r>
      <w:r>
        <w:t>进一步将指纹、图、三维构象结合，引入自适应注意力与对抗式对比学习来提升鲁棒性与可解释性。</w:t>
      </w:r>
    </w:p>
    <w:p w14:paraId="2B9636D8" w14:textId="77777777" w:rsidR="00381FC9" w:rsidRDefault="00000000">
      <w:pPr>
        <w:ind w:firstLine="420"/>
      </w:pPr>
      <w:r>
        <w:t>知识增强与文本信号：</w:t>
      </w:r>
      <w:proofErr w:type="spellStart"/>
      <w:r>
        <w:t>MolPrompt</w:t>
      </w:r>
      <w:proofErr w:type="spellEnd"/>
      <w:r>
        <w:fldChar w:fldCharType="begin"/>
      </w:r>
      <w:r>
        <w:instrText xml:space="preserve"> REF _Ref209951224 \r \h </w:instrText>
      </w:r>
      <w:r>
        <w:fldChar w:fldCharType="separate"/>
      </w:r>
      <w:r>
        <w:t>[11]</w:t>
      </w:r>
      <w:r>
        <w:fldChar w:fldCharType="end"/>
      </w:r>
      <w:r>
        <w:t>用图编码器（</w:t>
      </w:r>
      <w:proofErr w:type="spellStart"/>
      <w:r>
        <w:t>Graphormer</w:t>
      </w:r>
      <w:proofErr w:type="spellEnd"/>
      <w:r>
        <w:t>）与文本编码器（</w:t>
      </w:r>
      <w:r>
        <w:t>BERT</w:t>
      </w:r>
      <w:r>
        <w:fldChar w:fldCharType="begin"/>
      </w:r>
      <w:r>
        <w:instrText xml:space="preserve"> REF _Ref209951395 \r \h </w:instrText>
      </w:r>
      <w:r>
        <w:fldChar w:fldCharType="separate"/>
      </w:r>
      <w:r>
        <w:t>[12]</w:t>
      </w:r>
      <w:r>
        <w:fldChar w:fldCharType="end"/>
      </w:r>
      <w:r>
        <w:t>）双塔对比，关键在于把理化描述符转写为</w:t>
      </w:r>
      <w:r>
        <w:t>“</w:t>
      </w:r>
      <w:r>
        <w:t>知识提示</w:t>
      </w:r>
      <w:r>
        <w:t>”</w:t>
      </w:r>
      <w:r>
        <w:t>并注入图侧，引导结构</w:t>
      </w:r>
      <w:proofErr w:type="gramStart"/>
      <w:r>
        <w:t>—</w:t>
      </w:r>
      <w:r>
        <w:t>知识</w:t>
      </w:r>
      <w:proofErr w:type="gramEnd"/>
      <w:r>
        <w:t>的对齐，使模型更好地理解</w:t>
      </w:r>
      <w:r>
        <w:t>“</w:t>
      </w:r>
      <w:r>
        <w:t>结构</w:t>
      </w:r>
      <w:r>
        <w:t>—</w:t>
      </w:r>
      <w:r>
        <w:t>性质</w:t>
      </w:r>
      <w:r>
        <w:t>”</w:t>
      </w:r>
      <w:r>
        <w:t>的规律并提升可迁移性</w:t>
      </w:r>
      <w:r>
        <w:rPr>
          <w:rFonts w:hint="eastAsia"/>
        </w:rPr>
        <w:t>。</w:t>
      </w:r>
      <w:r>
        <w:t>与此同时，</w:t>
      </w:r>
      <w:r>
        <w:rPr>
          <w:rStyle w:val="aa"/>
          <w:b w:val="0"/>
          <w:bCs/>
        </w:rPr>
        <w:t>GNN</w:t>
      </w:r>
      <w:r>
        <w:rPr>
          <w:rStyle w:val="aa"/>
          <w:b w:val="0"/>
          <w:bCs/>
        </w:rPr>
        <w:t>范式</w:t>
      </w:r>
      <w:r>
        <w:t>仍在快速演化，例如面向</w:t>
      </w:r>
      <w:r>
        <w:t>“</w:t>
      </w:r>
      <w:r>
        <w:t>最短链路传讯</w:t>
      </w:r>
      <w:r>
        <w:t>”</w:t>
      </w:r>
      <w:r>
        <w:t>的</w:t>
      </w:r>
      <w:r>
        <w:t>chain-aware GNN</w:t>
      </w:r>
      <w:r>
        <w:fldChar w:fldCharType="begin"/>
      </w:r>
      <w:r>
        <w:instrText xml:space="preserve"> REF _Ref209951506 \r \h </w:instrText>
      </w:r>
      <w:r>
        <w:fldChar w:fldCharType="separate"/>
      </w:r>
      <w:r>
        <w:t>[13]</w:t>
      </w:r>
      <w:r>
        <w:fldChar w:fldCharType="end"/>
      </w:r>
      <w:r>
        <w:t>、可解释性与参数效率并重的</w:t>
      </w:r>
      <w:r>
        <w:t>KA-GNN</w:t>
      </w:r>
      <w:r>
        <w:fldChar w:fldCharType="begin"/>
      </w:r>
      <w:r>
        <w:instrText xml:space="preserve"> REF _Ref209951522 \r \h </w:instrText>
      </w:r>
      <w:r>
        <w:fldChar w:fldCharType="separate"/>
      </w:r>
      <w:r>
        <w:t>[14]</w:t>
      </w:r>
      <w:r>
        <w:fldChar w:fldCharType="end"/>
      </w:r>
      <w:r>
        <w:t>等，体现出在几何学习、长程依赖与可解释方面的持续改良。</w:t>
      </w:r>
    </w:p>
    <w:p w14:paraId="3CC2BB42" w14:textId="77777777" w:rsidR="00381FC9" w:rsidRDefault="00000000">
      <w:pPr>
        <w:ind w:firstLine="420"/>
      </w:pPr>
      <w:r>
        <w:t>综上，分子性质预测正从</w:t>
      </w:r>
      <w:r>
        <w:t>“</w:t>
      </w:r>
      <w:r>
        <w:t>单一模态与任务定制模型</w:t>
      </w:r>
      <w:r>
        <w:t>”</w:t>
      </w:r>
      <w:r>
        <w:t>加速迈向</w:t>
      </w:r>
      <w:r>
        <w:t>“</w:t>
      </w:r>
      <w:r>
        <w:t>多模态、知识增强与基础模型</w:t>
      </w:r>
      <w:r>
        <w:t>”</w:t>
      </w:r>
      <w:r>
        <w:t>的阶段：既追求准确率</w:t>
      </w:r>
      <w:r>
        <w:t>/</w:t>
      </w:r>
      <w:r>
        <w:t>鲁棒性提升，也强调可解释性、迁移性与现实可用性。</w:t>
      </w:r>
    </w:p>
    <w:p w14:paraId="1596B510" w14:textId="77777777" w:rsidR="00381FC9" w:rsidRDefault="00000000">
      <w:pPr>
        <w:ind w:firstLineChars="0" w:firstLine="0"/>
      </w:pPr>
      <w:r>
        <w:t>多模态</w:t>
      </w:r>
      <w:proofErr w:type="gramStart"/>
      <w:r>
        <w:t>预训练</w:t>
      </w:r>
      <w:proofErr w:type="gramEnd"/>
      <w:r>
        <w:t>与跨模态对齐，有望把</w:t>
      </w:r>
      <w:r>
        <w:t>“</w:t>
      </w:r>
      <w:r>
        <w:t>序列法则</w:t>
      </w:r>
      <w:r>
        <w:t>—</w:t>
      </w:r>
      <w:r>
        <w:t>拓扑约束</w:t>
      </w:r>
      <w:r>
        <w:t>—</w:t>
      </w:r>
      <w:r>
        <w:t>三维物理</w:t>
      </w:r>
      <w:r>
        <w:t>”</w:t>
      </w:r>
      <w:r>
        <w:t>与</w:t>
      </w:r>
      <w:r>
        <w:t>“</w:t>
      </w:r>
      <w:r>
        <w:t>理化知识</w:t>
      </w:r>
      <w:r>
        <w:t>—</w:t>
      </w:r>
      <w:r>
        <w:t>文本先验</w:t>
      </w:r>
      <w:r>
        <w:t>”</w:t>
      </w:r>
      <w:r>
        <w:t>纳入统一表征空间，缩短</w:t>
      </w:r>
      <w:r>
        <w:t>“</w:t>
      </w:r>
      <w:r>
        <w:t>结构</w:t>
      </w:r>
      <w:r>
        <w:t>—</w:t>
      </w:r>
      <w:r>
        <w:t>性质</w:t>
      </w:r>
      <w:r>
        <w:t>”</w:t>
      </w:r>
      <w:r>
        <w:t>的语义鸿沟，为</w:t>
      </w:r>
      <w:r>
        <w:t>“</w:t>
      </w:r>
      <w:r>
        <w:t>化学语言学</w:t>
      </w:r>
      <w:r>
        <w:t>—</w:t>
      </w:r>
      <w:r>
        <w:t>图几何</w:t>
      </w:r>
      <w:r>
        <w:t>—</w:t>
      </w:r>
      <w:r>
        <w:t>物理先验</w:t>
      </w:r>
      <w:r>
        <w:t>”</w:t>
      </w:r>
      <w:r>
        <w:t>的综合建模提供路径。</w:t>
      </w:r>
      <w:r>
        <w:t>Uni-Mol</w:t>
      </w:r>
      <w:r>
        <w:fldChar w:fldCharType="begin"/>
      </w:r>
      <w:r>
        <w:instrText xml:space="preserve"> REF _Ref209951676 \r \h </w:instrText>
      </w:r>
      <w:r>
        <w:fldChar w:fldCharType="separate"/>
      </w:r>
      <w:r>
        <w:t>[15]</w:t>
      </w:r>
      <w:r>
        <w:fldChar w:fldCharType="end"/>
      </w:r>
      <w:r>
        <w:t>、</w:t>
      </w:r>
      <w:proofErr w:type="spellStart"/>
      <w:r>
        <w:t>MolE</w:t>
      </w:r>
      <w:proofErr w:type="spellEnd"/>
      <w:r>
        <w:fldChar w:fldCharType="begin"/>
      </w:r>
      <w:r>
        <w:instrText xml:space="preserve"> REF _Ref209951740 \r \h </w:instrText>
      </w:r>
      <w:r>
        <w:fldChar w:fldCharType="separate"/>
      </w:r>
      <w:r>
        <w:t>[16]</w:t>
      </w:r>
      <w:r>
        <w:fldChar w:fldCharType="end"/>
      </w:r>
      <w:r>
        <w:t>等工作表明，一旦</w:t>
      </w:r>
      <w:proofErr w:type="gramStart"/>
      <w:r>
        <w:t>预训练</w:t>
      </w:r>
      <w:proofErr w:type="gramEnd"/>
      <w:r>
        <w:t>语料与任务谱系足够广，模型对陌生化学子空间具备更强的可迁移性，这对于探索</w:t>
      </w:r>
      <w:r>
        <w:t>“</w:t>
      </w:r>
      <w:r>
        <w:t>暗化学空间</w:t>
      </w:r>
      <w:r>
        <w:t>”</w:t>
      </w:r>
      <w:r>
        <w:t>尤为关键。</w:t>
      </w:r>
      <w:r>
        <w:rPr>
          <w:rFonts w:hint="eastAsia"/>
        </w:rPr>
        <w:t>并且</w:t>
      </w:r>
      <w:r>
        <w:t>仅依赖统计相关性的黑箱模型难以经受药学验证。通过引入</w:t>
      </w:r>
      <w:r>
        <w:t>3D</w:t>
      </w:r>
      <w:r>
        <w:t>构象、</w:t>
      </w:r>
      <w:proofErr w:type="gramStart"/>
      <w:r>
        <w:t>等变约束</w:t>
      </w:r>
      <w:proofErr w:type="gramEnd"/>
      <w:r>
        <w:t>、能量</w:t>
      </w:r>
      <w:r>
        <w:t>/</w:t>
      </w:r>
      <w:r>
        <w:t>相互作用先验与药理知识文本提示，模型可在一定程度上朝</w:t>
      </w:r>
      <w:r>
        <w:t>“</w:t>
      </w:r>
      <w:r>
        <w:t>结构</w:t>
      </w:r>
      <w:r>
        <w:t>—</w:t>
      </w:r>
      <w:r>
        <w:t>相互作用</w:t>
      </w:r>
      <w:r>
        <w:t>—</w:t>
      </w:r>
      <w:r>
        <w:t>性质</w:t>
      </w:r>
      <w:r>
        <w:t>”</w:t>
      </w:r>
      <w:r>
        <w:t>的</w:t>
      </w:r>
      <w:r>
        <w:rPr>
          <w:rStyle w:val="aa"/>
          <w:b w:val="0"/>
          <w:bCs/>
        </w:rPr>
        <w:t>机制一致性</w:t>
      </w:r>
      <w:r>
        <w:t>逼近，提升外推能力与解释力。</w:t>
      </w:r>
      <w:proofErr w:type="spellStart"/>
      <w:r>
        <w:t>Graphormer</w:t>
      </w:r>
      <w:proofErr w:type="spellEnd"/>
      <w:r>
        <w:t>适配</w:t>
      </w:r>
      <w:r>
        <w:t>3D</w:t>
      </w:r>
      <w:r>
        <w:t>建模、</w:t>
      </w:r>
      <w:proofErr w:type="gramStart"/>
      <w:r>
        <w:t>等变</w:t>
      </w:r>
      <w:proofErr w:type="gramEnd"/>
      <w:r>
        <w:t>Transformer</w:t>
      </w:r>
      <w:r>
        <w:fldChar w:fldCharType="begin"/>
      </w:r>
      <w:r>
        <w:instrText xml:space="preserve"> REF _Ref209951814 \r \h </w:instrText>
      </w:r>
      <w:r>
        <w:fldChar w:fldCharType="separate"/>
      </w:r>
      <w:r>
        <w:t>[17]</w:t>
      </w:r>
      <w:r>
        <w:fldChar w:fldCharType="end"/>
      </w:r>
      <w:r>
        <w:t>实践以及知识提示注入，某种程度上都体现了</w:t>
      </w:r>
      <w:r>
        <w:t>“</w:t>
      </w:r>
      <w:r>
        <w:t>物理</w:t>
      </w:r>
      <w:r>
        <w:t>/</w:t>
      </w:r>
      <w:r>
        <w:t>知识一致性</w:t>
      </w:r>
      <w:r>
        <w:t>”</w:t>
      </w:r>
      <w:r>
        <w:t>的趋势。</w:t>
      </w:r>
      <w:r>
        <w:rPr>
          <w:rFonts w:hint="eastAsia"/>
        </w:rPr>
        <w:t>在基准数据集上，</w:t>
      </w:r>
      <w:proofErr w:type="spellStart"/>
      <w:r>
        <w:t>MoleculeNet</w:t>
      </w:r>
      <w:proofErr w:type="spellEnd"/>
      <w:r>
        <w:t>奠定了评测基础，但也暴露了与真实流程的差距。围绕更合理的数据拆分（基于</w:t>
      </w:r>
      <w:r>
        <w:t>Murcko scaffold</w:t>
      </w:r>
      <w:r>
        <w:t>、时序拆分等）、更贴近研发生命线的指标组合（多任务、多目标权衡）、更严谨的统计检验，学界与业界正形成共识。对基准的持续打磨不仅防止</w:t>
      </w:r>
      <w:r>
        <w:t>“</w:t>
      </w:r>
      <w:r>
        <w:t>过拟合基准</w:t>
      </w:r>
      <w:r>
        <w:t>”</w:t>
      </w:r>
      <w:r>
        <w:t>，也将指引模型走向真正可用。</w:t>
      </w:r>
    </w:p>
    <w:p w14:paraId="51ACD15F" w14:textId="77777777" w:rsidR="00381FC9" w:rsidRDefault="00000000">
      <w:pPr>
        <w:pStyle w:val="2"/>
        <w:spacing w:beforeAutospacing="0" w:afterAutospacing="0"/>
        <w:ind w:left="567" w:hanging="567"/>
      </w:pPr>
      <w:r>
        <w:rPr>
          <w:rFonts w:hint="eastAsia"/>
        </w:rPr>
        <w:lastRenderedPageBreak/>
        <w:t>国内外研究现状</w:t>
      </w:r>
    </w:p>
    <w:p w14:paraId="6DE909F1" w14:textId="77777777" w:rsidR="00381FC9" w:rsidRDefault="00000000">
      <w:pPr>
        <w:ind w:firstLine="420"/>
      </w:pPr>
      <w:r>
        <w:rPr>
          <w:rFonts w:hint="eastAsia"/>
        </w:rPr>
        <w:t>这厮国内外现状这厮国内外现状这厮国内外现状这厮国内外现状这厮国内外现状这厮国内外现状。</w:t>
      </w:r>
    </w:p>
    <w:p w14:paraId="202F59FD" w14:textId="77777777" w:rsidR="00381FC9" w:rsidRDefault="00000000">
      <w:pPr>
        <w:pStyle w:val="2"/>
        <w:spacing w:beforeAutospacing="0" w:afterAutospacing="0"/>
        <w:ind w:left="567" w:hanging="567"/>
      </w:pPr>
      <w:r>
        <w:rPr>
          <w:rFonts w:hint="eastAsia"/>
        </w:rPr>
        <w:t>主要研究内容</w:t>
      </w:r>
    </w:p>
    <w:p w14:paraId="539C0711" w14:textId="77777777" w:rsidR="00381FC9" w:rsidRDefault="00000000">
      <w:pPr>
        <w:ind w:firstLine="420"/>
      </w:pPr>
      <w:r>
        <w:rPr>
          <w:rFonts w:hint="eastAsia"/>
        </w:rPr>
        <w:t>这厮国内外现状这厮国内外现状这厮国内外现状这厮国内外现状这厮国内外现状这厮国内外现状。</w:t>
      </w:r>
    </w:p>
    <w:p w14:paraId="23C7EDF2" w14:textId="77777777" w:rsidR="00381FC9" w:rsidRDefault="00000000">
      <w:pPr>
        <w:pStyle w:val="2"/>
        <w:spacing w:beforeAutospacing="0" w:afterAutospacing="0"/>
        <w:ind w:left="567" w:hanging="567"/>
      </w:pPr>
      <w:r>
        <w:rPr>
          <w:rFonts w:hint="eastAsia"/>
        </w:rPr>
        <w:t>本文组织架构</w:t>
      </w:r>
    </w:p>
    <w:p w14:paraId="48001D6D" w14:textId="77777777" w:rsidR="00381FC9" w:rsidRDefault="00000000">
      <w:pPr>
        <w:ind w:firstLine="420"/>
      </w:pPr>
      <w:r>
        <w:rPr>
          <w:rFonts w:hint="eastAsia"/>
        </w:rPr>
        <w:t>这厮国内外现状这厮国内外现状这厮国内外现状这厮国内外现状这厮国内外现状这厮国内外现状。</w:t>
      </w:r>
    </w:p>
    <w:p w14:paraId="4775C77F" w14:textId="77777777" w:rsidR="00381FC9" w:rsidRDefault="00000000">
      <w:pPr>
        <w:pStyle w:val="1"/>
        <w:ind w:left="425" w:hanging="425"/>
      </w:pPr>
      <w:r>
        <w:rPr>
          <w:rFonts w:hint="eastAsia"/>
        </w:rPr>
        <w:t>相关理论基础</w:t>
      </w:r>
    </w:p>
    <w:p w14:paraId="0C73385E" w14:textId="77777777" w:rsidR="00381FC9" w:rsidRDefault="00000000">
      <w:pPr>
        <w:pStyle w:val="2"/>
        <w:spacing w:beforeAutospacing="0" w:afterAutospacing="0"/>
        <w:ind w:left="567" w:hanging="567"/>
      </w:pPr>
      <w:r>
        <w:rPr>
          <w:rFonts w:hint="eastAsia"/>
        </w:rPr>
        <w:t>多模态数据语义对齐</w:t>
      </w:r>
    </w:p>
    <w:p w14:paraId="3B4630D6" w14:textId="77777777" w:rsidR="00381FC9" w:rsidRDefault="00000000">
      <w:pPr>
        <w:ind w:firstLine="420"/>
      </w:pPr>
      <w:r>
        <w:rPr>
          <w:rFonts w:hint="eastAsia"/>
        </w:rPr>
        <w:t>这厮国内外现状这厮国内外现状这厮国内外现状这厮国内外现状这厮国内外现状这厮国内外现状</w:t>
      </w:r>
    </w:p>
    <w:p w14:paraId="0ECC4E8C" w14:textId="77777777" w:rsidR="00381FC9" w:rsidRDefault="00000000">
      <w:pPr>
        <w:pStyle w:val="2"/>
        <w:spacing w:beforeAutospacing="0" w:afterAutospacing="0"/>
        <w:ind w:left="567" w:hanging="567"/>
      </w:pPr>
      <w:r>
        <w:rPr>
          <w:rFonts w:hint="eastAsia"/>
        </w:rPr>
        <w:t>图神经网络</w:t>
      </w:r>
    </w:p>
    <w:p w14:paraId="4EEE0B4E" w14:textId="77777777" w:rsidR="00381FC9" w:rsidRDefault="00000000">
      <w:pPr>
        <w:pStyle w:val="2"/>
      </w:pPr>
      <w:r>
        <w:rPr>
          <w:rFonts w:hint="eastAsia"/>
        </w:rPr>
        <w:t>消息传递协议</w:t>
      </w:r>
    </w:p>
    <w:p w14:paraId="1D347CE4" w14:textId="77777777" w:rsidR="00381FC9" w:rsidRDefault="00000000">
      <w:pPr>
        <w:pStyle w:val="2"/>
        <w:spacing w:beforeAutospacing="0" w:afterAutospacing="0"/>
        <w:ind w:left="567" w:hanging="567"/>
      </w:pPr>
      <w:r>
        <w:rPr>
          <w:rFonts w:hint="eastAsia"/>
        </w:rPr>
        <w:t>提示词工程</w:t>
      </w:r>
    </w:p>
    <w:p w14:paraId="01A7EA3C" w14:textId="77777777" w:rsidR="00381FC9" w:rsidRDefault="00000000">
      <w:pPr>
        <w:ind w:firstLine="420"/>
      </w:pPr>
      <w:r>
        <w:rPr>
          <w:rFonts w:hint="eastAsia"/>
        </w:rPr>
        <w:t>这厮国内外现状这厮国内外现状这厮国内外现状这厮国内外现状这厮国内外现状这厮国内外现状</w:t>
      </w:r>
    </w:p>
    <w:p w14:paraId="21D1A424" w14:textId="179BF148" w:rsidR="00381FC9" w:rsidRDefault="00000000">
      <w:pPr>
        <w:pStyle w:val="1"/>
      </w:pPr>
      <w:r>
        <w:rPr>
          <w:rFonts w:hint="eastAsia"/>
        </w:rPr>
        <w:t>基于思维</w:t>
      </w:r>
      <w:proofErr w:type="gramStart"/>
      <w:r>
        <w:rPr>
          <w:rFonts w:hint="eastAsia"/>
        </w:rPr>
        <w:t>链增强</w:t>
      </w:r>
      <w:proofErr w:type="gramEnd"/>
      <w:r>
        <w:rPr>
          <w:rFonts w:hint="eastAsia"/>
        </w:rPr>
        <w:t>与</w:t>
      </w:r>
      <w:r w:rsidR="00596495">
        <w:rPr>
          <w:rFonts w:hint="eastAsia"/>
        </w:rPr>
        <w:t>消息传递</w:t>
      </w:r>
      <w:r>
        <w:rPr>
          <w:rFonts w:hint="eastAsia"/>
        </w:rPr>
        <w:t>的分子性质预测方法</w:t>
      </w:r>
    </w:p>
    <w:p w14:paraId="0292B03B" w14:textId="77777777" w:rsidR="00381FC9" w:rsidRDefault="00000000">
      <w:pPr>
        <w:pStyle w:val="2"/>
      </w:pPr>
      <w:r>
        <w:rPr>
          <w:rFonts w:hint="eastAsia"/>
        </w:rPr>
        <w:t>模型设计与描述</w:t>
      </w:r>
    </w:p>
    <w:p w14:paraId="507F7A6C" w14:textId="77777777" w:rsidR="00381FC9" w:rsidRDefault="00000000">
      <w:pPr>
        <w:pStyle w:val="3"/>
        <w:rPr>
          <w:rFonts w:hint="default"/>
        </w:rPr>
      </w:pPr>
      <w:proofErr w:type="spellStart"/>
      <w:r>
        <w:t>CoT</w:t>
      </w:r>
      <w:proofErr w:type="spellEnd"/>
      <w:r>
        <w:t>-MMP</w:t>
      </w:r>
      <w:r>
        <w:t>架构概述</w:t>
      </w:r>
    </w:p>
    <w:p w14:paraId="45885F29" w14:textId="77777777" w:rsidR="00381FC9" w:rsidRDefault="00000000">
      <w:pPr>
        <w:ind w:firstLine="420"/>
      </w:pPr>
      <w:r>
        <w:rPr>
          <w:rFonts w:hint="eastAsia"/>
        </w:rPr>
        <w:t>针对</w:t>
      </w:r>
      <w:r>
        <w:rPr>
          <w:rFonts w:hint="eastAsia"/>
        </w:rPr>
        <w:t xml:space="preserve"> ADMET</w:t>
      </w:r>
      <w:r>
        <w:rPr>
          <w:rFonts w:hint="eastAsia"/>
        </w:rPr>
        <w:t>（吸收、分布、代谢、排泄、毒性）分子性质预测任务中存在的结构特征与语义逻辑难以对齐的挑战，本章提出了一种全新的端到</w:t>
      </w:r>
      <w:proofErr w:type="gramStart"/>
      <w:r>
        <w:rPr>
          <w:rFonts w:hint="eastAsia"/>
        </w:rPr>
        <w:t>端预测</w:t>
      </w:r>
      <w:proofErr w:type="gramEnd"/>
      <w:r>
        <w:rPr>
          <w:rFonts w:hint="eastAsia"/>
        </w:rPr>
        <w:t>框架——基于思维</w:t>
      </w:r>
      <w:proofErr w:type="gramStart"/>
      <w:r>
        <w:rPr>
          <w:rFonts w:hint="eastAsia"/>
        </w:rPr>
        <w:t>链增强</w:t>
      </w:r>
      <w:proofErr w:type="gramEnd"/>
      <w:r>
        <w:rPr>
          <w:rFonts w:hint="eastAsia"/>
        </w:rPr>
        <w:t>与通信式图交互的分子性质预测模型（</w:t>
      </w:r>
      <w:r>
        <w:rPr>
          <w:rFonts w:hint="eastAsia"/>
        </w:rPr>
        <w:t xml:space="preserve">Chain-of-Thought enabled Communicative Message Passing framework, </w:t>
      </w:r>
      <w:proofErr w:type="spellStart"/>
      <w:r>
        <w:rPr>
          <w:rFonts w:hint="eastAsia"/>
        </w:rPr>
        <w:t>CoT</w:t>
      </w:r>
      <w:proofErr w:type="spellEnd"/>
      <w:r>
        <w:rPr>
          <w:rFonts w:hint="eastAsia"/>
        </w:rPr>
        <w:t>-CMP</w:t>
      </w:r>
      <w:r>
        <w:rPr>
          <w:rFonts w:hint="eastAsia"/>
        </w:rPr>
        <w:t>）。该框架的核心设计理念在于“双塔互补”：一方面利用大语言模型显式的逻辑推理能力来弥补传统“黑盒”模型的不可解释性；另一方面利用改进的</w:t>
      </w:r>
      <w:r>
        <w:rPr>
          <w:rFonts w:hint="eastAsia"/>
        </w:rPr>
        <w:lastRenderedPageBreak/>
        <w:t>通信式图神经网络来捕捉分子内部深层的原子</w:t>
      </w:r>
      <w:r>
        <w:rPr>
          <w:rFonts w:hint="eastAsia"/>
        </w:rPr>
        <w:t>-</w:t>
      </w:r>
      <w:r>
        <w:rPr>
          <w:rFonts w:hint="eastAsia"/>
        </w:rPr>
        <w:t>键动态交互。</w:t>
      </w:r>
    </w:p>
    <w:p w14:paraId="1BB7797E" w14:textId="77777777" w:rsidR="00381FC9" w:rsidRDefault="00000000">
      <w:pPr>
        <w:ind w:firstLine="420"/>
      </w:pPr>
      <w:r>
        <w:rPr>
          <w:rFonts w:hint="eastAsia"/>
        </w:rPr>
        <w:t>具体而言，采用具有针对性的下游任务直接微调策略，以适应</w:t>
      </w:r>
      <w:r>
        <w:rPr>
          <w:rFonts w:hint="eastAsia"/>
        </w:rPr>
        <w:t xml:space="preserve"> ADMET </w:t>
      </w:r>
      <w:r>
        <w:rPr>
          <w:rFonts w:hint="eastAsia"/>
        </w:rPr>
        <w:t>数据集样本量少</w:t>
      </w:r>
      <w:proofErr w:type="gramStart"/>
      <w:r>
        <w:rPr>
          <w:rFonts w:hint="eastAsia"/>
        </w:rPr>
        <w:t>但领域</w:t>
      </w:r>
      <w:proofErr w:type="gramEnd"/>
      <w:r>
        <w:rPr>
          <w:rFonts w:hint="eastAsia"/>
        </w:rPr>
        <w:t>特异性极强的特点。如图</w:t>
      </w:r>
      <w:r>
        <w:rPr>
          <w:rFonts w:hint="eastAsia"/>
        </w:rPr>
        <w:t xml:space="preserve"> 3-1 </w:t>
      </w:r>
      <w:r>
        <w:rPr>
          <w:rFonts w:hint="eastAsia"/>
        </w:rPr>
        <w:t>所示，模型的整体拓扑结构由三条核心处理链路耦合而成：首先是基于思维链的大语言模型文本编码链路，该模块利用</w:t>
      </w:r>
      <w:r>
        <w:rPr>
          <w:rFonts w:hint="eastAsia"/>
        </w:rPr>
        <w:t xml:space="preserve"> LLaMA-3.1-8B </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 xml:space="preserve"> SMILES </w:t>
      </w:r>
      <w:r>
        <w:rPr>
          <w:rFonts w:hint="eastAsia"/>
        </w:rPr>
        <w:t>序列转化为蕴含丰富药理规则的显式推理文本，并通过低</w:t>
      </w:r>
      <w:proofErr w:type="gramStart"/>
      <w:r>
        <w:rPr>
          <w:rFonts w:hint="eastAsia"/>
        </w:rPr>
        <w:t>秩</w:t>
      </w:r>
      <w:proofErr w:type="gramEnd"/>
      <w:r>
        <w:rPr>
          <w:rFonts w:hint="eastAsia"/>
        </w:rPr>
        <w:t>自适应（</w:t>
      </w:r>
      <w:proofErr w:type="spellStart"/>
      <w:r>
        <w:rPr>
          <w:rFonts w:hint="eastAsia"/>
        </w:rPr>
        <w:t>LoRA</w:t>
      </w:r>
      <w:proofErr w:type="spellEnd"/>
      <w:r>
        <w:rPr>
          <w:rFonts w:hint="eastAsia"/>
        </w:rPr>
        <w:t>）技术高效</w:t>
      </w:r>
      <w:proofErr w:type="gramStart"/>
      <w:r>
        <w:rPr>
          <w:rFonts w:hint="eastAsia"/>
        </w:rPr>
        <w:t>提取高</w:t>
      </w:r>
      <w:proofErr w:type="gramEnd"/>
      <w:r>
        <w:rPr>
          <w:rFonts w:hint="eastAsia"/>
        </w:rPr>
        <w:t>维语义特征。</w:t>
      </w:r>
    </w:p>
    <w:p w14:paraId="68BCA931" w14:textId="77777777" w:rsidR="00381FC9" w:rsidRDefault="00000000">
      <w:pPr>
        <w:ind w:firstLine="420"/>
      </w:pPr>
      <w:r>
        <w:rPr>
          <w:rFonts w:hint="eastAsia"/>
        </w:rPr>
        <w:t>其次是交互式图编码链路，该模块引入了先进的</w:t>
      </w:r>
      <w:r>
        <w:rPr>
          <w:rFonts w:hint="eastAsia"/>
        </w:rPr>
        <w:t xml:space="preserve"> CMPNN (Communicative Message Passing Neural Network) </w:t>
      </w:r>
      <w:r>
        <w:rPr>
          <w:rFonts w:hint="eastAsia"/>
        </w:rPr>
        <w:t>架构。为了突破传统图神经网络（如</w:t>
      </w:r>
      <w:r>
        <w:rPr>
          <w:rFonts w:hint="eastAsia"/>
        </w:rPr>
        <w:t xml:space="preserve"> MPNN</w:t>
      </w:r>
      <w:r>
        <w:rPr>
          <w:rFonts w:hint="eastAsia"/>
        </w:rPr>
        <w:t>）中存在的信息回流问题以及忽视化学键独立语义的局限，</w:t>
      </w:r>
      <w:r>
        <w:rPr>
          <w:rFonts w:hint="eastAsia"/>
        </w:rPr>
        <w:t xml:space="preserve">CMPNN </w:t>
      </w:r>
      <w:r>
        <w:rPr>
          <w:rFonts w:hint="eastAsia"/>
        </w:rPr>
        <w:t>创新性地构建了原子与化学键之间的“通信核”。在有</w:t>
      </w:r>
      <w:proofErr w:type="gramStart"/>
      <w:r>
        <w:rPr>
          <w:rFonts w:hint="eastAsia"/>
        </w:rPr>
        <w:t>向消息</w:t>
      </w:r>
      <w:proofErr w:type="gramEnd"/>
      <w:r>
        <w:rPr>
          <w:rFonts w:hint="eastAsia"/>
        </w:rPr>
        <w:t>传递的过程中，模型强制原子特征与化学键特征进行深度交互，使得化学键不再是静态的连接边，而是参与特征演化的动态实体，从而精准捕捉分子内部的电子效应</w:t>
      </w:r>
      <w:proofErr w:type="gramStart"/>
      <w:r>
        <w:rPr>
          <w:rFonts w:hint="eastAsia"/>
        </w:rPr>
        <w:t>与构效关系</w:t>
      </w:r>
      <w:proofErr w:type="gramEnd"/>
      <w:r>
        <w:rPr>
          <w:rFonts w:hint="eastAsia"/>
        </w:rPr>
        <w:t>。</w:t>
      </w:r>
    </w:p>
    <w:p w14:paraId="28B3B583" w14:textId="77777777" w:rsidR="00381FC9" w:rsidRDefault="00000000">
      <w:pPr>
        <w:ind w:firstLine="420"/>
      </w:pPr>
      <w:r>
        <w:rPr>
          <w:rFonts w:hint="eastAsia"/>
        </w:rPr>
        <w:t>最后是多模态交叉注意力融合链路，该模块以结构信息更为稳定的图表征作为查询锚点（</w:t>
      </w:r>
      <w:r>
        <w:rPr>
          <w:rFonts w:hint="eastAsia"/>
        </w:rPr>
        <w:t>Anchor</w:t>
      </w:r>
      <w:r>
        <w:rPr>
          <w:rFonts w:hint="eastAsia"/>
        </w:rPr>
        <w:t>），通过交叉注意力机制动态聚合文本推理特征，最终通过多层感知机实现对分子</w:t>
      </w:r>
      <w:r>
        <w:rPr>
          <w:rFonts w:hint="eastAsia"/>
        </w:rPr>
        <w:t xml:space="preserve"> ADMET </w:t>
      </w:r>
      <w:r>
        <w:rPr>
          <w:rFonts w:hint="eastAsia"/>
        </w:rPr>
        <w:t>性质的高精度预测。这种设计不仅赋予了模型强大的预测能力，更通过思维链的生成与关键子结构的交互，显著提升了模型决策过程的可解释性。</w:t>
      </w:r>
    </w:p>
    <w:p w14:paraId="11472DF9" w14:textId="77777777" w:rsidR="00381FC9" w:rsidRDefault="00000000">
      <w:pPr>
        <w:pStyle w:val="3"/>
        <w:rPr>
          <w:rFonts w:hint="default"/>
        </w:rPr>
      </w:pPr>
      <w:r>
        <w:rPr>
          <w:rFonts w:ascii="宋体" w:hAnsi="宋体" w:cs="宋体"/>
        </w:rPr>
        <w:t>基于思维链的大模型文本编码器</w:t>
      </w:r>
    </w:p>
    <w:p w14:paraId="72BB5297" w14:textId="77777777" w:rsidR="00381FC9" w:rsidRDefault="00000000">
      <w:pPr>
        <w:ind w:firstLine="420"/>
      </w:pPr>
      <w:r>
        <w:t>在药物分子性质预测中，传统的文本编码方式往往仅将</w:t>
      </w:r>
      <w:r>
        <w:t xml:space="preserve"> SMILES </w:t>
      </w:r>
      <w:r>
        <w:t>字符串视为无语义的符号序列，难以挖掘其中隐含</w:t>
      </w:r>
      <w:proofErr w:type="gramStart"/>
      <w:r>
        <w:t>的构效关系逻辑</w:t>
      </w:r>
      <w:proofErr w:type="gramEnd"/>
      <w:r>
        <w:t>。为了解决这一问题，本研究引入了思维链（</w:t>
      </w:r>
      <w:r>
        <w:t xml:space="preserve">Chain-of-Thought, </w:t>
      </w:r>
      <w:proofErr w:type="spellStart"/>
      <w:r>
        <w:t>CoT</w:t>
      </w:r>
      <w:proofErr w:type="spellEnd"/>
      <w:r>
        <w:t>）技术，旨在模拟药物化学家在分析分子时的逐步推理过程</w:t>
      </w:r>
      <w:r>
        <w:rPr>
          <w:rFonts w:hint="eastAsia"/>
        </w:rPr>
        <w:t>，以便能够让模型输出更加合理的可解释性的推理结果</w:t>
      </w:r>
      <w:r>
        <w:t>。文本编码器的首要任务是构建高质量的提示词工程。我们不再直接要求模型输出预测结果，而是设计了一种包含</w:t>
      </w:r>
      <w:r>
        <w:t>“</w:t>
      </w:r>
      <w:r>
        <w:t>分子描述</w:t>
      </w:r>
      <w:r>
        <w:t>+</w:t>
      </w:r>
      <w:r>
        <w:t>任务指令</w:t>
      </w:r>
      <w:r>
        <w:t>+</w:t>
      </w:r>
      <w:r>
        <w:t>推理引导</w:t>
      </w:r>
      <w:r>
        <w:t>”</w:t>
      </w:r>
      <w:r>
        <w:t>的复合提示模板。具体来说，输入的</w:t>
      </w:r>
      <w:r>
        <w:t xml:space="preserve"> SMILES </w:t>
      </w:r>
      <w:r>
        <w:t>序列首先被转化为自然语言描述，并结合</w:t>
      </w:r>
      <w:r>
        <w:t>“Let's think step by step”</w:t>
      </w:r>
      <w:r>
        <w:t>的引导指令输入至大语言模型中。这一过程能够激发大模型内部潜藏的化学知识，使其自发地从分子量、氢键供受体数量、旋转键数等理化性质出发，逐步推导其对特定</w:t>
      </w:r>
      <w:r>
        <w:t xml:space="preserve"> ADMET </w:t>
      </w:r>
      <w:r>
        <w:t>性质（如血脑屏障通透性或心脏毒性）的影响，最终生成一段逻辑严密的推理文本</w:t>
      </w:r>
      <w:r>
        <w:t xml:space="preserve"> </w:t>
      </w:r>
      <w:r>
        <w:t>。</w:t>
      </w:r>
    </w:p>
    <w:p w14:paraId="175C6059" w14:textId="77777777" w:rsidR="00381FC9" w:rsidRDefault="00000000">
      <w:pPr>
        <w:ind w:firstLine="420"/>
      </w:pPr>
      <w:r>
        <w:t>在模型选择上，本研究选用了具有</w:t>
      </w:r>
      <w:r>
        <w:t xml:space="preserve"> 80 </w:t>
      </w:r>
      <w:r>
        <w:t>亿参数的</w:t>
      </w:r>
      <w:r>
        <w:t xml:space="preserve"> LLaMA-3.1 </w:t>
      </w:r>
      <w:r>
        <w:t>模型作为文本编码的主干网络。鉴于全参数微调大模型对计算资源的需求极高且容易在小样本的</w:t>
      </w:r>
      <w:r>
        <w:t xml:space="preserve"> ADMET </w:t>
      </w:r>
      <w:r>
        <w:t>数据集上发生过拟合，</w:t>
      </w:r>
      <w:r>
        <w:rPr>
          <w:rFonts w:hint="eastAsia"/>
        </w:rPr>
        <w:t>本文</w:t>
      </w:r>
      <w:r>
        <w:t>采用了低</w:t>
      </w:r>
      <w:proofErr w:type="gramStart"/>
      <w:r>
        <w:t>秩</w:t>
      </w:r>
      <w:proofErr w:type="gramEnd"/>
      <w:r>
        <w:t>自适应（</w:t>
      </w:r>
      <w:proofErr w:type="spellStart"/>
      <w:r>
        <w:t>LoRA</w:t>
      </w:r>
      <w:proofErr w:type="spellEnd"/>
      <w:r>
        <w:t>）微调策略</w:t>
      </w:r>
      <w:r>
        <w:t xml:space="preserve"> </w:t>
      </w:r>
      <w:r>
        <w:t>。</w:t>
      </w:r>
      <w:proofErr w:type="spellStart"/>
      <w:r>
        <w:t>LoRA</w:t>
      </w:r>
      <w:proofErr w:type="spellEnd"/>
      <w:r>
        <w:t xml:space="preserve"> </w:t>
      </w:r>
      <w:r>
        <w:t>技术通过在</w:t>
      </w:r>
      <w:proofErr w:type="gramStart"/>
      <w:r>
        <w:t>预训练</w:t>
      </w:r>
      <w:proofErr w:type="gramEnd"/>
      <w:r>
        <w:t>模型的</w:t>
      </w:r>
      <w:r>
        <w:lastRenderedPageBreak/>
        <w:t>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开销，更重要的是，它允许模型在保留通用化学知识的同时，能够快速适配下游特定的分子性质预测任务。生成的思维链文本与原始分子描述经过</w:t>
      </w:r>
      <w:r>
        <w:t xml:space="preserve"> </w:t>
      </w:r>
      <w:proofErr w:type="spellStart"/>
      <w:r>
        <w:t>LLaMA</w:t>
      </w:r>
      <w:proofErr w:type="spellEnd"/>
      <w:r>
        <w:t xml:space="preserve"> </w:t>
      </w:r>
      <w:r>
        <w:t>模型的多层</w:t>
      </w:r>
      <w:r>
        <w:t xml:space="preserve"> Transformer </w:t>
      </w:r>
      <w:r>
        <w:t>处理后，提取出最终的隐藏</w:t>
      </w:r>
      <w:proofErr w:type="gramStart"/>
      <w:r>
        <w:t>层状态</w:t>
      </w:r>
      <w:proofErr w:type="gramEnd"/>
      <w:r>
        <w:t>作为分子的文本语义表征向量。这一表征不仅包含了分子的静态属性，更融合了动态的药理推理逻辑，为后续的多模态融合提供了高密度的语义信息补充。</w:t>
      </w:r>
    </w:p>
    <w:p w14:paraId="4DE8E29D" w14:textId="77777777" w:rsidR="00381FC9" w:rsidRDefault="00000000">
      <w:pPr>
        <w:pStyle w:val="3"/>
        <w:rPr>
          <w:rFonts w:hint="default"/>
        </w:rPr>
      </w:pPr>
      <w:r>
        <w:rPr>
          <w:rFonts w:ascii="宋体" w:hAnsi="宋体" w:cs="宋体"/>
        </w:rPr>
        <w:t>交互式消息传递图编码器</w:t>
      </w:r>
    </w:p>
    <w:p w14:paraId="7A4A8848" w14:textId="77777777" w:rsidR="00381FC9" w:rsidRDefault="00000000">
      <w:pPr>
        <w:ind w:firstLine="420"/>
      </w:pPr>
      <w:r>
        <w:t>尽管大语言模型在宏观的药理规则推理上具有优势，但其对微观分子拓扑结构的感知能力存在天然缺陷。为了弥补这一短板并精准捕捉原子间的化学键合作用与电子效应，本研究采用了</w:t>
      </w:r>
      <w:r>
        <w:t>**</w:t>
      </w:r>
      <w:r>
        <w:t>交互式消息传递图神经网络（</w:t>
      </w:r>
      <w:r>
        <w:t>Communicative Message Passing Neural Network, CMPNN</w:t>
      </w:r>
      <w:r>
        <w:t>）</w:t>
      </w:r>
      <w:r>
        <w:t>**</w:t>
      </w:r>
      <w:r>
        <w:t>作为图编码器，以替代传统的</w:t>
      </w:r>
      <w:r>
        <w:t xml:space="preserve"> MPNN </w:t>
      </w:r>
      <w:r>
        <w:t>模型。传统的图神经网络在处理分子图时通常采用</w:t>
      </w:r>
      <w:r>
        <w:t>“</w:t>
      </w:r>
      <w:r>
        <w:t>原子中心</w:t>
      </w:r>
      <w:r>
        <w:t>”</w:t>
      </w:r>
      <w:r>
        <w:t>的消息传递机制，这种方式在</w:t>
      </w:r>
      <w:r>
        <w:t xml:space="preserve"> ADMET </w:t>
      </w:r>
      <w:r>
        <w:t>预测任务中往往存在两个显著弊端：一是</w:t>
      </w:r>
      <w:r>
        <w:t>**“</w:t>
      </w:r>
      <w:r>
        <w:t>信息回流</w:t>
      </w:r>
      <w:r>
        <w:t>”**</w:t>
      </w:r>
      <w:r>
        <w:t>现象，即信息在相邻节点间产生冗余的震荡传播（例如原子</w:t>
      </w:r>
      <w:r>
        <w:t xml:space="preserve"> A </w:t>
      </w:r>
      <w:r>
        <w:t>传给</w:t>
      </w:r>
      <w:r>
        <w:t xml:space="preserve"> B</w:t>
      </w:r>
      <w:r>
        <w:t>，</w:t>
      </w:r>
      <w:r>
        <w:t xml:space="preserve">B </w:t>
      </w:r>
      <w:r>
        <w:t>又在下一轮传回</w:t>
      </w:r>
      <w:r>
        <w:t xml:space="preserve"> A</w:t>
      </w:r>
      <w:r>
        <w:t>），导致长程依赖难以有效捕捉；二是将化学键仅作为静态的边缘属性进行简单的求和聚合，忽视了化学键</w:t>
      </w:r>
      <w:proofErr w:type="gramStart"/>
      <w:r>
        <w:t>作为构效关系</w:t>
      </w:r>
      <w:proofErr w:type="gramEnd"/>
      <w:r>
        <w:t>核心实体在特征演化中的动态作用。针对上述问题，</w:t>
      </w:r>
      <w:r>
        <w:t xml:space="preserve">CMPNN </w:t>
      </w:r>
      <w:r>
        <w:t>编码器创新性地构建了基于有向边（</w:t>
      </w:r>
      <w:r>
        <w:t>Directed Edge</w:t>
      </w:r>
      <w:r>
        <w:t>）的消息传递架构。在这一架构中，模型不再是在原子之间直接传递信息，而是在有向化学键上维护和更新隐藏状态。具体而言，对于连接原子</w:t>
      </w:r>
      <w:r>
        <w:t xml:space="preserve"> $u$ </w:t>
      </w:r>
      <w:r>
        <w:t>和</w:t>
      </w:r>
      <w:r>
        <w:t xml:space="preserve"> $v$ </w:t>
      </w:r>
      <w:r>
        <w:t>的化学键，模型在计算从</w:t>
      </w:r>
      <w:r>
        <w:t xml:space="preserve"> $u$ </w:t>
      </w:r>
      <w:r>
        <w:t>流向</w:t>
      </w:r>
      <w:r>
        <w:t xml:space="preserve"> $v$ </w:t>
      </w:r>
      <w:r>
        <w:t>的信息时，会聚合原子</w:t>
      </w:r>
      <w:r>
        <w:t xml:space="preserve"> $u$ </w:t>
      </w:r>
      <w:r>
        <w:t>的所有邻居节点</w:t>
      </w:r>
      <w:r>
        <w:t xml:space="preserve"> $k$ </w:t>
      </w:r>
      <w:r>
        <w:t>传来的消息，</w:t>
      </w:r>
      <w:proofErr w:type="gramStart"/>
      <w:r>
        <w:t>但显式</w:t>
      </w:r>
      <w:proofErr w:type="gramEnd"/>
      <w:r>
        <w:t>地执行</w:t>
      </w:r>
      <w:r>
        <w:t>“</w:t>
      </w:r>
      <w:r>
        <w:t>忌讳（</w:t>
      </w:r>
      <w:r>
        <w:t>Taboo</w:t>
      </w:r>
      <w:r>
        <w:t>）</w:t>
      </w:r>
      <w:r>
        <w:t>”</w:t>
      </w:r>
      <w:r>
        <w:t>策略，即</w:t>
      </w:r>
      <w:proofErr w:type="gramStart"/>
      <w:r>
        <w:t>排除掉从目标</w:t>
      </w:r>
      <w:proofErr w:type="gramEnd"/>
      <w:r>
        <w:t>节点</w:t>
      </w:r>
      <w:r>
        <w:t xml:space="preserve"> $v$ </w:t>
      </w:r>
      <w:r>
        <w:t>反向传回</w:t>
      </w:r>
      <w:r>
        <w:t xml:space="preserve"> $u$ </w:t>
      </w:r>
      <w:r>
        <w:t>的消息。这种几何路径上的阻断机制有效地切断了信息的冗余循环，使得模型能够像更深层的网络一样捕捉到分子骨架中的长程拓扑依赖，这对于识别大分子药物的远端官能团效应至关重要。更为关键的是，为了强化</w:t>
      </w:r>
      <w:r>
        <w:t>“</w:t>
      </w:r>
      <w:r>
        <w:t>原子</w:t>
      </w:r>
      <w:r>
        <w:t>”</w:t>
      </w:r>
      <w:r>
        <w:t>与</w:t>
      </w:r>
      <w:r>
        <w:t>“</w:t>
      </w:r>
      <w:r>
        <w:t>化学键</w:t>
      </w:r>
      <w:r>
        <w:t>”</w:t>
      </w:r>
      <w:r>
        <w:t>之间的语义耦合，</w:t>
      </w:r>
      <w:r>
        <w:t xml:space="preserve">CMPNN </w:t>
      </w:r>
      <w:r>
        <w:t>在消息聚合阶段引入了一个通信核（</w:t>
      </w:r>
      <w:r>
        <w:t>Communicative Kernel</w:t>
      </w:r>
      <w:r>
        <w:t>）模块。该模块打破了传统方法中化学键特征仅作为辅助输入的惯例，强制原子特征与化学键特征在传递前进行深度的交互操作（</w:t>
      </w:r>
      <w:r>
        <w:t>Interaction Operation</w:t>
      </w:r>
      <w:r>
        <w:t>）。在每一次迭代中，原子节点的特征向量会与相连化学键的特征向量进行非线性融合，生成增强的消息向量。这种机制模拟了真实化学环境中</w:t>
      </w:r>
      <w:r>
        <w:t>“</w:t>
      </w:r>
      <w:r>
        <w:t>原子电负性改变诱导化学键极化</w:t>
      </w:r>
      <w:r>
        <w:t>”</w:t>
      </w:r>
      <w:r>
        <w:t>以及</w:t>
      </w:r>
      <w:r>
        <w:t>“</w:t>
      </w:r>
      <w:r>
        <w:t>键能变化反作用于原子局部环境</w:t>
      </w:r>
      <w:r>
        <w:t>”</w:t>
      </w:r>
      <w:r>
        <w:t>的动态物理过程。最终，经过多轮交互更新的有向</w:t>
      </w:r>
      <w:proofErr w:type="gramStart"/>
      <w:r>
        <w:t>边特征被映射回</w:t>
      </w:r>
      <w:proofErr w:type="gramEnd"/>
      <w:r>
        <w:t>原子节点，并通过一个基于门控机制的读出层（</w:t>
      </w:r>
      <w:r>
        <w:t>Gated Readout</w:t>
      </w:r>
      <w:r>
        <w:t>）聚合成图级别的全局表征向量。这一向量高度浓缩了分子的拓扑连接与立体电子特征，将作为后续多模态融合过程</w:t>
      </w:r>
      <w:r>
        <w:lastRenderedPageBreak/>
        <w:t>中的</w:t>
      </w:r>
      <w:r>
        <w:t>“</w:t>
      </w:r>
      <w:r>
        <w:t>结构锚点</w:t>
      </w:r>
      <w:r>
        <w:t>”</w:t>
      </w:r>
      <w:r>
        <w:t>，引导文本模态的推理逻辑与之对齐。</w:t>
      </w:r>
    </w:p>
    <w:p w14:paraId="185B3DE6" w14:textId="77777777" w:rsidR="00381FC9" w:rsidRDefault="00000000">
      <w:pPr>
        <w:pStyle w:val="3"/>
        <w:rPr>
          <w:rFonts w:hint="default"/>
        </w:rPr>
      </w:pPr>
      <w:r>
        <w:t>多模态交叉融合与预测模块</w:t>
      </w:r>
    </w:p>
    <w:p w14:paraId="7F627140" w14:textId="77777777" w:rsidR="00381FC9" w:rsidRDefault="00000000">
      <w:pPr>
        <w:ind w:firstLine="420"/>
      </w:pPr>
      <w:r>
        <w:t>在获取了包含显式推理逻辑的文本表征与包含深层拓扑结构的图表征后，如何将这两股异构信息进行有效融合是决定预测性能的关键。简单的特征拼接（</w:t>
      </w:r>
      <w:r>
        <w:t>Concatenation</w:t>
      </w:r>
      <w:r>
        <w:t>）往往忽略了不同模态特征之间的语义鸿沟，难以实现深度的信息交互。因此，本研究设计了一个基于交叉注意力（</w:t>
      </w:r>
      <w:r>
        <w:t>Cross-Attention</w:t>
      </w:r>
      <w:r>
        <w:t>）机制的融合模块</w:t>
      </w:r>
      <w:r>
        <w:t xml:space="preserve"> </w:t>
      </w:r>
      <w:r>
        <w:t>。在该模块中，我们选取物理意义更为明确、结构更为稳定的图表征向量作为查询向量（</w:t>
      </w:r>
      <w:r>
        <w:t>Query</w:t>
      </w:r>
      <w:r>
        <w:t>），而将包含丰富语义推理信息的文本表征向量作为键向量（</w:t>
      </w:r>
      <w:r>
        <w:t>Key</w:t>
      </w:r>
      <w:r>
        <w:t>）和值向量（</w:t>
      </w:r>
      <w:r>
        <w:t>Value</w:t>
      </w:r>
      <w:r>
        <w:t>）。</w:t>
      </w:r>
    </w:p>
    <w:p w14:paraId="7E9F9623" w14:textId="77777777" w:rsidR="00381FC9" w:rsidRDefault="00000000">
      <w:pPr>
        <w:ind w:firstLine="420"/>
      </w:pPr>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w:t>
      </w:r>
      <w:r>
        <w:t>Prediction Head</w:t>
      </w:r>
      <w:r>
        <w:t>）中。针对</w:t>
      </w:r>
      <w:r>
        <w:t xml:space="preserve"> ADMET </w:t>
      </w:r>
      <w:r>
        <w:t>数据集中的不同任务类型，预测头分别输出分类任务的概率值或回归任务的实数值，从而实现端到端的分子性质预测。</w:t>
      </w:r>
    </w:p>
    <w:p w14:paraId="4B4FC083" w14:textId="77777777" w:rsidR="00381FC9" w:rsidRDefault="00000000">
      <w:pPr>
        <w:pStyle w:val="2"/>
      </w:pPr>
      <w:r>
        <w:rPr>
          <w:rFonts w:hint="eastAsia"/>
        </w:rPr>
        <w:t>实验设计</w:t>
      </w:r>
    </w:p>
    <w:p w14:paraId="4D994EE9" w14:textId="77777777" w:rsidR="00381FC9" w:rsidRDefault="00000000">
      <w:pPr>
        <w:pStyle w:val="3"/>
        <w:rPr>
          <w:rFonts w:hint="default"/>
        </w:rPr>
      </w:pPr>
      <w:r>
        <w:t>数据集</w:t>
      </w:r>
    </w:p>
    <w:p w14:paraId="0D751B03" w14:textId="77777777" w:rsidR="00381FC9" w:rsidRDefault="00000000">
      <w:pPr>
        <w:ind w:firstLine="420"/>
      </w:pPr>
      <w:r>
        <w:rPr>
          <w:rFonts w:hint="eastAsia"/>
        </w:rPr>
        <w:t>本研究中采用来自</w:t>
      </w:r>
      <w:r>
        <w:rPr>
          <w:rFonts w:hint="eastAsia"/>
        </w:rPr>
        <w:t>TDC</w:t>
      </w:r>
      <w:r>
        <w:rPr>
          <w:rFonts w:hint="eastAsia"/>
        </w:rPr>
        <w:t>平台中的</w:t>
      </w:r>
      <w:r>
        <w:rPr>
          <w:rFonts w:hint="eastAsia"/>
        </w:rPr>
        <w:t>ADMET Benchmark Group</w:t>
      </w:r>
      <w:r>
        <w:rPr>
          <w:rFonts w:hint="eastAsia"/>
        </w:rPr>
        <w:t>作为实验基准。</w:t>
      </w:r>
      <w:r>
        <w:rPr>
          <w:rFonts w:hint="eastAsia"/>
        </w:rPr>
        <w:t>TDC</w:t>
      </w:r>
    </w:p>
    <w:p w14:paraId="6099F7D0" w14:textId="77777777" w:rsidR="00381FC9" w:rsidRDefault="00000000">
      <w:pPr>
        <w:ind w:firstLineChars="0" w:firstLine="0"/>
      </w:pP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proofErr w:type="spellStart"/>
      <w:r>
        <w:rPr>
          <w:rFonts w:hint="eastAsia"/>
        </w:rPr>
        <w:t>CoT</w:t>
      </w:r>
      <w:proofErr w:type="spellEnd"/>
      <w:r>
        <w:rPr>
          <w:rFonts w:hint="eastAsia"/>
        </w:rPr>
        <w:t>-MMP</w:t>
      </w:r>
      <w:r>
        <w:rPr>
          <w:rFonts w:hint="eastAsia"/>
        </w:rPr>
        <w:t>框架进行微调。数据集的基本介绍如表</w:t>
      </w:r>
      <w:r>
        <w:rPr>
          <w:rFonts w:hint="eastAsia"/>
        </w:rPr>
        <w:t>XXX</w:t>
      </w:r>
      <w:r>
        <w:rPr>
          <w:rFonts w:hint="eastAsia"/>
        </w:rPr>
        <w:t>所示。</w:t>
      </w:r>
    </w:p>
    <w:tbl>
      <w:tblPr>
        <w:tblStyle w:val="a9"/>
        <w:tblW w:w="0" w:type="auto"/>
        <w:jc w:val="center"/>
        <w:tblLayout w:type="fixed"/>
        <w:tblLook w:val="04A0" w:firstRow="1" w:lastRow="0" w:firstColumn="1" w:lastColumn="0" w:noHBand="0" w:noVBand="1"/>
      </w:tblPr>
      <w:tblGrid>
        <w:gridCol w:w="1127"/>
        <w:gridCol w:w="1966"/>
        <w:gridCol w:w="1080"/>
        <w:gridCol w:w="1089"/>
        <w:gridCol w:w="1122"/>
        <w:gridCol w:w="1344"/>
      </w:tblGrid>
      <w:tr w:rsidR="00381FC9" w14:paraId="16AF54FF" w14:textId="77777777">
        <w:trPr>
          <w:jc w:val="center"/>
        </w:trPr>
        <w:tc>
          <w:tcPr>
            <w:tcW w:w="1127" w:type="dxa"/>
            <w:tcBorders>
              <w:top w:val="single" w:sz="12" w:space="0" w:color="auto"/>
              <w:left w:val="nil"/>
              <w:bottom w:val="single" w:sz="8" w:space="0" w:color="auto"/>
              <w:right w:val="nil"/>
            </w:tcBorders>
            <w:vAlign w:val="center"/>
          </w:tcPr>
          <w:p w14:paraId="0DC4C979" w14:textId="77777777" w:rsidR="00381FC9" w:rsidRDefault="00000000">
            <w:pPr>
              <w:ind w:firstLineChars="0" w:firstLine="0"/>
              <w:jc w:val="center"/>
            </w:pPr>
            <w:r>
              <w:rPr>
                <w:rFonts w:hint="eastAsia"/>
              </w:rPr>
              <w:t>任务分类</w:t>
            </w:r>
          </w:p>
        </w:tc>
        <w:tc>
          <w:tcPr>
            <w:tcW w:w="1966" w:type="dxa"/>
            <w:tcBorders>
              <w:top w:val="single" w:sz="12" w:space="0" w:color="auto"/>
              <w:left w:val="nil"/>
              <w:bottom w:val="single" w:sz="8" w:space="0" w:color="auto"/>
              <w:right w:val="nil"/>
            </w:tcBorders>
            <w:vAlign w:val="center"/>
          </w:tcPr>
          <w:p w14:paraId="5171D171" w14:textId="77777777" w:rsidR="00381FC9" w:rsidRDefault="00000000">
            <w:pPr>
              <w:ind w:firstLineChars="0" w:firstLine="0"/>
              <w:jc w:val="center"/>
            </w:pPr>
            <w:r>
              <w:rPr>
                <w:rFonts w:hint="eastAsia"/>
              </w:rPr>
              <w:t>数据集</w:t>
            </w:r>
          </w:p>
        </w:tc>
        <w:tc>
          <w:tcPr>
            <w:tcW w:w="1080" w:type="dxa"/>
            <w:tcBorders>
              <w:top w:val="single" w:sz="12" w:space="0" w:color="auto"/>
              <w:left w:val="nil"/>
              <w:bottom w:val="single" w:sz="8" w:space="0" w:color="auto"/>
              <w:right w:val="nil"/>
            </w:tcBorders>
            <w:vAlign w:val="center"/>
          </w:tcPr>
          <w:p w14:paraId="167CB585" w14:textId="77777777" w:rsidR="00381FC9" w:rsidRDefault="00000000">
            <w:pPr>
              <w:ind w:firstLineChars="0" w:firstLine="0"/>
              <w:jc w:val="center"/>
            </w:pPr>
            <w:r>
              <w:rPr>
                <w:rFonts w:hint="eastAsia"/>
              </w:rPr>
              <w:t>分子数量</w:t>
            </w:r>
          </w:p>
        </w:tc>
        <w:tc>
          <w:tcPr>
            <w:tcW w:w="1089" w:type="dxa"/>
            <w:tcBorders>
              <w:top w:val="single" w:sz="12" w:space="0" w:color="auto"/>
              <w:left w:val="nil"/>
              <w:bottom w:val="single" w:sz="8" w:space="0" w:color="auto"/>
              <w:right w:val="nil"/>
            </w:tcBorders>
            <w:vAlign w:val="center"/>
          </w:tcPr>
          <w:p w14:paraId="494C5E25" w14:textId="77777777" w:rsidR="00381FC9" w:rsidRDefault="00000000">
            <w:pPr>
              <w:ind w:firstLineChars="0" w:firstLine="0"/>
              <w:jc w:val="center"/>
            </w:pPr>
            <w:r>
              <w:rPr>
                <w:rFonts w:hint="eastAsia"/>
              </w:rPr>
              <w:t>任务类型</w:t>
            </w:r>
          </w:p>
        </w:tc>
        <w:tc>
          <w:tcPr>
            <w:tcW w:w="1122" w:type="dxa"/>
            <w:tcBorders>
              <w:top w:val="single" w:sz="12" w:space="0" w:color="auto"/>
              <w:left w:val="nil"/>
              <w:bottom w:val="single" w:sz="8" w:space="0" w:color="auto"/>
              <w:right w:val="nil"/>
            </w:tcBorders>
            <w:vAlign w:val="center"/>
          </w:tcPr>
          <w:p w14:paraId="11C49F70" w14:textId="77777777" w:rsidR="00381FC9" w:rsidRDefault="00000000">
            <w:pPr>
              <w:ind w:firstLineChars="0" w:firstLine="0"/>
              <w:jc w:val="center"/>
            </w:pPr>
            <w:r>
              <w:rPr>
                <w:rFonts w:hint="eastAsia"/>
              </w:rPr>
              <w:t>评价指标</w:t>
            </w:r>
          </w:p>
        </w:tc>
        <w:tc>
          <w:tcPr>
            <w:tcW w:w="1344" w:type="dxa"/>
            <w:tcBorders>
              <w:top w:val="single" w:sz="12" w:space="0" w:color="auto"/>
              <w:left w:val="nil"/>
              <w:bottom w:val="single" w:sz="8" w:space="0" w:color="auto"/>
              <w:right w:val="nil"/>
            </w:tcBorders>
            <w:vAlign w:val="center"/>
          </w:tcPr>
          <w:p w14:paraId="3F25580A" w14:textId="77777777" w:rsidR="00381FC9" w:rsidRDefault="00000000">
            <w:pPr>
              <w:ind w:firstLineChars="0" w:firstLine="0"/>
              <w:jc w:val="center"/>
            </w:pPr>
            <w:r>
              <w:rPr>
                <w:rFonts w:hint="eastAsia"/>
              </w:rPr>
              <w:t>划分方式</w:t>
            </w:r>
          </w:p>
        </w:tc>
      </w:tr>
      <w:tr w:rsidR="00381FC9" w14:paraId="392342EC" w14:textId="77777777">
        <w:trPr>
          <w:jc w:val="center"/>
        </w:trPr>
        <w:tc>
          <w:tcPr>
            <w:tcW w:w="1127" w:type="dxa"/>
            <w:vMerge w:val="restart"/>
            <w:tcBorders>
              <w:top w:val="single" w:sz="8" w:space="0" w:color="auto"/>
              <w:left w:val="nil"/>
              <w:bottom w:val="nil"/>
              <w:right w:val="nil"/>
            </w:tcBorders>
            <w:vAlign w:val="center"/>
          </w:tcPr>
          <w:p w14:paraId="5F5C7A8D" w14:textId="77777777" w:rsidR="00381FC9" w:rsidRDefault="00000000">
            <w:pPr>
              <w:ind w:firstLineChars="0" w:firstLine="0"/>
              <w:jc w:val="center"/>
            </w:pPr>
            <w:r>
              <w:rPr>
                <w:rFonts w:hint="eastAsia"/>
              </w:rPr>
              <w:t>吸收</w:t>
            </w:r>
          </w:p>
        </w:tc>
        <w:tc>
          <w:tcPr>
            <w:tcW w:w="1966" w:type="dxa"/>
            <w:tcBorders>
              <w:top w:val="single" w:sz="8" w:space="0" w:color="auto"/>
              <w:left w:val="nil"/>
              <w:bottom w:val="nil"/>
              <w:right w:val="nil"/>
            </w:tcBorders>
            <w:vAlign w:val="center"/>
          </w:tcPr>
          <w:p w14:paraId="79D64ABC" w14:textId="77777777" w:rsidR="00381FC9" w:rsidRDefault="00000000">
            <w:pPr>
              <w:ind w:firstLineChars="0" w:firstLine="0"/>
              <w:jc w:val="center"/>
            </w:pPr>
            <w:r>
              <w:rPr>
                <w:rFonts w:hint="eastAsia"/>
              </w:rPr>
              <w:t>Caco2</w:t>
            </w:r>
          </w:p>
        </w:tc>
        <w:tc>
          <w:tcPr>
            <w:tcW w:w="1080" w:type="dxa"/>
            <w:tcBorders>
              <w:top w:val="single" w:sz="8" w:space="0" w:color="auto"/>
              <w:left w:val="nil"/>
              <w:bottom w:val="nil"/>
              <w:right w:val="nil"/>
            </w:tcBorders>
            <w:vAlign w:val="center"/>
          </w:tcPr>
          <w:p w14:paraId="2CFE147F" w14:textId="77777777" w:rsidR="00381FC9" w:rsidRDefault="00000000">
            <w:pPr>
              <w:ind w:firstLineChars="0" w:firstLine="0"/>
              <w:jc w:val="center"/>
            </w:pPr>
            <w:r>
              <w:rPr>
                <w:rFonts w:hint="eastAsia"/>
              </w:rPr>
              <w:t>906</w:t>
            </w:r>
          </w:p>
        </w:tc>
        <w:tc>
          <w:tcPr>
            <w:tcW w:w="1089" w:type="dxa"/>
            <w:tcBorders>
              <w:top w:val="single" w:sz="8" w:space="0" w:color="auto"/>
              <w:left w:val="nil"/>
              <w:bottom w:val="nil"/>
              <w:right w:val="nil"/>
            </w:tcBorders>
            <w:vAlign w:val="center"/>
          </w:tcPr>
          <w:p w14:paraId="2A650BE7" w14:textId="77777777" w:rsidR="00381FC9" w:rsidRDefault="00000000">
            <w:pPr>
              <w:ind w:firstLineChars="0" w:firstLine="0"/>
              <w:jc w:val="center"/>
            </w:pPr>
            <w:r>
              <w:rPr>
                <w:rFonts w:hint="eastAsia"/>
              </w:rPr>
              <w:t>回归</w:t>
            </w:r>
          </w:p>
        </w:tc>
        <w:tc>
          <w:tcPr>
            <w:tcW w:w="1122" w:type="dxa"/>
            <w:tcBorders>
              <w:top w:val="single" w:sz="8" w:space="0" w:color="auto"/>
              <w:left w:val="nil"/>
              <w:bottom w:val="nil"/>
              <w:right w:val="nil"/>
            </w:tcBorders>
            <w:vAlign w:val="center"/>
          </w:tcPr>
          <w:p w14:paraId="01866680" w14:textId="77777777" w:rsidR="00381FC9" w:rsidRDefault="00000000">
            <w:pPr>
              <w:ind w:firstLineChars="0" w:firstLine="0"/>
              <w:jc w:val="center"/>
            </w:pPr>
            <w:r>
              <w:t>MAE</w:t>
            </w:r>
          </w:p>
        </w:tc>
        <w:tc>
          <w:tcPr>
            <w:tcW w:w="1344" w:type="dxa"/>
            <w:tcBorders>
              <w:top w:val="single" w:sz="8" w:space="0" w:color="auto"/>
              <w:left w:val="nil"/>
              <w:bottom w:val="nil"/>
              <w:right w:val="nil"/>
            </w:tcBorders>
            <w:vAlign w:val="center"/>
          </w:tcPr>
          <w:p w14:paraId="1C16FE37" w14:textId="77777777" w:rsidR="00381FC9" w:rsidRDefault="00000000">
            <w:pPr>
              <w:ind w:firstLineChars="0" w:firstLine="0"/>
              <w:jc w:val="center"/>
            </w:pPr>
            <w:r>
              <w:t>Scaffold</w:t>
            </w:r>
          </w:p>
        </w:tc>
      </w:tr>
      <w:tr w:rsidR="00381FC9" w14:paraId="2CF66746" w14:textId="77777777">
        <w:trPr>
          <w:jc w:val="center"/>
        </w:trPr>
        <w:tc>
          <w:tcPr>
            <w:tcW w:w="1127" w:type="dxa"/>
            <w:vMerge/>
            <w:tcBorders>
              <w:top w:val="nil"/>
              <w:left w:val="nil"/>
              <w:bottom w:val="nil"/>
              <w:right w:val="nil"/>
            </w:tcBorders>
            <w:vAlign w:val="center"/>
          </w:tcPr>
          <w:p w14:paraId="18CB2CE5" w14:textId="77777777" w:rsidR="00381FC9" w:rsidRDefault="00381FC9">
            <w:pPr>
              <w:ind w:firstLineChars="0" w:firstLine="0"/>
              <w:jc w:val="center"/>
            </w:pPr>
          </w:p>
        </w:tc>
        <w:tc>
          <w:tcPr>
            <w:tcW w:w="1966" w:type="dxa"/>
            <w:tcBorders>
              <w:top w:val="nil"/>
              <w:left w:val="nil"/>
              <w:bottom w:val="nil"/>
              <w:right w:val="nil"/>
            </w:tcBorders>
            <w:vAlign w:val="center"/>
          </w:tcPr>
          <w:p w14:paraId="4585FE32" w14:textId="77777777" w:rsidR="00381FC9" w:rsidRDefault="00000000">
            <w:pPr>
              <w:ind w:firstLineChars="0" w:firstLine="0"/>
              <w:jc w:val="center"/>
            </w:pPr>
            <w:r>
              <w:rPr>
                <w:rFonts w:hint="eastAsia"/>
              </w:rPr>
              <w:t>HIA</w:t>
            </w:r>
          </w:p>
        </w:tc>
        <w:tc>
          <w:tcPr>
            <w:tcW w:w="1080" w:type="dxa"/>
            <w:tcBorders>
              <w:top w:val="nil"/>
              <w:left w:val="nil"/>
              <w:bottom w:val="nil"/>
              <w:right w:val="nil"/>
            </w:tcBorders>
            <w:vAlign w:val="center"/>
          </w:tcPr>
          <w:p w14:paraId="40759610" w14:textId="77777777" w:rsidR="00381FC9" w:rsidRDefault="00000000">
            <w:pPr>
              <w:ind w:firstLineChars="0" w:firstLine="0"/>
              <w:jc w:val="center"/>
            </w:pPr>
            <w:r>
              <w:rPr>
                <w:rFonts w:hint="eastAsia"/>
              </w:rPr>
              <w:t>578</w:t>
            </w:r>
          </w:p>
        </w:tc>
        <w:tc>
          <w:tcPr>
            <w:tcW w:w="1089" w:type="dxa"/>
            <w:tcBorders>
              <w:top w:val="nil"/>
              <w:left w:val="nil"/>
              <w:bottom w:val="nil"/>
              <w:right w:val="nil"/>
            </w:tcBorders>
            <w:vAlign w:val="center"/>
          </w:tcPr>
          <w:p w14:paraId="7A0AABBE" w14:textId="77777777" w:rsidR="00381FC9" w:rsidRDefault="00000000">
            <w:pPr>
              <w:ind w:firstLineChars="0" w:firstLine="0"/>
              <w:jc w:val="center"/>
            </w:pPr>
            <w:r>
              <w:rPr>
                <w:rFonts w:hint="eastAsia"/>
              </w:rPr>
              <w:t>分类</w:t>
            </w:r>
          </w:p>
        </w:tc>
        <w:tc>
          <w:tcPr>
            <w:tcW w:w="1122" w:type="dxa"/>
            <w:tcBorders>
              <w:top w:val="nil"/>
              <w:left w:val="nil"/>
              <w:bottom w:val="nil"/>
              <w:right w:val="nil"/>
            </w:tcBorders>
            <w:vAlign w:val="center"/>
          </w:tcPr>
          <w:p w14:paraId="066B8041" w14:textId="77777777" w:rsidR="00381FC9" w:rsidRDefault="00000000">
            <w:pPr>
              <w:ind w:firstLineChars="0" w:firstLine="0"/>
              <w:jc w:val="center"/>
            </w:pPr>
            <w:r>
              <w:t>AUROC</w:t>
            </w:r>
          </w:p>
        </w:tc>
        <w:tc>
          <w:tcPr>
            <w:tcW w:w="1344" w:type="dxa"/>
            <w:tcBorders>
              <w:top w:val="nil"/>
              <w:left w:val="nil"/>
              <w:bottom w:val="nil"/>
              <w:right w:val="nil"/>
            </w:tcBorders>
            <w:vAlign w:val="center"/>
          </w:tcPr>
          <w:p w14:paraId="6523E433" w14:textId="77777777" w:rsidR="00381FC9" w:rsidRDefault="00000000">
            <w:pPr>
              <w:ind w:firstLineChars="0" w:firstLine="0"/>
              <w:jc w:val="center"/>
            </w:pPr>
            <w:r>
              <w:t>Scaffold</w:t>
            </w:r>
          </w:p>
        </w:tc>
      </w:tr>
      <w:tr w:rsidR="00381FC9" w14:paraId="1BF7769C" w14:textId="77777777">
        <w:trPr>
          <w:jc w:val="center"/>
        </w:trPr>
        <w:tc>
          <w:tcPr>
            <w:tcW w:w="1127" w:type="dxa"/>
            <w:vMerge/>
            <w:tcBorders>
              <w:top w:val="nil"/>
              <w:left w:val="nil"/>
              <w:bottom w:val="nil"/>
              <w:right w:val="nil"/>
            </w:tcBorders>
            <w:vAlign w:val="center"/>
          </w:tcPr>
          <w:p w14:paraId="03E4ADBE" w14:textId="77777777" w:rsidR="00381FC9" w:rsidRDefault="00381FC9">
            <w:pPr>
              <w:ind w:firstLineChars="0" w:firstLine="0"/>
              <w:jc w:val="center"/>
            </w:pPr>
          </w:p>
        </w:tc>
        <w:tc>
          <w:tcPr>
            <w:tcW w:w="1966" w:type="dxa"/>
            <w:tcBorders>
              <w:top w:val="nil"/>
              <w:left w:val="nil"/>
              <w:bottom w:val="nil"/>
              <w:right w:val="nil"/>
            </w:tcBorders>
            <w:vAlign w:val="center"/>
          </w:tcPr>
          <w:p w14:paraId="76EA062C" w14:textId="77777777" w:rsidR="00381FC9" w:rsidRDefault="00000000">
            <w:pPr>
              <w:ind w:firstLineChars="0" w:firstLine="0"/>
              <w:jc w:val="center"/>
            </w:pPr>
            <w:proofErr w:type="spellStart"/>
            <w:r>
              <w:rPr>
                <w:rFonts w:hint="eastAsia"/>
              </w:rPr>
              <w:t>Pgp</w:t>
            </w:r>
            <w:proofErr w:type="spellEnd"/>
          </w:p>
        </w:tc>
        <w:tc>
          <w:tcPr>
            <w:tcW w:w="1080" w:type="dxa"/>
            <w:tcBorders>
              <w:top w:val="nil"/>
              <w:left w:val="nil"/>
              <w:bottom w:val="nil"/>
              <w:right w:val="nil"/>
            </w:tcBorders>
            <w:vAlign w:val="center"/>
          </w:tcPr>
          <w:p w14:paraId="0AFBB003" w14:textId="77777777" w:rsidR="00381FC9" w:rsidRDefault="00000000">
            <w:pPr>
              <w:ind w:firstLineChars="0" w:firstLine="0"/>
              <w:jc w:val="center"/>
            </w:pPr>
            <w:r>
              <w:rPr>
                <w:rFonts w:hint="eastAsia"/>
              </w:rPr>
              <w:t>1212</w:t>
            </w:r>
          </w:p>
        </w:tc>
        <w:tc>
          <w:tcPr>
            <w:tcW w:w="1089" w:type="dxa"/>
            <w:tcBorders>
              <w:top w:val="nil"/>
              <w:left w:val="nil"/>
              <w:bottom w:val="nil"/>
              <w:right w:val="nil"/>
            </w:tcBorders>
            <w:vAlign w:val="center"/>
          </w:tcPr>
          <w:p w14:paraId="749C1776" w14:textId="77777777" w:rsidR="00381FC9" w:rsidRDefault="00000000">
            <w:pPr>
              <w:ind w:firstLineChars="0" w:firstLine="0"/>
              <w:jc w:val="center"/>
            </w:pPr>
            <w:r>
              <w:rPr>
                <w:rFonts w:hint="eastAsia"/>
              </w:rPr>
              <w:t>分类</w:t>
            </w:r>
          </w:p>
        </w:tc>
        <w:tc>
          <w:tcPr>
            <w:tcW w:w="1122" w:type="dxa"/>
            <w:tcBorders>
              <w:top w:val="nil"/>
              <w:left w:val="nil"/>
              <w:bottom w:val="nil"/>
              <w:right w:val="nil"/>
            </w:tcBorders>
            <w:vAlign w:val="center"/>
          </w:tcPr>
          <w:p w14:paraId="233D08CC" w14:textId="77777777" w:rsidR="00381FC9" w:rsidRDefault="00000000">
            <w:pPr>
              <w:ind w:firstLineChars="0" w:firstLine="0"/>
              <w:jc w:val="center"/>
            </w:pPr>
            <w:r>
              <w:t>AUROC</w:t>
            </w:r>
          </w:p>
        </w:tc>
        <w:tc>
          <w:tcPr>
            <w:tcW w:w="1344" w:type="dxa"/>
            <w:tcBorders>
              <w:top w:val="nil"/>
              <w:left w:val="nil"/>
              <w:bottom w:val="nil"/>
              <w:right w:val="nil"/>
            </w:tcBorders>
            <w:vAlign w:val="center"/>
          </w:tcPr>
          <w:p w14:paraId="7787488E" w14:textId="77777777" w:rsidR="00381FC9" w:rsidRDefault="00000000">
            <w:pPr>
              <w:ind w:firstLineChars="0" w:firstLine="0"/>
              <w:jc w:val="center"/>
            </w:pPr>
            <w:r>
              <w:t>Scaffold</w:t>
            </w:r>
          </w:p>
        </w:tc>
      </w:tr>
      <w:tr w:rsidR="00381FC9" w14:paraId="71B95606" w14:textId="77777777">
        <w:trPr>
          <w:jc w:val="center"/>
        </w:trPr>
        <w:tc>
          <w:tcPr>
            <w:tcW w:w="1127" w:type="dxa"/>
            <w:vMerge/>
            <w:tcBorders>
              <w:top w:val="nil"/>
              <w:left w:val="nil"/>
              <w:bottom w:val="nil"/>
              <w:right w:val="nil"/>
            </w:tcBorders>
            <w:vAlign w:val="center"/>
          </w:tcPr>
          <w:p w14:paraId="7F8DFE6F" w14:textId="77777777" w:rsidR="00381FC9" w:rsidRDefault="00381FC9">
            <w:pPr>
              <w:ind w:firstLineChars="0" w:firstLine="0"/>
              <w:jc w:val="center"/>
            </w:pPr>
          </w:p>
        </w:tc>
        <w:tc>
          <w:tcPr>
            <w:tcW w:w="1966" w:type="dxa"/>
            <w:tcBorders>
              <w:top w:val="nil"/>
              <w:left w:val="nil"/>
              <w:bottom w:val="nil"/>
              <w:right w:val="nil"/>
            </w:tcBorders>
            <w:vAlign w:val="center"/>
          </w:tcPr>
          <w:p w14:paraId="0566D845" w14:textId="77777777" w:rsidR="00381FC9" w:rsidRDefault="00000000">
            <w:pPr>
              <w:ind w:firstLineChars="0" w:firstLine="0"/>
              <w:jc w:val="center"/>
            </w:pPr>
            <w:proofErr w:type="spellStart"/>
            <w:r>
              <w:rPr>
                <w:rFonts w:hint="eastAsia"/>
              </w:rPr>
              <w:t>Bioav</w:t>
            </w:r>
            <w:proofErr w:type="spellEnd"/>
          </w:p>
        </w:tc>
        <w:tc>
          <w:tcPr>
            <w:tcW w:w="1080" w:type="dxa"/>
            <w:tcBorders>
              <w:top w:val="nil"/>
              <w:left w:val="nil"/>
              <w:bottom w:val="nil"/>
              <w:right w:val="nil"/>
            </w:tcBorders>
            <w:vAlign w:val="center"/>
          </w:tcPr>
          <w:p w14:paraId="558390ED" w14:textId="77777777" w:rsidR="00381FC9" w:rsidRDefault="00000000">
            <w:pPr>
              <w:ind w:firstLineChars="0" w:firstLine="0"/>
              <w:jc w:val="center"/>
            </w:pPr>
            <w:r>
              <w:rPr>
                <w:rFonts w:hint="eastAsia"/>
              </w:rPr>
              <w:t>640</w:t>
            </w:r>
          </w:p>
        </w:tc>
        <w:tc>
          <w:tcPr>
            <w:tcW w:w="1089" w:type="dxa"/>
            <w:tcBorders>
              <w:top w:val="nil"/>
              <w:left w:val="nil"/>
              <w:bottom w:val="nil"/>
              <w:right w:val="nil"/>
            </w:tcBorders>
            <w:vAlign w:val="center"/>
          </w:tcPr>
          <w:p w14:paraId="335BC757" w14:textId="77777777" w:rsidR="00381FC9" w:rsidRDefault="00000000">
            <w:pPr>
              <w:ind w:firstLineChars="0" w:firstLine="0"/>
              <w:jc w:val="center"/>
            </w:pPr>
            <w:r>
              <w:rPr>
                <w:rFonts w:hint="eastAsia"/>
              </w:rPr>
              <w:t>分类</w:t>
            </w:r>
          </w:p>
        </w:tc>
        <w:tc>
          <w:tcPr>
            <w:tcW w:w="1122" w:type="dxa"/>
            <w:tcBorders>
              <w:top w:val="nil"/>
              <w:left w:val="nil"/>
              <w:bottom w:val="nil"/>
              <w:right w:val="nil"/>
            </w:tcBorders>
            <w:vAlign w:val="center"/>
          </w:tcPr>
          <w:p w14:paraId="62FB1604" w14:textId="77777777" w:rsidR="00381FC9" w:rsidRDefault="00000000">
            <w:pPr>
              <w:ind w:firstLineChars="0" w:firstLine="0"/>
              <w:jc w:val="center"/>
            </w:pPr>
            <w:r>
              <w:t>AUROC</w:t>
            </w:r>
          </w:p>
        </w:tc>
        <w:tc>
          <w:tcPr>
            <w:tcW w:w="1344" w:type="dxa"/>
            <w:tcBorders>
              <w:top w:val="nil"/>
              <w:left w:val="nil"/>
              <w:bottom w:val="nil"/>
              <w:right w:val="nil"/>
            </w:tcBorders>
            <w:vAlign w:val="center"/>
          </w:tcPr>
          <w:p w14:paraId="5588873F" w14:textId="77777777" w:rsidR="00381FC9" w:rsidRDefault="00000000">
            <w:pPr>
              <w:ind w:firstLineChars="0" w:firstLine="0"/>
              <w:jc w:val="center"/>
            </w:pPr>
            <w:r>
              <w:t>Scaffold</w:t>
            </w:r>
          </w:p>
        </w:tc>
      </w:tr>
      <w:tr w:rsidR="00381FC9" w14:paraId="4A44AC8A" w14:textId="77777777">
        <w:trPr>
          <w:jc w:val="center"/>
        </w:trPr>
        <w:tc>
          <w:tcPr>
            <w:tcW w:w="1127" w:type="dxa"/>
            <w:vMerge/>
            <w:tcBorders>
              <w:top w:val="nil"/>
              <w:left w:val="nil"/>
              <w:bottom w:val="nil"/>
              <w:right w:val="nil"/>
            </w:tcBorders>
            <w:vAlign w:val="center"/>
          </w:tcPr>
          <w:p w14:paraId="6E2611B9" w14:textId="77777777" w:rsidR="00381FC9" w:rsidRDefault="00381FC9">
            <w:pPr>
              <w:ind w:firstLineChars="0" w:firstLine="0"/>
              <w:jc w:val="center"/>
            </w:pPr>
          </w:p>
        </w:tc>
        <w:tc>
          <w:tcPr>
            <w:tcW w:w="1966" w:type="dxa"/>
            <w:tcBorders>
              <w:top w:val="nil"/>
              <w:left w:val="nil"/>
              <w:bottom w:val="nil"/>
              <w:right w:val="nil"/>
            </w:tcBorders>
            <w:vAlign w:val="center"/>
          </w:tcPr>
          <w:p w14:paraId="4582D5A0" w14:textId="77777777" w:rsidR="00381FC9" w:rsidRDefault="00000000">
            <w:pPr>
              <w:ind w:firstLineChars="0" w:firstLine="0"/>
              <w:jc w:val="center"/>
            </w:pPr>
            <w:proofErr w:type="spellStart"/>
            <w:r>
              <w:rPr>
                <w:rFonts w:hint="eastAsia"/>
              </w:rPr>
              <w:t>Lipo</w:t>
            </w:r>
            <w:proofErr w:type="spellEnd"/>
          </w:p>
        </w:tc>
        <w:tc>
          <w:tcPr>
            <w:tcW w:w="1080" w:type="dxa"/>
            <w:tcBorders>
              <w:top w:val="nil"/>
              <w:left w:val="nil"/>
              <w:bottom w:val="nil"/>
              <w:right w:val="nil"/>
            </w:tcBorders>
            <w:vAlign w:val="center"/>
          </w:tcPr>
          <w:p w14:paraId="474A38DC" w14:textId="77777777" w:rsidR="00381FC9" w:rsidRDefault="00000000">
            <w:pPr>
              <w:ind w:firstLineChars="0" w:firstLine="0"/>
              <w:jc w:val="center"/>
            </w:pPr>
            <w:r>
              <w:rPr>
                <w:rFonts w:hint="eastAsia"/>
              </w:rPr>
              <w:t>4200</w:t>
            </w:r>
          </w:p>
        </w:tc>
        <w:tc>
          <w:tcPr>
            <w:tcW w:w="1089" w:type="dxa"/>
            <w:tcBorders>
              <w:top w:val="nil"/>
              <w:left w:val="nil"/>
              <w:bottom w:val="nil"/>
              <w:right w:val="nil"/>
            </w:tcBorders>
            <w:vAlign w:val="center"/>
          </w:tcPr>
          <w:p w14:paraId="057432AE" w14:textId="77777777" w:rsidR="00381FC9" w:rsidRDefault="00000000">
            <w:pPr>
              <w:ind w:firstLineChars="0" w:firstLine="0"/>
              <w:jc w:val="center"/>
            </w:pPr>
            <w:r>
              <w:rPr>
                <w:rFonts w:hint="eastAsia"/>
              </w:rPr>
              <w:t>回归</w:t>
            </w:r>
          </w:p>
        </w:tc>
        <w:tc>
          <w:tcPr>
            <w:tcW w:w="1122" w:type="dxa"/>
            <w:tcBorders>
              <w:top w:val="nil"/>
              <w:left w:val="nil"/>
              <w:bottom w:val="nil"/>
              <w:right w:val="nil"/>
            </w:tcBorders>
            <w:vAlign w:val="center"/>
          </w:tcPr>
          <w:p w14:paraId="55C9001F" w14:textId="77777777" w:rsidR="00381FC9" w:rsidRDefault="00000000">
            <w:pPr>
              <w:ind w:firstLineChars="0" w:firstLine="0"/>
              <w:jc w:val="center"/>
            </w:pPr>
            <w:r>
              <w:t>MAE</w:t>
            </w:r>
          </w:p>
        </w:tc>
        <w:tc>
          <w:tcPr>
            <w:tcW w:w="1344" w:type="dxa"/>
            <w:tcBorders>
              <w:top w:val="nil"/>
              <w:left w:val="nil"/>
              <w:bottom w:val="nil"/>
              <w:right w:val="nil"/>
            </w:tcBorders>
            <w:vAlign w:val="center"/>
          </w:tcPr>
          <w:p w14:paraId="1B1686F9" w14:textId="77777777" w:rsidR="00381FC9" w:rsidRDefault="00000000">
            <w:pPr>
              <w:ind w:firstLineChars="0" w:firstLine="0"/>
              <w:jc w:val="center"/>
            </w:pPr>
            <w:r>
              <w:t>Scaffold</w:t>
            </w:r>
          </w:p>
        </w:tc>
      </w:tr>
      <w:tr w:rsidR="00381FC9" w14:paraId="4692E48C" w14:textId="77777777">
        <w:trPr>
          <w:jc w:val="center"/>
        </w:trPr>
        <w:tc>
          <w:tcPr>
            <w:tcW w:w="1127" w:type="dxa"/>
            <w:vMerge/>
            <w:tcBorders>
              <w:top w:val="nil"/>
              <w:left w:val="nil"/>
              <w:bottom w:val="single" w:sz="8" w:space="0" w:color="auto"/>
              <w:right w:val="nil"/>
            </w:tcBorders>
            <w:vAlign w:val="center"/>
          </w:tcPr>
          <w:p w14:paraId="479BF8CF" w14:textId="77777777" w:rsidR="00381FC9" w:rsidRDefault="00381FC9">
            <w:pPr>
              <w:ind w:firstLineChars="0" w:firstLine="0"/>
              <w:jc w:val="center"/>
            </w:pPr>
          </w:p>
        </w:tc>
        <w:tc>
          <w:tcPr>
            <w:tcW w:w="1966" w:type="dxa"/>
            <w:tcBorders>
              <w:top w:val="nil"/>
              <w:left w:val="nil"/>
              <w:bottom w:val="single" w:sz="8" w:space="0" w:color="auto"/>
              <w:right w:val="nil"/>
            </w:tcBorders>
            <w:vAlign w:val="center"/>
          </w:tcPr>
          <w:p w14:paraId="45A4EC66" w14:textId="77777777" w:rsidR="00381FC9" w:rsidRDefault="00000000">
            <w:pPr>
              <w:ind w:firstLineChars="0" w:firstLine="0"/>
              <w:jc w:val="center"/>
            </w:pPr>
            <w:proofErr w:type="spellStart"/>
            <w:r>
              <w:rPr>
                <w:rFonts w:hint="eastAsia"/>
              </w:rPr>
              <w:t>AqSol</w:t>
            </w:r>
            <w:proofErr w:type="spellEnd"/>
          </w:p>
        </w:tc>
        <w:tc>
          <w:tcPr>
            <w:tcW w:w="1080" w:type="dxa"/>
            <w:tcBorders>
              <w:top w:val="nil"/>
              <w:left w:val="nil"/>
              <w:bottom w:val="single" w:sz="8" w:space="0" w:color="auto"/>
              <w:right w:val="nil"/>
            </w:tcBorders>
            <w:vAlign w:val="center"/>
          </w:tcPr>
          <w:p w14:paraId="630DDEAB" w14:textId="77777777" w:rsidR="00381FC9" w:rsidRDefault="00000000">
            <w:pPr>
              <w:ind w:firstLineChars="0" w:firstLine="0"/>
              <w:jc w:val="center"/>
            </w:pPr>
            <w:r>
              <w:rPr>
                <w:rFonts w:hint="eastAsia"/>
              </w:rPr>
              <w:t>9982</w:t>
            </w:r>
          </w:p>
        </w:tc>
        <w:tc>
          <w:tcPr>
            <w:tcW w:w="1089" w:type="dxa"/>
            <w:tcBorders>
              <w:top w:val="nil"/>
              <w:left w:val="nil"/>
              <w:bottom w:val="single" w:sz="8" w:space="0" w:color="auto"/>
              <w:right w:val="nil"/>
            </w:tcBorders>
            <w:vAlign w:val="center"/>
          </w:tcPr>
          <w:p w14:paraId="26242941" w14:textId="77777777" w:rsidR="00381FC9" w:rsidRDefault="00000000">
            <w:pPr>
              <w:ind w:firstLineChars="0" w:firstLine="0"/>
              <w:jc w:val="center"/>
            </w:pPr>
            <w:r>
              <w:rPr>
                <w:rFonts w:hint="eastAsia"/>
              </w:rPr>
              <w:t>回归</w:t>
            </w:r>
          </w:p>
        </w:tc>
        <w:tc>
          <w:tcPr>
            <w:tcW w:w="1122" w:type="dxa"/>
            <w:tcBorders>
              <w:top w:val="nil"/>
              <w:left w:val="nil"/>
              <w:bottom w:val="single" w:sz="8" w:space="0" w:color="auto"/>
              <w:right w:val="nil"/>
            </w:tcBorders>
            <w:vAlign w:val="center"/>
          </w:tcPr>
          <w:p w14:paraId="544F6200" w14:textId="77777777" w:rsidR="00381FC9" w:rsidRDefault="00000000">
            <w:pPr>
              <w:ind w:firstLineChars="0" w:firstLine="0"/>
              <w:jc w:val="center"/>
            </w:pPr>
            <w:r>
              <w:t>MAE</w:t>
            </w:r>
          </w:p>
        </w:tc>
        <w:tc>
          <w:tcPr>
            <w:tcW w:w="1344" w:type="dxa"/>
            <w:tcBorders>
              <w:top w:val="nil"/>
              <w:left w:val="nil"/>
              <w:bottom w:val="single" w:sz="8" w:space="0" w:color="auto"/>
              <w:right w:val="nil"/>
            </w:tcBorders>
            <w:vAlign w:val="center"/>
          </w:tcPr>
          <w:p w14:paraId="046F8D78" w14:textId="77777777" w:rsidR="00381FC9" w:rsidRDefault="00000000">
            <w:pPr>
              <w:ind w:firstLineChars="0" w:firstLine="0"/>
              <w:jc w:val="center"/>
            </w:pPr>
            <w:r>
              <w:t>Scaffold</w:t>
            </w:r>
          </w:p>
        </w:tc>
      </w:tr>
      <w:tr w:rsidR="00381FC9" w14:paraId="222E3CDF" w14:textId="77777777">
        <w:trPr>
          <w:jc w:val="center"/>
        </w:trPr>
        <w:tc>
          <w:tcPr>
            <w:tcW w:w="1127" w:type="dxa"/>
            <w:vMerge w:val="restart"/>
            <w:tcBorders>
              <w:top w:val="single" w:sz="8" w:space="0" w:color="auto"/>
              <w:left w:val="nil"/>
              <w:bottom w:val="nil"/>
              <w:right w:val="nil"/>
            </w:tcBorders>
            <w:vAlign w:val="center"/>
          </w:tcPr>
          <w:p w14:paraId="0C56B24B" w14:textId="77777777" w:rsidR="00381FC9" w:rsidRDefault="00000000">
            <w:pPr>
              <w:ind w:firstLineChars="0" w:firstLine="0"/>
              <w:jc w:val="center"/>
            </w:pPr>
            <w:r>
              <w:rPr>
                <w:rFonts w:hint="eastAsia"/>
              </w:rPr>
              <w:t>分布</w:t>
            </w:r>
          </w:p>
        </w:tc>
        <w:tc>
          <w:tcPr>
            <w:tcW w:w="1966" w:type="dxa"/>
            <w:tcBorders>
              <w:top w:val="single" w:sz="8" w:space="0" w:color="auto"/>
              <w:left w:val="nil"/>
              <w:bottom w:val="nil"/>
              <w:right w:val="nil"/>
            </w:tcBorders>
            <w:vAlign w:val="center"/>
          </w:tcPr>
          <w:p w14:paraId="75029C24" w14:textId="77777777" w:rsidR="00381FC9" w:rsidRDefault="00000000">
            <w:pPr>
              <w:ind w:firstLineChars="0" w:firstLine="0"/>
              <w:jc w:val="center"/>
            </w:pPr>
            <w:r>
              <w:rPr>
                <w:rFonts w:hint="eastAsia"/>
              </w:rPr>
              <w:t>BBB</w:t>
            </w:r>
          </w:p>
        </w:tc>
        <w:tc>
          <w:tcPr>
            <w:tcW w:w="1080" w:type="dxa"/>
            <w:tcBorders>
              <w:top w:val="single" w:sz="8" w:space="0" w:color="auto"/>
              <w:left w:val="nil"/>
              <w:bottom w:val="nil"/>
              <w:right w:val="nil"/>
            </w:tcBorders>
            <w:vAlign w:val="center"/>
          </w:tcPr>
          <w:p w14:paraId="002D1A6D" w14:textId="77777777" w:rsidR="00381FC9" w:rsidRDefault="00000000">
            <w:pPr>
              <w:ind w:firstLineChars="0" w:firstLine="0"/>
              <w:jc w:val="center"/>
            </w:pPr>
            <w:r>
              <w:rPr>
                <w:rFonts w:hint="eastAsia"/>
              </w:rPr>
              <w:t>1975</w:t>
            </w:r>
          </w:p>
        </w:tc>
        <w:tc>
          <w:tcPr>
            <w:tcW w:w="1089" w:type="dxa"/>
            <w:tcBorders>
              <w:top w:val="single" w:sz="8" w:space="0" w:color="auto"/>
              <w:left w:val="nil"/>
              <w:bottom w:val="nil"/>
              <w:right w:val="nil"/>
            </w:tcBorders>
            <w:vAlign w:val="center"/>
          </w:tcPr>
          <w:p w14:paraId="5D5B7920" w14:textId="77777777" w:rsidR="00381FC9" w:rsidRDefault="00000000">
            <w:pPr>
              <w:ind w:firstLineChars="0" w:firstLine="0"/>
              <w:jc w:val="center"/>
            </w:pPr>
            <w:r>
              <w:rPr>
                <w:rFonts w:hint="eastAsia"/>
              </w:rPr>
              <w:t>分类</w:t>
            </w:r>
          </w:p>
        </w:tc>
        <w:tc>
          <w:tcPr>
            <w:tcW w:w="1122" w:type="dxa"/>
            <w:tcBorders>
              <w:top w:val="single" w:sz="8" w:space="0" w:color="auto"/>
              <w:left w:val="nil"/>
              <w:bottom w:val="nil"/>
              <w:right w:val="nil"/>
            </w:tcBorders>
            <w:vAlign w:val="center"/>
          </w:tcPr>
          <w:p w14:paraId="19429CF1" w14:textId="77777777" w:rsidR="00381FC9" w:rsidRDefault="00000000">
            <w:pPr>
              <w:ind w:firstLineChars="0" w:firstLine="0"/>
              <w:jc w:val="center"/>
            </w:pPr>
            <w:r>
              <w:t>AUROC</w:t>
            </w:r>
          </w:p>
        </w:tc>
        <w:tc>
          <w:tcPr>
            <w:tcW w:w="1344" w:type="dxa"/>
            <w:tcBorders>
              <w:top w:val="single" w:sz="8" w:space="0" w:color="auto"/>
              <w:left w:val="nil"/>
              <w:bottom w:val="nil"/>
              <w:right w:val="nil"/>
            </w:tcBorders>
            <w:vAlign w:val="center"/>
          </w:tcPr>
          <w:p w14:paraId="2B8B8306" w14:textId="77777777" w:rsidR="00381FC9" w:rsidRDefault="00000000">
            <w:pPr>
              <w:ind w:firstLineChars="0" w:firstLine="0"/>
              <w:jc w:val="center"/>
            </w:pPr>
            <w:r>
              <w:t>Scaffold</w:t>
            </w:r>
          </w:p>
        </w:tc>
      </w:tr>
      <w:tr w:rsidR="00381FC9" w14:paraId="6FBBFD85" w14:textId="77777777">
        <w:trPr>
          <w:jc w:val="center"/>
        </w:trPr>
        <w:tc>
          <w:tcPr>
            <w:tcW w:w="1127" w:type="dxa"/>
            <w:vMerge/>
            <w:tcBorders>
              <w:top w:val="nil"/>
              <w:left w:val="nil"/>
              <w:bottom w:val="nil"/>
              <w:right w:val="nil"/>
            </w:tcBorders>
            <w:vAlign w:val="center"/>
          </w:tcPr>
          <w:p w14:paraId="62E1F99F" w14:textId="77777777" w:rsidR="00381FC9" w:rsidRDefault="00381FC9">
            <w:pPr>
              <w:ind w:firstLineChars="0" w:firstLine="0"/>
              <w:jc w:val="center"/>
            </w:pPr>
          </w:p>
        </w:tc>
        <w:tc>
          <w:tcPr>
            <w:tcW w:w="1966" w:type="dxa"/>
            <w:tcBorders>
              <w:top w:val="nil"/>
              <w:left w:val="nil"/>
              <w:bottom w:val="nil"/>
              <w:right w:val="nil"/>
            </w:tcBorders>
            <w:vAlign w:val="center"/>
          </w:tcPr>
          <w:p w14:paraId="123234F6" w14:textId="77777777" w:rsidR="00381FC9" w:rsidRDefault="00000000">
            <w:pPr>
              <w:ind w:firstLineChars="0" w:firstLine="0"/>
              <w:jc w:val="center"/>
            </w:pPr>
            <w:r>
              <w:rPr>
                <w:rFonts w:hint="eastAsia"/>
              </w:rPr>
              <w:t>PPBR</w:t>
            </w:r>
          </w:p>
        </w:tc>
        <w:tc>
          <w:tcPr>
            <w:tcW w:w="1080" w:type="dxa"/>
            <w:tcBorders>
              <w:top w:val="nil"/>
              <w:left w:val="nil"/>
              <w:bottom w:val="nil"/>
              <w:right w:val="nil"/>
            </w:tcBorders>
            <w:vAlign w:val="center"/>
          </w:tcPr>
          <w:p w14:paraId="2B267FEF" w14:textId="77777777" w:rsidR="00381FC9" w:rsidRDefault="00000000">
            <w:pPr>
              <w:ind w:firstLineChars="0" w:firstLine="0"/>
              <w:jc w:val="center"/>
            </w:pPr>
            <w:r>
              <w:rPr>
                <w:rFonts w:hint="eastAsia"/>
              </w:rPr>
              <w:t>1797</w:t>
            </w:r>
          </w:p>
        </w:tc>
        <w:tc>
          <w:tcPr>
            <w:tcW w:w="1089" w:type="dxa"/>
            <w:tcBorders>
              <w:top w:val="nil"/>
              <w:left w:val="nil"/>
              <w:bottom w:val="nil"/>
              <w:right w:val="nil"/>
            </w:tcBorders>
            <w:vAlign w:val="center"/>
          </w:tcPr>
          <w:p w14:paraId="7F06C0FF" w14:textId="77777777" w:rsidR="00381FC9" w:rsidRDefault="00000000">
            <w:pPr>
              <w:ind w:firstLineChars="0" w:firstLine="0"/>
              <w:jc w:val="center"/>
            </w:pPr>
            <w:r>
              <w:rPr>
                <w:rFonts w:hint="eastAsia"/>
              </w:rPr>
              <w:t>回归</w:t>
            </w:r>
          </w:p>
        </w:tc>
        <w:tc>
          <w:tcPr>
            <w:tcW w:w="1122" w:type="dxa"/>
            <w:tcBorders>
              <w:top w:val="nil"/>
              <w:left w:val="nil"/>
              <w:bottom w:val="nil"/>
              <w:right w:val="nil"/>
            </w:tcBorders>
            <w:vAlign w:val="center"/>
          </w:tcPr>
          <w:p w14:paraId="4126FA49" w14:textId="77777777" w:rsidR="00381FC9" w:rsidRDefault="00000000">
            <w:pPr>
              <w:ind w:firstLineChars="0" w:firstLine="0"/>
              <w:jc w:val="center"/>
            </w:pPr>
            <w:r>
              <w:t>MAE</w:t>
            </w:r>
          </w:p>
        </w:tc>
        <w:tc>
          <w:tcPr>
            <w:tcW w:w="1344" w:type="dxa"/>
            <w:tcBorders>
              <w:top w:val="nil"/>
              <w:left w:val="nil"/>
              <w:bottom w:val="nil"/>
              <w:right w:val="nil"/>
            </w:tcBorders>
            <w:vAlign w:val="center"/>
          </w:tcPr>
          <w:p w14:paraId="0F5CA1E8" w14:textId="77777777" w:rsidR="00381FC9" w:rsidRDefault="00000000">
            <w:pPr>
              <w:ind w:firstLineChars="0" w:firstLine="0"/>
              <w:jc w:val="center"/>
            </w:pPr>
            <w:r>
              <w:t>Scaffold</w:t>
            </w:r>
          </w:p>
        </w:tc>
      </w:tr>
      <w:tr w:rsidR="00381FC9" w14:paraId="0E736A3C" w14:textId="77777777">
        <w:trPr>
          <w:jc w:val="center"/>
        </w:trPr>
        <w:tc>
          <w:tcPr>
            <w:tcW w:w="1127" w:type="dxa"/>
            <w:vMerge/>
            <w:tcBorders>
              <w:top w:val="nil"/>
              <w:left w:val="nil"/>
              <w:bottom w:val="single" w:sz="8" w:space="0" w:color="auto"/>
              <w:right w:val="nil"/>
            </w:tcBorders>
            <w:vAlign w:val="center"/>
          </w:tcPr>
          <w:p w14:paraId="19F9D905" w14:textId="77777777" w:rsidR="00381FC9" w:rsidRDefault="00381FC9">
            <w:pPr>
              <w:ind w:firstLineChars="0" w:firstLine="0"/>
              <w:jc w:val="center"/>
            </w:pPr>
          </w:p>
        </w:tc>
        <w:tc>
          <w:tcPr>
            <w:tcW w:w="1966" w:type="dxa"/>
            <w:tcBorders>
              <w:top w:val="nil"/>
              <w:left w:val="nil"/>
              <w:bottom w:val="single" w:sz="8" w:space="0" w:color="auto"/>
              <w:right w:val="nil"/>
            </w:tcBorders>
            <w:vAlign w:val="center"/>
          </w:tcPr>
          <w:p w14:paraId="2107587B" w14:textId="77777777" w:rsidR="00381FC9" w:rsidRDefault="00000000">
            <w:pPr>
              <w:ind w:firstLineChars="0" w:firstLine="0"/>
              <w:jc w:val="center"/>
            </w:pPr>
            <w:proofErr w:type="spellStart"/>
            <w:r>
              <w:rPr>
                <w:rFonts w:hint="eastAsia"/>
              </w:rPr>
              <w:t>VDss</w:t>
            </w:r>
            <w:proofErr w:type="spellEnd"/>
          </w:p>
        </w:tc>
        <w:tc>
          <w:tcPr>
            <w:tcW w:w="1080" w:type="dxa"/>
            <w:tcBorders>
              <w:top w:val="nil"/>
              <w:left w:val="nil"/>
              <w:bottom w:val="single" w:sz="8" w:space="0" w:color="auto"/>
              <w:right w:val="nil"/>
            </w:tcBorders>
            <w:vAlign w:val="center"/>
          </w:tcPr>
          <w:p w14:paraId="31DA1AFC" w14:textId="77777777" w:rsidR="00381FC9" w:rsidRDefault="00000000">
            <w:pPr>
              <w:ind w:firstLineChars="0" w:firstLine="0"/>
              <w:jc w:val="center"/>
            </w:pPr>
            <w:r>
              <w:rPr>
                <w:rFonts w:hint="eastAsia"/>
              </w:rPr>
              <w:t>1130</w:t>
            </w:r>
          </w:p>
        </w:tc>
        <w:tc>
          <w:tcPr>
            <w:tcW w:w="1089" w:type="dxa"/>
            <w:tcBorders>
              <w:top w:val="nil"/>
              <w:left w:val="nil"/>
              <w:bottom w:val="single" w:sz="8" w:space="0" w:color="auto"/>
              <w:right w:val="nil"/>
            </w:tcBorders>
            <w:vAlign w:val="center"/>
          </w:tcPr>
          <w:p w14:paraId="174A0726" w14:textId="77777777" w:rsidR="00381FC9" w:rsidRDefault="00000000">
            <w:pPr>
              <w:ind w:firstLineChars="0" w:firstLine="0"/>
              <w:jc w:val="center"/>
            </w:pPr>
            <w:r>
              <w:rPr>
                <w:rFonts w:hint="eastAsia"/>
              </w:rPr>
              <w:t>回归</w:t>
            </w:r>
          </w:p>
        </w:tc>
        <w:tc>
          <w:tcPr>
            <w:tcW w:w="1122" w:type="dxa"/>
            <w:tcBorders>
              <w:top w:val="nil"/>
              <w:left w:val="nil"/>
              <w:bottom w:val="single" w:sz="8" w:space="0" w:color="auto"/>
              <w:right w:val="nil"/>
            </w:tcBorders>
            <w:vAlign w:val="center"/>
          </w:tcPr>
          <w:p w14:paraId="0E00E8DE" w14:textId="77777777" w:rsidR="00381FC9" w:rsidRDefault="00000000">
            <w:pPr>
              <w:ind w:firstLineChars="0" w:firstLine="0"/>
              <w:jc w:val="center"/>
            </w:pPr>
            <w:r>
              <w:t>Spearman</w:t>
            </w:r>
          </w:p>
        </w:tc>
        <w:tc>
          <w:tcPr>
            <w:tcW w:w="1344" w:type="dxa"/>
            <w:tcBorders>
              <w:top w:val="nil"/>
              <w:left w:val="nil"/>
              <w:bottom w:val="single" w:sz="8" w:space="0" w:color="auto"/>
              <w:right w:val="nil"/>
            </w:tcBorders>
            <w:vAlign w:val="center"/>
          </w:tcPr>
          <w:p w14:paraId="53F238A1" w14:textId="77777777" w:rsidR="00381FC9" w:rsidRDefault="00000000">
            <w:pPr>
              <w:ind w:firstLineChars="0" w:firstLine="0"/>
              <w:jc w:val="center"/>
            </w:pPr>
            <w:r>
              <w:t>Scaffold</w:t>
            </w:r>
          </w:p>
        </w:tc>
      </w:tr>
      <w:tr w:rsidR="00381FC9" w14:paraId="465654C4" w14:textId="77777777">
        <w:trPr>
          <w:jc w:val="center"/>
        </w:trPr>
        <w:tc>
          <w:tcPr>
            <w:tcW w:w="1127" w:type="dxa"/>
            <w:vMerge w:val="restart"/>
            <w:tcBorders>
              <w:top w:val="single" w:sz="8" w:space="0" w:color="auto"/>
              <w:left w:val="nil"/>
              <w:bottom w:val="nil"/>
              <w:right w:val="nil"/>
            </w:tcBorders>
            <w:vAlign w:val="center"/>
          </w:tcPr>
          <w:p w14:paraId="7CBF28EE" w14:textId="77777777" w:rsidR="00381FC9" w:rsidRDefault="00000000">
            <w:pPr>
              <w:ind w:firstLineChars="0" w:firstLine="0"/>
              <w:jc w:val="center"/>
            </w:pPr>
            <w:r>
              <w:rPr>
                <w:rFonts w:hint="eastAsia"/>
              </w:rPr>
              <w:t>代谢</w:t>
            </w:r>
          </w:p>
        </w:tc>
        <w:tc>
          <w:tcPr>
            <w:tcW w:w="1966" w:type="dxa"/>
            <w:tcBorders>
              <w:top w:val="single" w:sz="8" w:space="0" w:color="auto"/>
              <w:left w:val="nil"/>
              <w:bottom w:val="nil"/>
              <w:right w:val="nil"/>
            </w:tcBorders>
            <w:vAlign w:val="center"/>
          </w:tcPr>
          <w:p w14:paraId="4C9227F3" w14:textId="77777777" w:rsidR="00381FC9" w:rsidRDefault="00000000">
            <w:pPr>
              <w:ind w:firstLineChars="0" w:firstLine="0"/>
              <w:jc w:val="center"/>
            </w:pPr>
            <w:r>
              <w:rPr>
                <w:rFonts w:hint="eastAsia"/>
              </w:rPr>
              <w:t>CYP2C9 inhibition</w:t>
            </w:r>
          </w:p>
        </w:tc>
        <w:tc>
          <w:tcPr>
            <w:tcW w:w="1080" w:type="dxa"/>
            <w:tcBorders>
              <w:top w:val="single" w:sz="8" w:space="0" w:color="auto"/>
              <w:left w:val="nil"/>
              <w:bottom w:val="nil"/>
              <w:right w:val="nil"/>
            </w:tcBorders>
            <w:vAlign w:val="center"/>
          </w:tcPr>
          <w:p w14:paraId="1E1367ED" w14:textId="77777777" w:rsidR="00381FC9" w:rsidRDefault="00000000">
            <w:pPr>
              <w:ind w:firstLineChars="0" w:firstLine="0"/>
              <w:jc w:val="center"/>
            </w:pPr>
            <w:r>
              <w:rPr>
                <w:rFonts w:hint="eastAsia"/>
              </w:rPr>
              <w:t>12092</w:t>
            </w:r>
          </w:p>
        </w:tc>
        <w:tc>
          <w:tcPr>
            <w:tcW w:w="1089" w:type="dxa"/>
            <w:tcBorders>
              <w:top w:val="single" w:sz="8" w:space="0" w:color="auto"/>
              <w:left w:val="nil"/>
              <w:bottom w:val="nil"/>
              <w:right w:val="nil"/>
            </w:tcBorders>
            <w:vAlign w:val="center"/>
          </w:tcPr>
          <w:p w14:paraId="6986AFFC" w14:textId="77777777" w:rsidR="00381FC9" w:rsidRDefault="00000000">
            <w:pPr>
              <w:ind w:firstLineChars="0" w:firstLine="0"/>
              <w:jc w:val="center"/>
            </w:pPr>
            <w:r>
              <w:rPr>
                <w:rFonts w:hint="eastAsia"/>
              </w:rPr>
              <w:t>分类</w:t>
            </w:r>
          </w:p>
        </w:tc>
        <w:tc>
          <w:tcPr>
            <w:tcW w:w="1122" w:type="dxa"/>
            <w:tcBorders>
              <w:top w:val="single" w:sz="8" w:space="0" w:color="auto"/>
              <w:left w:val="nil"/>
              <w:bottom w:val="nil"/>
              <w:right w:val="nil"/>
            </w:tcBorders>
            <w:vAlign w:val="center"/>
          </w:tcPr>
          <w:p w14:paraId="6F1A3BEC" w14:textId="77777777" w:rsidR="00381FC9" w:rsidRDefault="00000000">
            <w:pPr>
              <w:ind w:firstLineChars="0" w:firstLine="0"/>
              <w:jc w:val="center"/>
            </w:pPr>
            <w:r>
              <w:t>AUPRC</w:t>
            </w:r>
          </w:p>
        </w:tc>
        <w:tc>
          <w:tcPr>
            <w:tcW w:w="1344" w:type="dxa"/>
            <w:tcBorders>
              <w:top w:val="single" w:sz="8" w:space="0" w:color="auto"/>
              <w:left w:val="nil"/>
              <w:bottom w:val="nil"/>
              <w:right w:val="nil"/>
            </w:tcBorders>
            <w:vAlign w:val="center"/>
          </w:tcPr>
          <w:p w14:paraId="5C79C3B8" w14:textId="77777777" w:rsidR="00381FC9" w:rsidRDefault="00000000">
            <w:pPr>
              <w:ind w:firstLineChars="0" w:firstLine="0"/>
              <w:jc w:val="center"/>
            </w:pPr>
            <w:r>
              <w:t>Scaffold</w:t>
            </w:r>
          </w:p>
        </w:tc>
      </w:tr>
      <w:tr w:rsidR="00381FC9" w14:paraId="7CFD9598" w14:textId="77777777">
        <w:trPr>
          <w:jc w:val="center"/>
        </w:trPr>
        <w:tc>
          <w:tcPr>
            <w:tcW w:w="1127" w:type="dxa"/>
            <w:vMerge/>
            <w:tcBorders>
              <w:top w:val="nil"/>
              <w:left w:val="nil"/>
              <w:bottom w:val="nil"/>
              <w:right w:val="nil"/>
            </w:tcBorders>
            <w:vAlign w:val="center"/>
          </w:tcPr>
          <w:p w14:paraId="78FEC4C2" w14:textId="77777777" w:rsidR="00381FC9" w:rsidRDefault="00381FC9">
            <w:pPr>
              <w:ind w:firstLineChars="0" w:firstLine="0"/>
              <w:jc w:val="center"/>
            </w:pPr>
          </w:p>
        </w:tc>
        <w:tc>
          <w:tcPr>
            <w:tcW w:w="1966" w:type="dxa"/>
            <w:tcBorders>
              <w:top w:val="nil"/>
              <w:left w:val="nil"/>
              <w:bottom w:val="nil"/>
              <w:right w:val="nil"/>
            </w:tcBorders>
            <w:vAlign w:val="center"/>
          </w:tcPr>
          <w:p w14:paraId="60CF3358" w14:textId="77777777" w:rsidR="00381FC9" w:rsidRDefault="00000000">
            <w:pPr>
              <w:ind w:firstLineChars="0" w:firstLine="0"/>
              <w:jc w:val="center"/>
            </w:pPr>
            <w:r>
              <w:rPr>
                <w:rFonts w:hint="eastAsia"/>
              </w:rPr>
              <w:t>CYP2D6 inhibition</w:t>
            </w:r>
          </w:p>
        </w:tc>
        <w:tc>
          <w:tcPr>
            <w:tcW w:w="1080" w:type="dxa"/>
            <w:tcBorders>
              <w:top w:val="nil"/>
              <w:left w:val="nil"/>
              <w:bottom w:val="nil"/>
              <w:right w:val="nil"/>
            </w:tcBorders>
            <w:vAlign w:val="center"/>
          </w:tcPr>
          <w:p w14:paraId="07F1B454" w14:textId="77777777" w:rsidR="00381FC9" w:rsidRDefault="00000000">
            <w:pPr>
              <w:ind w:firstLineChars="0" w:firstLine="0"/>
              <w:jc w:val="center"/>
            </w:pPr>
            <w:r>
              <w:rPr>
                <w:rFonts w:hint="eastAsia"/>
              </w:rPr>
              <w:t>13130</w:t>
            </w:r>
          </w:p>
        </w:tc>
        <w:tc>
          <w:tcPr>
            <w:tcW w:w="1089" w:type="dxa"/>
            <w:tcBorders>
              <w:top w:val="nil"/>
              <w:left w:val="nil"/>
              <w:bottom w:val="nil"/>
              <w:right w:val="nil"/>
            </w:tcBorders>
            <w:vAlign w:val="center"/>
          </w:tcPr>
          <w:p w14:paraId="5E9FA992" w14:textId="77777777" w:rsidR="00381FC9" w:rsidRDefault="00000000">
            <w:pPr>
              <w:ind w:firstLineChars="0" w:firstLine="0"/>
              <w:jc w:val="center"/>
            </w:pPr>
            <w:r>
              <w:rPr>
                <w:rFonts w:hint="eastAsia"/>
              </w:rPr>
              <w:t>分类</w:t>
            </w:r>
          </w:p>
        </w:tc>
        <w:tc>
          <w:tcPr>
            <w:tcW w:w="1122" w:type="dxa"/>
            <w:tcBorders>
              <w:top w:val="nil"/>
              <w:left w:val="nil"/>
              <w:bottom w:val="nil"/>
              <w:right w:val="nil"/>
            </w:tcBorders>
            <w:vAlign w:val="center"/>
          </w:tcPr>
          <w:p w14:paraId="2E392294" w14:textId="77777777" w:rsidR="00381FC9" w:rsidRDefault="00000000">
            <w:pPr>
              <w:ind w:firstLineChars="0" w:firstLine="0"/>
              <w:jc w:val="center"/>
            </w:pPr>
            <w:r>
              <w:t>AUPRC</w:t>
            </w:r>
          </w:p>
        </w:tc>
        <w:tc>
          <w:tcPr>
            <w:tcW w:w="1344" w:type="dxa"/>
            <w:tcBorders>
              <w:top w:val="nil"/>
              <w:left w:val="nil"/>
              <w:bottom w:val="nil"/>
              <w:right w:val="nil"/>
            </w:tcBorders>
            <w:vAlign w:val="center"/>
          </w:tcPr>
          <w:p w14:paraId="60F047C1" w14:textId="77777777" w:rsidR="00381FC9" w:rsidRDefault="00000000">
            <w:pPr>
              <w:ind w:firstLineChars="0" w:firstLine="0"/>
              <w:jc w:val="center"/>
            </w:pPr>
            <w:r>
              <w:t>Scaffold</w:t>
            </w:r>
          </w:p>
        </w:tc>
      </w:tr>
      <w:tr w:rsidR="00381FC9" w14:paraId="16443EA8" w14:textId="77777777">
        <w:trPr>
          <w:jc w:val="center"/>
        </w:trPr>
        <w:tc>
          <w:tcPr>
            <w:tcW w:w="1127" w:type="dxa"/>
            <w:vMerge/>
            <w:tcBorders>
              <w:top w:val="nil"/>
              <w:left w:val="nil"/>
              <w:bottom w:val="nil"/>
              <w:right w:val="nil"/>
            </w:tcBorders>
            <w:vAlign w:val="center"/>
          </w:tcPr>
          <w:p w14:paraId="2760EA4C" w14:textId="77777777" w:rsidR="00381FC9" w:rsidRDefault="00381FC9">
            <w:pPr>
              <w:ind w:firstLineChars="0" w:firstLine="0"/>
              <w:jc w:val="center"/>
            </w:pPr>
          </w:p>
        </w:tc>
        <w:tc>
          <w:tcPr>
            <w:tcW w:w="1966" w:type="dxa"/>
            <w:tcBorders>
              <w:top w:val="nil"/>
              <w:left w:val="nil"/>
              <w:bottom w:val="nil"/>
              <w:right w:val="nil"/>
            </w:tcBorders>
            <w:vAlign w:val="center"/>
          </w:tcPr>
          <w:p w14:paraId="4C0925AC" w14:textId="77777777" w:rsidR="00381FC9" w:rsidRDefault="00000000">
            <w:pPr>
              <w:ind w:firstLineChars="0" w:firstLine="0"/>
              <w:jc w:val="center"/>
            </w:pPr>
            <w:r>
              <w:rPr>
                <w:rFonts w:hint="eastAsia"/>
              </w:rPr>
              <w:t>CYP3A4 Inhibition</w:t>
            </w:r>
          </w:p>
        </w:tc>
        <w:tc>
          <w:tcPr>
            <w:tcW w:w="1080" w:type="dxa"/>
            <w:tcBorders>
              <w:top w:val="nil"/>
              <w:left w:val="nil"/>
              <w:bottom w:val="nil"/>
              <w:right w:val="nil"/>
            </w:tcBorders>
            <w:vAlign w:val="center"/>
          </w:tcPr>
          <w:p w14:paraId="15F71CF1" w14:textId="77777777" w:rsidR="00381FC9" w:rsidRDefault="00000000">
            <w:pPr>
              <w:ind w:firstLineChars="0" w:firstLine="0"/>
              <w:jc w:val="center"/>
            </w:pPr>
            <w:r>
              <w:rPr>
                <w:rFonts w:hint="eastAsia"/>
              </w:rPr>
              <w:t>12328</w:t>
            </w:r>
          </w:p>
        </w:tc>
        <w:tc>
          <w:tcPr>
            <w:tcW w:w="1089" w:type="dxa"/>
            <w:tcBorders>
              <w:top w:val="nil"/>
              <w:left w:val="nil"/>
              <w:bottom w:val="nil"/>
              <w:right w:val="nil"/>
            </w:tcBorders>
            <w:vAlign w:val="center"/>
          </w:tcPr>
          <w:p w14:paraId="441DFAC7" w14:textId="77777777" w:rsidR="00381FC9" w:rsidRDefault="00000000">
            <w:pPr>
              <w:ind w:firstLineChars="0" w:firstLine="0"/>
              <w:jc w:val="center"/>
            </w:pPr>
            <w:r>
              <w:rPr>
                <w:rFonts w:hint="eastAsia"/>
              </w:rPr>
              <w:t>分类</w:t>
            </w:r>
          </w:p>
        </w:tc>
        <w:tc>
          <w:tcPr>
            <w:tcW w:w="1122" w:type="dxa"/>
            <w:tcBorders>
              <w:top w:val="nil"/>
              <w:left w:val="nil"/>
              <w:bottom w:val="nil"/>
              <w:right w:val="nil"/>
            </w:tcBorders>
            <w:vAlign w:val="center"/>
          </w:tcPr>
          <w:p w14:paraId="4D2A8B18" w14:textId="77777777" w:rsidR="00381FC9" w:rsidRDefault="00000000">
            <w:pPr>
              <w:ind w:firstLineChars="0" w:firstLine="0"/>
              <w:jc w:val="center"/>
            </w:pPr>
            <w:r>
              <w:t>AUPRC</w:t>
            </w:r>
          </w:p>
        </w:tc>
        <w:tc>
          <w:tcPr>
            <w:tcW w:w="1344" w:type="dxa"/>
            <w:tcBorders>
              <w:top w:val="nil"/>
              <w:left w:val="nil"/>
              <w:bottom w:val="nil"/>
              <w:right w:val="nil"/>
            </w:tcBorders>
            <w:vAlign w:val="center"/>
          </w:tcPr>
          <w:p w14:paraId="7426F9A6" w14:textId="77777777" w:rsidR="00381FC9" w:rsidRDefault="00000000">
            <w:pPr>
              <w:ind w:firstLineChars="0" w:firstLine="0"/>
              <w:jc w:val="center"/>
            </w:pPr>
            <w:r>
              <w:t>Scaffold</w:t>
            </w:r>
          </w:p>
        </w:tc>
      </w:tr>
      <w:tr w:rsidR="00381FC9" w14:paraId="5F6AC9D5" w14:textId="77777777">
        <w:trPr>
          <w:jc w:val="center"/>
        </w:trPr>
        <w:tc>
          <w:tcPr>
            <w:tcW w:w="1127" w:type="dxa"/>
            <w:vMerge/>
            <w:tcBorders>
              <w:top w:val="nil"/>
              <w:left w:val="nil"/>
              <w:bottom w:val="nil"/>
              <w:right w:val="nil"/>
            </w:tcBorders>
            <w:vAlign w:val="center"/>
          </w:tcPr>
          <w:p w14:paraId="5324757E" w14:textId="77777777" w:rsidR="00381FC9" w:rsidRDefault="00381FC9">
            <w:pPr>
              <w:ind w:firstLineChars="0" w:firstLine="0"/>
              <w:jc w:val="center"/>
            </w:pPr>
          </w:p>
        </w:tc>
        <w:tc>
          <w:tcPr>
            <w:tcW w:w="1966" w:type="dxa"/>
            <w:tcBorders>
              <w:top w:val="nil"/>
              <w:left w:val="nil"/>
              <w:bottom w:val="nil"/>
              <w:right w:val="nil"/>
            </w:tcBorders>
            <w:vAlign w:val="center"/>
          </w:tcPr>
          <w:p w14:paraId="38BC4109" w14:textId="77777777" w:rsidR="00381FC9" w:rsidRDefault="00000000">
            <w:pPr>
              <w:ind w:firstLineChars="0" w:firstLine="0"/>
              <w:jc w:val="center"/>
            </w:pPr>
            <w:r>
              <w:rPr>
                <w:rFonts w:hint="eastAsia"/>
              </w:rPr>
              <w:t>CYP2C9 Substrate</w:t>
            </w:r>
          </w:p>
        </w:tc>
        <w:tc>
          <w:tcPr>
            <w:tcW w:w="1080" w:type="dxa"/>
            <w:tcBorders>
              <w:top w:val="nil"/>
              <w:left w:val="nil"/>
              <w:bottom w:val="nil"/>
              <w:right w:val="nil"/>
            </w:tcBorders>
            <w:vAlign w:val="center"/>
          </w:tcPr>
          <w:p w14:paraId="2917BD14" w14:textId="77777777" w:rsidR="00381FC9" w:rsidRDefault="00000000">
            <w:pPr>
              <w:ind w:firstLineChars="0" w:firstLine="0"/>
              <w:jc w:val="center"/>
            </w:pPr>
            <w:r>
              <w:rPr>
                <w:rFonts w:hint="eastAsia"/>
              </w:rPr>
              <w:t>666</w:t>
            </w:r>
          </w:p>
        </w:tc>
        <w:tc>
          <w:tcPr>
            <w:tcW w:w="1089" w:type="dxa"/>
            <w:tcBorders>
              <w:top w:val="nil"/>
              <w:left w:val="nil"/>
              <w:bottom w:val="nil"/>
              <w:right w:val="nil"/>
            </w:tcBorders>
            <w:vAlign w:val="center"/>
          </w:tcPr>
          <w:p w14:paraId="0EBD74B2" w14:textId="77777777" w:rsidR="00381FC9" w:rsidRDefault="00000000">
            <w:pPr>
              <w:ind w:firstLineChars="0" w:firstLine="0"/>
              <w:jc w:val="center"/>
            </w:pPr>
            <w:r>
              <w:rPr>
                <w:rFonts w:hint="eastAsia"/>
              </w:rPr>
              <w:t>分类</w:t>
            </w:r>
          </w:p>
        </w:tc>
        <w:tc>
          <w:tcPr>
            <w:tcW w:w="1122" w:type="dxa"/>
            <w:tcBorders>
              <w:top w:val="nil"/>
              <w:left w:val="nil"/>
              <w:bottom w:val="nil"/>
              <w:right w:val="nil"/>
            </w:tcBorders>
            <w:vAlign w:val="center"/>
          </w:tcPr>
          <w:p w14:paraId="15328EA2" w14:textId="77777777" w:rsidR="00381FC9" w:rsidRDefault="00000000">
            <w:pPr>
              <w:ind w:firstLineChars="0" w:firstLine="0"/>
              <w:jc w:val="center"/>
            </w:pPr>
            <w:r>
              <w:t>AUPRC</w:t>
            </w:r>
          </w:p>
        </w:tc>
        <w:tc>
          <w:tcPr>
            <w:tcW w:w="1344" w:type="dxa"/>
            <w:tcBorders>
              <w:top w:val="nil"/>
              <w:left w:val="nil"/>
              <w:bottom w:val="nil"/>
              <w:right w:val="nil"/>
            </w:tcBorders>
            <w:vAlign w:val="center"/>
          </w:tcPr>
          <w:p w14:paraId="4F9698A5" w14:textId="77777777" w:rsidR="00381FC9" w:rsidRDefault="00000000">
            <w:pPr>
              <w:ind w:firstLineChars="0" w:firstLine="0"/>
              <w:jc w:val="center"/>
            </w:pPr>
            <w:r>
              <w:t>Scaffold</w:t>
            </w:r>
          </w:p>
        </w:tc>
      </w:tr>
      <w:tr w:rsidR="00381FC9" w14:paraId="6EFE0CCF" w14:textId="77777777">
        <w:trPr>
          <w:jc w:val="center"/>
        </w:trPr>
        <w:tc>
          <w:tcPr>
            <w:tcW w:w="1127" w:type="dxa"/>
            <w:vMerge/>
            <w:tcBorders>
              <w:top w:val="nil"/>
              <w:left w:val="nil"/>
              <w:bottom w:val="nil"/>
              <w:right w:val="nil"/>
            </w:tcBorders>
            <w:vAlign w:val="center"/>
          </w:tcPr>
          <w:p w14:paraId="1ECDCCB1" w14:textId="77777777" w:rsidR="00381FC9" w:rsidRDefault="00381FC9">
            <w:pPr>
              <w:ind w:firstLineChars="0" w:firstLine="0"/>
              <w:jc w:val="center"/>
            </w:pPr>
          </w:p>
        </w:tc>
        <w:tc>
          <w:tcPr>
            <w:tcW w:w="1966" w:type="dxa"/>
            <w:tcBorders>
              <w:top w:val="nil"/>
              <w:left w:val="nil"/>
              <w:bottom w:val="nil"/>
              <w:right w:val="nil"/>
            </w:tcBorders>
            <w:vAlign w:val="center"/>
          </w:tcPr>
          <w:p w14:paraId="583273BF" w14:textId="77777777" w:rsidR="00381FC9" w:rsidRDefault="00000000">
            <w:pPr>
              <w:ind w:firstLineChars="0" w:firstLine="0"/>
              <w:jc w:val="center"/>
            </w:pPr>
            <w:r>
              <w:rPr>
                <w:rFonts w:hint="eastAsia"/>
              </w:rPr>
              <w:t>CYP2D6 Substrate</w:t>
            </w:r>
          </w:p>
        </w:tc>
        <w:tc>
          <w:tcPr>
            <w:tcW w:w="1080" w:type="dxa"/>
            <w:tcBorders>
              <w:top w:val="nil"/>
              <w:left w:val="nil"/>
              <w:bottom w:val="nil"/>
              <w:right w:val="nil"/>
            </w:tcBorders>
            <w:vAlign w:val="center"/>
          </w:tcPr>
          <w:p w14:paraId="228F513D" w14:textId="77777777" w:rsidR="00381FC9" w:rsidRDefault="00000000">
            <w:pPr>
              <w:ind w:firstLineChars="0" w:firstLine="0"/>
              <w:jc w:val="center"/>
            </w:pPr>
            <w:r>
              <w:rPr>
                <w:rFonts w:hint="eastAsia"/>
              </w:rPr>
              <w:t>664</w:t>
            </w:r>
          </w:p>
        </w:tc>
        <w:tc>
          <w:tcPr>
            <w:tcW w:w="1089" w:type="dxa"/>
            <w:tcBorders>
              <w:top w:val="nil"/>
              <w:left w:val="nil"/>
              <w:bottom w:val="nil"/>
              <w:right w:val="nil"/>
            </w:tcBorders>
            <w:vAlign w:val="center"/>
          </w:tcPr>
          <w:p w14:paraId="6F2C4562" w14:textId="77777777" w:rsidR="00381FC9" w:rsidRDefault="00000000">
            <w:pPr>
              <w:ind w:firstLineChars="0" w:firstLine="0"/>
              <w:jc w:val="center"/>
            </w:pPr>
            <w:r>
              <w:rPr>
                <w:rFonts w:hint="eastAsia"/>
              </w:rPr>
              <w:t>分类</w:t>
            </w:r>
          </w:p>
        </w:tc>
        <w:tc>
          <w:tcPr>
            <w:tcW w:w="1122" w:type="dxa"/>
            <w:tcBorders>
              <w:top w:val="nil"/>
              <w:left w:val="nil"/>
              <w:bottom w:val="nil"/>
              <w:right w:val="nil"/>
            </w:tcBorders>
            <w:vAlign w:val="center"/>
          </w:tcPr>
          <w:p w14:paraId="106EB199" w14:textId="77777777" w:rsidR="00381FC9" w:rsidRDefault="00000000">
            <w:pPr>
              <w:ind w:firstLineChars="0" w:firstLine="0"/>
              <w:jc w:val="center"/>
            </w:pPr>
            <w:r>
              <w:t>AUPRC</w:t>
            </w:r>
          </w:p>
        </w:tc>
        <w:tc>
          <w:tcPr>
            <w:tcW w:w="1344" w:type="dxa"/>
            <w:tcBorders>
              <w:top w:val="nil"/>
              <w:left w:val="nil"/>
              <w:bottom w:val="nil"/>
              <w:right w:val="nil"/>
            </w:tcBorders>
            <w:vAlign w:val="center"/>
          </w:tcPr>
          <w:p w14:paraId="019FEAC4" w14:textId="77777777" w:rsidR="00381FC9" w:rsidRDefault="00000000">
            <w:pPr>
              <w:ind w:firstLineChars="0" w:firstLine="0"/>
              <w:jc w:val="center"/>
            </w:pPr>
            <w:r>
              <w:t>Scaffold</w:t>
            </w:r>
          </w:p>
        </w:tc>
      </w:tr>
      <w:tr w:rsidR="00381FC9" w14:paraId="1EA62741" w14:textId="77777777">
        <w:trPr>
          <w:jc w:val="center"/>
        </w:trPr>
        <w:tc>
          <w:tcPr>
            <w:tcW w:w="1127" w:type="dxa"/>
            <w:vMerge/>
            <w:tcBorders>
              <w:top w:val="nil"/>
              <w:left w:val="nil"/>
              <w:bottom w:val="single" w:sz="8" w:space="0" w:color="auto"/>
              <w:right w:val="nil"/>
            </w:tcBorders>
            <w:vAlign w:val="center"/>
          </w:tcPr>
          <w:p w14:paraId="233E5677" w14:textId="77777777" w:rsidR="00381FC9" w:rsidRDefault="00381FC9">
            <w:pPr>
              <w:ind w:firstLineChars="0" w:firstLine="0"/>
              <w:jc w:val="center"/>
            </w:pPr>
          </w:p>
        </w:tc>
        <w:tc>
          <w:tcPr>
            <w:tcW w:w="1966" w:type="dxa"/>
            <w:tcBorders>
              <w:top w:val="nil"/>
              <w:left w:val="nil"/>
              <w:bottom w:val="single" w:sz="8" w:space="0" w:color="auto"/>
              <w:right w:val="nil"/>
            </w:tcBorders>
            <w:vAlign w:val="center"/>
          </w:tcPr>
          <w:p w14:paraId="2987DC96" w14:textId="77777777" w:rsidR="00381FC9" w:rsidRDefault="00000000">
            <w:pPr>
              <w:ind w:firstLineChars="0" w:firstLine="0"/>
              <w:jc w:val="center"/>
            </w:pPr>
            <w:r>
              <w:rPr>
                <w:rFonts w:hint="eastAsia"/>
              </w:rPr>
              <w:t>CYP3A4 Substrate</w:t>
            </w:r>
          </w:p>
        </w:tc>
        <w:tc>
          <w:tcPr>
            <w:tcW w:w="1080" w:type="dxa"/>
            <w:tcBorders>
              <w:top w:val="nil"/>
              <w:left w:val="nil"/>
              <w:bottom w:val="single" w:sz="8" w:space="0" w:color="auto"/>
              <w:right w:val="nil"/>
            </w:tcBorders>
            <w:vAlign w:val="center"/>
          </w:tcPr>
          <w:p w14:paraId="5C2639A9" w14:textId="77777777" w:rsidR="00381FC9" w:rsidRDefault="00000000">
            <w:pPr>
              <w:ind w:firstLineChars="0" w:firstLine="0"/>
              <w:jc w:val="center"/>
            </w:pPr>
            <w:r>
              <w:rPr>
                <w:rFonts w:hint="eastAsia"/>
              </w:rPr>
              <w:t>667</w:t>
            </w:r>
          </w:p>
        </w:tc>
        <w:tc>
          <w:tcPr>
            <w:tcW w:w="1089" w:type="dxa"/>
            <w:tcBorders>
              <w:top w:val="nil"/>
              <w:left w:val="nil"/>
              <w:bottom w:val="single" w:sz="8" w:space="0" w:color="auto"/>
              <w:right w:val="nil"/>
            </w:tcBorders>
            <w:vAlign w:val="center"/>
          </w:tcPr>
          <w:p w14:paraId="417EFA10" w14:textId="77777777" w:rsidR="00381FC9" w:rsidRDefault="00000000">
            <w:pPr>
              <w:ind w:firstLineChars="0" w:firstLine="0"/>
              <w:jc w:val="center"/>
            </w:pPr>
            <w:r>
              <w:rPr>
                <w:rFonts w:hint="eastAsia"/>
              </w:rPr>
              <w:t>分类</w:t>
            </w:r>
          </w:p>
        </w:tc>
        <w:tc>
          <w:tcPr>
            <w:tcW w:w="1122" w:type="dxa"/>
            <w:tcBorders>
              <w:top w:val="nil"/>
              <w:left w:val="nil"/>
              <w:bottom w:val="single" w:sz="8" w:space="0" w:color="auto"/>
              <w:right w:val="nil"/>
            </w:tcBorders>
            <w:vAlign w:val="center"/>
          </w:tcPr>
          <w:p w14:paraId="3F4C0058" w14:textId="77777777" w:rsidR="00381FC9" w:rsidRDefault="00000000">
            <w:pPr>
              <w:ind w:firstLineChars="0" w:firstLine="0"/>
              <w:jc w:val="center"/>
            </w:pPr>
            <w:r>
              <w:t>AUPRC</w:t>
            </w:r>
          </w:p>
        </w:tc>
        <w:tc>
          <w:tcPr>
            <w:tcW w:w="1344" w:type="dxa"/>
            <w:tcBorders>
              <w:top w:val="nil"/>
              <w:left w:val="nil"/>
              <w:bottom w:val="single" w:sz="8" w:space="0" w:color="auto"/>
              <w:right w:val="nil"/>
            </w:tcBorders>
            <w:vAlign w:val="center"/>
          </w:tcPr>
          <w:p w14:paraId="61B60336" w14:textId="77777777" w:rsidR="00381FC9" w:rsidRDefault="00000000">
            <w:pPr>
              <w:tabs>
                <w:tab w:val="center" w:pos="564"/>
              </w:tabs>
              <w:ind w:firstLineChars="0" w:firstLine="0"/>
              <w:jc w:val="center"/>
            </w:pPr>
            <w:r>
              <w:t>Scaffold</w:t>
            </w:r>
          </w:p>
        </w:tc>
      </w:tr>
      <w:tr w:rsidR="00381FC9" w14:paraId="13D59967" w14:textId="77777777">
        <w:trPr>
          <w:jc w:val="center"/>
        </w:trPr>
        <w:tc>
          <w:tcPr>
            <w:tcW w:w="1127" w:type="dxa"/>
            <w:vMerge w:val="restart"/>
            <w:tcBorders>
              <w:top w:val="single" w:sz="8" w:space="0" w:color="auto"/>
              <w:left w:val="nil"/>
              <w:bottom w:val="nil"/>
              <w:right w:val="nil"/>
            </w:tcBorders>
            <w:vAlign w:val="center"/>
          </w:tcPr>
          <w:p w14:paraId="673CAD05" w14:textId="77777777" w:rsidR="00381FC9" w:rsidRDefault="00000000">
            <w:pPr>
              <w:ind w:firstLineChars="0" w:firstLine="0"/>
              <w:jc w:val="center"/>
            </w:pPr>
            <w:r>
              <w:rPr>
                <w:rFonts w:hint="eastAsia"/>
              </w:rPr>
              <w:t>排泄</w:t>
            </w:r>
          </w:p>
        </w:tc>
        <w:tc>
          <w:tcPr>
            <w:tcW w:w="1966" w:type="dxa"/>
            <w:tcBorders>
              <w:top w:val="single" w:sz="8" w:space="0" w:color="auto"/>
              <w:left w:val="nil"/>
              <w:bottom w:val="nil"/>
              <w:right w:val="nil"/>
            </w:tcBorders>
            <w:vAlign w:val="center"/>
          </w:tcPr>
          <w:p w14:paraId="1DC692CD" w14:textId="77777777" w:rsidR="00381FC9" w:rsidRDefault="00000000">
            <w:pPr>
              <w:ind w:firstLineChars="0" w:firstLine="0"/>
              <w:jc w:val="center"/>
            </w:pPr>
            <w:r>
              <w:rPr>
                <w:rFonts w:hint="eastAsia"/>
              </w:rPr>
              <w:t>Half life</w:t>
            </w:r>
          </w:p>
        </w:tc>
        <w:tc>
          <w:tcPr>
            <w:tcW w:w="1080" w:type="dxa"/>
            <w:tcBorders>
              <w:top w:val="single" w:sz="8" w:space="0" w:color="auto"/>
              <w:left w:val="nil"/>
              <w:bottom w:val="nil"/>
              <w:right w:val="nil"/>
            </w:tcBorders>
            <w:vAlign w:val="center"/>
          </w:tcPr>
          <w:p w14:paraId="65FA9138" w14:textId="77777777" w:rsidR="00381FC9" w:rsidRDefault="00000000">
            <w:pPr>
              <w:ind w:firstLineChars="0" w:firstLine="0"/>
              <w:jc w:val="center"/>
            </w:pPr>
            <w:r>
              <w:rPr>
                <w:rFonts w:hint="eastAsia"/>
              </w:rPr>
              <w:t>667</w:t>
            </w:r>
          </w:p>
        </w:tc>
        <w:tc>
          <w:tcPr>
            <w:tcW w:w="1089" w:type="dxa"/>
            <w:tcBorders>
              <w:top w:val="single" w:sz="8" w:space="0" w:color="auto"/>
              <w:left w:val="nil"/>
              <w:bottom w:val="nil"/>
              <w:right w:val="nil"/>
            </w:tcBorders>
            <w:vAlign w:val="center"/>
          </w:tcPr>
          <w:p w14:paraId="58A20DE0" w14:textId="77777777" w:rsidR="00381FC9" w:rsidRDefault="00000000">
            <w:pPr>
              <w:ind w:firstLineChars="0" w:firstLine="0"/>
              <w:jc w:val="center"/>
            </w:pPr>
            <w:r>
              <w:rPr>
                <w:rFonts w:hint="eastAsia"/>
              </w:rPr>
              <w:t>回归</w:t>
            </w:r>
          </w:p>
        </w:tc>
        <w:tc>
          <w:tcPr>
            <w:tcW w:w="1122" w:type="dxa"/>
            <w:tcBorders>
              <w:top w:val="single" w:sz="8" w:space="0" w:color="auto"/>
              <w:left w:val="nil"/>
              <w:bottom w:val="nil"/>
              <w:right w:val="nil"/>
            </w:tcBorders>
            <w:vAlign w:val="center"/>
          </w:tcPr>
          <w:p w14:paraId="5BFB1FDE" w14:textId="77777777" w:rsidR="00381FC9" w:rsidRDefault="00000000">
            <w:pPr>
              <w:ind w:firstLineChars="0" w:firstLine="0"/>
              <w:jc w:val="center"/>
            </w:pPr>
            <w:r>
              <w:t>Spearman</w:t>
            </w:r>
          </w:p>
        </w:tc>
        <w:tc>
          <w:tcPr>
            <w:tcW w:w="1344" w:type="dxa"/>
            <w:tcBorders>
              <w:top w:val="single" w:sz="8" w:space="0" w:color="auto"/>
              <w:left w:val="nil"/>
              <w:bottom w:val="nil"/>
              <w:right w:val="nil"/>
            </w:tcBorders>
            <w:vAlign w:val="center"/>
          </w:tcPr>
          <w:p w14:paraId="4C026B27" w14:textId="77777777" w:rsidR="00381FC9" w:rsidRDefault="00000000">
            <w:pPr>
              <w:ind w:firstLineChars="0" w:firstLine="0"/>
              <w:jc w:val="center"/>
            </w:pPr>
            <w:r>
              <w:t>Scaffold</w:t>
            </w:r>
          </w:p>
        </w:tc>
      </w:tr>
      <w:tr w:rsidR="00381FC9" w14:paraId="0C1617B4" w14:textId="77777777">
        <w:trPr>
          <w:jc w:val="center"/>
        </w:trPr>
        <w:tc>
          <w:tcPr>
            <w:tcW w:w="1127" w:type="dxa"/>
            <w:vMerge/>
            <w:tcBorders>
              <w:top w:val="nil"/>
              <w:left w:val="nil"/>
              <w:bottom w:val="nil"/>
              <w:right w:val="nil"/>
            </w:tcBorders>
            <w:vAlign w:val="center"/>
          </w:tcPr>
          <w:p w14:paraId="046ABCEB" w14:textId="77777777" w:rsidR="00381FC9" w:rsidRDefault="00381FC9">
            <w:pPr>
              <w:ind w:firstLineChars="0" w:firstLine="0"/>
              <w:jc w:val="center"/>
            </w:pPr>
          </w:p>
        </w:tc>
        <w:tc>
          <w:tcPr>
            <w:tcW w:w="1966" w:type="dxa"/>
            <w:tcBorders>
              <w:top w:val="nil"/>
              <w:left w:val="nil"/>
              <w:bottom w:val="nil"/>
              <w:right w:val="nil"/>
            </w:tcBorders>
            <w:vAlign w:val="center"/>
          </w:tcPr>
          <w:p w14:paraId="0DDE3534" w14:textId="77777777" w:rsidR="00381FC9" w:rsidRDefault="00000000">
            <w:pPr>
              <w:ind w:firstLineChars="0" w:firstLine="0"/>
              <w:jc w:val="center"/>
            </w:pPr>
            <w:r>
              <w:rPr>
                <w:rFonts w:hint="eastAsia"/>
              </w:rPr>
              <w:t>CL-Hepa</w:t>
            </w:r>
          </w:p>
        </w:tc>
        <w:tc>
          <w:tcPr>
            <w:tcW w:w="1080" w:type="dxa"/>
            <w:tcBorders>
              <w:top w:val="nil"/>
              <w:left w:val="nil"/>
              <w:bottom w:val="nil"/>
              <w:right w:val="nil"/>
            </w:tcBorders>
            <w:vAlign w:val="center"/>
          </w:tcPr>
          <w:p w14:paraId="20ABB75A" w14:textId="77777777" w:rsidR="00381FC9" w:rsidRDefault="00000000">
            <w:pPr>
              <w:ind w:firstLineChars="0" w:firstLine="0"/>
              <w:jc w:val="center"/>
            </w:pPr>
            <w:r>
              <w:rPr>
                <w:rFonts w:hint="eastAsia"/>
              </w:rPr>
              <w:t>1020</w:t>
            </w:r>
          </w:p>
        </w:tc>
        <w:tc>
          <w:tcPr>
            <w:tcW w:w="1089" w:type="dxa"/>
            <w:tcBorders>
              <w:top w:val="nil"/>
              <w:left w:val="nil"/>
              <w:bottom w:val="nil"/>
              <w:right w:val="nil"/>
            </w:tcBorders>
            <w:vAlign w:val="center"/>
          </w:tcPr>
          <w:p w14:paraId="76A5B8A8" w14:textId="77777777" w:rsidR="00381FC9" w:rsidRDefault="00000000">
            <w:pPr>
              <w:ind w:firstLineChars="0" w:firstLine="0"/>
              <w:jc w:val="center"/>
            </w:pPr>
            <w:r>
              <w:rPr>
                <w:rFonts w:hint="eastAsia"/>
              </w:rPr>
              <w:t>回归</w:t>
            </w:r>
          </w:p>
        </w:tc>
        <w:tc>
          <w:tcPr>
            <w:tcW w:w="1122" w:type="dxa"/>
            <w:tcBorders>
              <w:top w:val="nil"/>
              <w:left w:val="nil"/>
              <w:bottom w:val="nil"/>
              <w:right w:val="nil"/>
            </w:tcBorders>
            <w:vAlign w:val="center"/>
          </w:tcPr>
          <w:p w14:paraId="4EA9F161" w14:textId="77777777" w:rsidR="00381FC9" w:rsidRDefault="00000000">
            <w:pPr>
              <w:ind w:firstLineChars="0" w:firstLine="0"/>
              <w:jc w:val="center"/>
            </w:pPr>
            <w:r>
              <w:t>Spearman</w:t>
            </w:r>
          </w:p>
        </w:tc>
        <w:tc>
          <w:tcPr>
            <w:tcW w:w="1344" w:type="dxa"/>
            <w:tcBorders>
              <w:top w:val="nil"/>
              <w:left w:val="nil"/>
              <w:bottom w:val="nil"/>
              <w:right w:val="nil"/>
            </w:tcBorders>
            <w:vAlign w:val="center"/>
          </w:tcPr>
          <w:p w14:paraId="689DE2E3" w14:textId="77777777" w:rsidR="00381FC9" w:rsidRDefault="00000000">
            <w:pPr>
              <w:ind w:firstLineChars="0" w:firstLine="0"/>
              <w:jc w:val="center"/>
            </w:pPr>
            <w:r>
              <w:t>Scaffold</w:t>
            </w:r>
          </w:p>
        </w:tc>
      </w:tr>
      <w:tr w:rsidR="00381FC9" w14:paraId="7B92785D" w14:textId="77777777">
        <w:trPr>
          <w:jc w:val="center"/>
        </w:trPr>
        <w:tc>
          <w:tcPr>
            <w:tcW w:w="1127" w:type="dxa"/>
            <w:vMerge/>
            <w:tcBorders>
              <w:top w:val="nil"/>
              <w:left w:val="nil"/>
              <w:bottom w:val="single" w:sz="8" w:space="0" w:color="auto"/>
              <w:right w:val="nil"/>
            </w:tcBorders>
            <w:vAlign w:val="center"/>
          </w:tcPr>
          <w:p w14:paraId="469803D2" w14:textId="77777777" w:rsidR="00381FC9" w:rsidRDefault="00381FC9">
            <w:pPr>
              <w:ind w:firstLineChars="0" w:firstLine="0"/>
              <w:jc w:val="center"/>
            </w:pPr>
          </w:p>
        </w:tc>
        <w:tc>
          <w:tcPr>
            <w:tcW w:w="1966" w:type="dxa"/>
            <w:tcBorders>
              <w:top w:val="nil"/>
              <w:left w:val="nil"/>
              <w:bottom w:val="single" w:sz="8" w:space="0" w:color="auto"/>
              <w:right w:val="nil"/>
            </w:tcBorders>
            <w:vAlign w:val="center"/>
          </w:tcPr>
          <w:p w14:paraId="50D7684E" w14:textId="77777777" w:rsidR="00381FC9" w:rsidRDefault="00000000">
            <w:pPr>
              <w:ind w:firstLineChars="0" w:firstLine="0"/>
              <w:jc w:val="center"/>
            </w:pPr>
            <w:r>
              <w:rPr>
                <w:rFonts w:hint="eastAsia"/>
              </w:rPr>
              <w:t>CL-Micro</w:t>
            </w:r>
          </w:p>
        </w:tc>
        <w:tc>
          <w:tcPr>
            <w:tcW w:w="1080" w:type="dxa"/>
            <w:tcBorders>
              <w:top w:val="nil"/>
              <w:left w:val="nil"/>
              <w:bottom w:val="single" w:sz="8" w:space="0" w:color="auto"/>
              <w:right w:val="nil"/>
            </w:tcBorders>
            <w:vAlign w:val="center"/>
          </w:tcPr>
          <w:p w14:paraId="72C94A14" w14:textId="77777777" w:rsidR="00381FC9" w:rsidRDefault="00000000">
            <w:pPr>
              <w:ind w:firstLineChars="0" w:firstLine="0"/>
              <w:jc w:val="center"/>
            </w:pPr>
            <w:r>
              <w:rPr>
                <w:rFonts w:hint="eastAsia"/>
              </w:rPr>
              <w:t>1102</w:t>
            </w:r>
          </w:p>
        </w:tc>
        <w:tc>
          <w:tcPr>
            <w:tcW w:w="1089" w:type="dxa"/>
            <w:tcBorders>
              <w:top w:val="nil"/>
              <w:left w:val="nil"/>
              <w:bottom w:val="single" w:sz="8" w:space="0" w:color="auto"/>
              <w:right w:val="nil"/>
            </w:tcBorders>
            <w:vAlign w:val="center"/>
          </w:tcPr>
          <w:p w14:paraId="2F2BE7FD" w14:textId="77777777" w:rsidR="00381FC9" w:rsidRDefault="00000000">
            <w:pPr>
              <w:ind w:firstLineChars="0" w:firstLine="0"/>
              <w:jc w:val="center"/>
            </w:pPr>
            <w:r>
              <w:rPr>
                <w:rFonts w:hint="eastAsia"/>
              </w:rPr>
              <w:t>回归</w:t>
            </w:r>
          </w:p>
        </w:tc>
        <w:tc>
          <w:tcPr>
            <w:tcW w:w="1122" w:type="dxa"/>
            <w:tcBorders>
              <w:top w:val="nil"/>
              <w:left w:val="nil"/>
              <w:bottom w:val="single" w:sz="8" w:space="0" w:color="auto"/>
              <w:right w:val="nil"/>
            </w:tcBorders>
            <w:vAlign w:val="center"/>
          </w:tcPr>
          <w:p w14:paraId="426F9F2A" w14:textId="77777777" w:rsidR="00381FC9" w:rsidRDefault="00000000">
            <w:pPr>
              <w:ind w:firstLineChars="0" w:firstLine="0"/>
              <w:jc w:val="center"/>
            </w:pPr>
            <w:r>
              <w:t>Spearman</w:t>
            </w:r>
          </w:p>
        </w:tc>
        <w:tc>
          <w:tcPr>
            <w:tcW w:w="1344" w:type="dxa"/>
            <w:tcBorders>
              <w:top w:val="nil"/>
              <w:left w:val="nil"/>
              <w:bottom w:val="single" w:sz="8" w:space="0" w:color="auto"/>
              <w:right w:val="nil"/>
            </w:tcBorders>
            <w:vAlign w:val="center"/>
          </w:tcPr>
          <w:p w14:paraId="4F39E852" w14:textId="77777777" w:rsidR="00381FC9" w:rsidRDefault="00000000">
            <w:pPr>
              <w:ind w:firstLineChars="0" w:firstLine="0"/>
              <w:jc w:val="center"/>
            </w:pPr>
            <w:r>
              <w:t>Scaffold</w:t>
            </w:r>
          </w:p>
        </w:tc>
      </w:tr>
      <w:tr w:rsidR="00381FC9" w14:paraId="1E12858B" w14:textId="77777777">
        <w:trPr>
          <w:jc w:val="center"/>
        </w:trPr>
        <w:tc>
          <w:tcPr>
            <w:tcW w:w="1127" w:type="dxa"/>
            <w:vMerge w:val="restart"/>
            <w:tcBorders>
              <w:top w:val="single" w:sz="8" w:space="0" w:color="auto"/>
              <w:left w:val="nil"/>
              <w:bottom w:val="nil"/>
              <w:right w:val="nil"/>
            </w:tcBorders>
            <w:vAlign w:val="center"/>
          </w:tcPr>
          <w:p w14:paraId="3D207B2D" w14:textId="77777777" w:rsidR="00381FC9" w:rsidRDefault="00000000">
            <w:pPr>
              <w:ind w:firstLineChars="0" w:firstLine="0"/>
              <w:jc w:val="center"/>
            </w:pPr>
            <w:r>
              <w:rPr>
                <w:rFonts w:hint="eastAsia"/>
              </w:rPr>
              <w:t>毒性</w:t>
            </w:r>
          </w:p>
        </w:tc>
        <w:tc>
          <w:tcPr>
            <w:tcW w:w="1966" w:type="dxa"/>
            <w:tcBorders>
              <w:top w:val="single" w:sz="8" w:space="0" w:color="auto"/>
              <w:left w:val="nil"/>
              <w:bottom w:val="nil"/>
              <w:right w:val="nil"/>
            </w:tcBorders>
            <w:vAlign w:val="center"/>
          </w:tcPr>
          <w:p w14:paraId="22223CB3" w14:textId="77777777" w:rsidR="00381FC9" w:rsidRDefault="00000000">
            <w:pPr>
              <w:ind w:firstLineChars="0" w:firstLine="0"/>
              <w:jc w:val="center"/>
            </w:pPr>
            <w:r>
              <w:rPr>
                <w:rFonts w:hint="eastAsia"/>
              </w:rPr>
              <w:t>LD50</w:t>
            </w:r>
          </w:p>
        </w:tc>
        <w:tc>
          <w:tcPr>
            <w:tcW w:w="1080" w:type="dxa"/>
            <w:tcBorders>
              <w:top w:val="single" w:sz="8" w:space="0" w:color="auto"/>
              <w:left w:val="nil"/>
              <w:bottom w:val="nil"/>
              <w:right w:val="nil"/>
            </w:tcBorders>
            <w:vAlign w:val="center"/>
          </w:tcPr>
          <w:p w14:paraId="167F6038" w14:textId="77777777" w:rsidR="00381FC9" w:rsidRDefault="00000000">
            <w:pPr>
              <w:ind w:firstLineChars="0" w:firstLine="0"/>
              <w:jc w:val="center"/>
            </w:pPr>
            <w:r>
              <w:rPr>
                <w:rFonts w:hint="eastAsia"/>
              </w:rPr>
              <w:t>7385</w:t>
            </w:r>
          </w:p>
        </w:tc>
        <w:tc>
          <w:tcPr>
            <w:tcW w:w="1089" w:type="dxa"/>
            <w:tcBorders>
              <w:top w:val="single" w:sz="8" w:space="0" w:color="auto"/>
              <w:left w:val="nil"/>
              <w:bottom w:val="nil"/>
              <w:right w:val="nil"/>
            </w:tcBorders>
            <w:vAlign w:val="center"/>
          </w:tcPr>
          <w:p w14:paraId="2F9AF8DF" w14:textId="77777777" w:rsidR="00381FC9" w:rsidRDefault="00000000">
            <w:pPr>
              <w:ind w:firstLineChars="0" w:firstLine="0"/>
              <w:jc w:val="center"/>
            </w:pPr>
            <w:r>
              <w:rPr>
                <w:rFonts w:hint="eastAsia"/>
              </w:rPr>
              <w:t>回归</w:t>
            </w:r>
          </w:p>
        </w:tc>
        <w:tc>
          <w:tcPr>
            <w:tcW w:w="1122" w:type="dxa"/>
            <w:tcBorders>
              <w:top w:val="single" w:sz="8" w:space="0" w:color="auto"/>
              <w:left w:val="nil"/>
              <w:bottom w:val="nil"/>
              <w:right w:val="nil"/>
            </w:tcBorders>
            <w:vAlign w:val="center"/>
          </w:tcPr>
          <w:p w14:paraId="674A4326" w14:textId="77777777" w:rsidR="00381FC9" w:rsidRDefault="00000000">
            <w:pPr>
              <w:ind w:firstLineChars="0" w:firstLine="0"/>
              <w:jc w:val="center"/>
            </w:pPr>
            <w:r>
              <w:t>MAE</w:t>
            </w:r>
          </w:p>
        </w:tc>
        <w:tc>
          <w:tcPr>
            <w:tcW w:w="1344" w:type="dxa"/>
            <w:tcBorders>
              <w:top w:val="single" w:sz="8" w:space="0" w:color="auto"/>
              <w:left w:val="nil"/>
              <w:bottom w:val="nil"/>
              <w:right w:val="nil"/>
            </w:tcBorders>
            <w:vAlign w:val="center"/>
          </w:tcPr>
          <w:p w14:paraId="26FEF53A" w14:textId="77777777" w:rsidR="00381FC9" w:rsidRDefault="00000000">
            <w:pPr>
              <w:ind w:firstLineChars="0" w:firstLine="0"/>
              <w:jc w:val="center"/>
            </w:pPr>
            <w:r>
              <w:t>Scaffold</w:t>
            </w:r>
          </w:p>
        </w:tc>
      </w:tr>
      <w:tr w:rsidR="00381FC9" w14:paraId="673A7442" w14:textId="77777777">
        <w:trPr>
          <w:jc w:val="center"/>
        </w:trPr>
        <w:tc>
          <w:tcPr>
            <w:tcW w:w="1127" w:type="dxa"/>
            <w:vMerge/>
            <w:tcBorders>
              <w:top w:val="nil"/>
              <w:left w:val="nil"/>
              <w:bottom w:val="nil"/>
              <w:right w:val="nil"/>
            </w:tcBorders>
            <w:vAlign w:val="center"/>
          </w:tcPr>
          <w:p w14:paraId="4799E64F" w14:textId="77777777" w:rsidR="00381FC9" w:rsidRDefault="00381FC9">
            <w:pPr>
              <w:ind w:firstLineChars="0" w:firstLine="0"/>
              <w:jc w:val="center"/>
            </w:pPr>
          </w:p>
        </w:tc>
        <w:tc>
          <w:tcPr>
            <w:tcW w:w="1966" w:type="dxa"/>
            <w:tcBorders>
              <w:top w:val="nil"/>
              <w:left w:val="nil"/>
              <w:bottom w:val="nil"/>
              <w:right w:val="nil"/>
            </w:tcBorders>
            <w:vAlign w:val="center"/>
          </w:tcPr>
          <w:p w14:paraId="7625431B" w14:textId="77777777" w:rsidR="00381FC9" w:rsidRDefault="00000000">
            <w:pPr>
              <w:ind w:firstLineChars="0" w:firstLine="0"/>
              <w:jc w:val="center"/>
            </w:pPr>
            <w:proofErr w:type="spellStart"/>
            <w:r>
              <w:rPr>
                <w:rFonts w:hint="eastAsia"/>
              </w:rPr>
              <w:t>hERG</w:t>
            </w:r>
            <w:proofErr w:type="spellEnd"/>
          </w:p>
        </w:tc>
        <w:tc>
          <w:tcPr>
            <w:tcW w:w="1080" w:type="dxa"/>
            <w:tcBorders>
              <w:top w:val="nil"/>
              <w:left w:val="nil"/>
              <w:bottom w:val="nil"/>
              <w:right w:val="nil"/>
            </w:tcBorders>
            <w:vAlign w:val="center"/>
          </w:tcPr>
          <w:p w14:paraId="0E8C5DEB" w14:textId="77777777" w:rsidR="00381FC9" w:rsidRDefault="00000000">
            <w:pPr>
              <w:ind w:firstLineChars="0" w:firstLine="0"/>
              <w:jc w:val="center"/>
            </w:pPr>
            <w:r>
              <w:rPr>
                <w:rFonts w:hint="eastAsia"/>
              </w:rPr>
              <w:t>648</w:t>
            </w:r>
          </w:p>
        </w:tc>
        <w:tc>
          <w:tcPr>
            <w:tcW w:w="1089" w:type="dxa"/>
            <w:tcBorders>
              <w:top w:val="nil"/>
              <w:left w:val="nil"/>
              <w:bottom w:val="nil"/>
              <w:right w:val="nil"/>
            </w:tcBorders>
            <w:vAlign w:val="center"/>
          </w:tcPr>
          <w:p w14:paraId="39FBC4A2" w14:textId="77777777" w:rsidR="00381FC9" w:rsidRDefault="00000000">
            <w:pPr>
              <w:ind w:firstLineChars="0" w:firstLine="0"/>
              <w:jc w:val="center"/>
            </w:pPr>
            <w:r>
              <w:rPr>
                <w:rFonts w:hint="eastAsia"/>
              </w:rPr>
              <w:t>分类</w:t>
            </w:r>
          </w:p>
        </w:tc>
        <w:tc>
          <w:tcPr>
            <w:tcW w:w="1122" w:type="dxa"/>
            <w:tcBorders>
              <w:top w:val="nil"/>
              <w:left w:val="nil"/>
              <w:bottom w:val="nil"/>
              <w:right w:val="nil"/>
            </w:tcBorders>
            <w:vAlign w:val="center"/>
          </w:tcPr>
          <w:p w14:paraId="0AB3408A" w14:textId="77777777" w:rsidR="00381FC9" w:rsidRDefault="00000000">
            <w:pPr>
              <w:ind w:firstLineChars="0" w:firstLine="0"/>
              <w:jc w:val="center"/>
            </w:pPr>
            <w:r>
              <w:t>AUROC</w:t>
            </w:r>
          </w:p>
        </w:tc>
        <w:tc>
          <w:tcPr>
            <w:tcW w:w="1344" w:type="dxa"/>
            <w:tcBorders>
              <w:top w:val="nil"/>
              <w:left w:val="nil"/>
              <w:bottom w:val="nil"/>
              <w:right w:val="nil"/>
            </w:tcBorders>
            <w:vAlign w:val="center"/>
          </w:tcPr>
          <w:p w14:paraId="19BF9EC4" w14:textId="77777777" w:rsidR="00381FC9" w:rsidRDefault="00000000">
            <w:pPr>
              <w:ind w:firstLineChars="0" w:firstLine="0"/>
              <w:jc w:val="center"/>
            </w:pPr>
            <w:r>
              <w:t>Scaffold</w:t>
            </w:r>
          </w:p>
        </w:tc>
      </w:tr>
      <w:tr w:rsidR="00381FC9" w14:paraId="455CEB37" w14:textId="77777777">
        <w:trPr>
          <w:jc w:val="center"/>
        </w:trPr>
        <w:tc>
          <w:tcPr>
            <w:tcW w:w="1127" w:type="dxa"/>
            <w:vMerge/>
            <w:tcBorders>
              <w:top w:val="nil"/>
              <w:left w:val="nil"/>
              <w:bottom w:val="nil"/>
              <w:right w:val="nil"/>
            </w:tcBorders>
            <w:vAlign w:val="center"/>
          </w:tcPr>
          <w:p w14:paraId="488AE483" w14:textId="77777777" w:rsidR="00381FC9" w:rsidRDefault="00381FC9">
            <w:pPr>
              <w:ind w:firstLineChars="0" w:firstLine="0"/>
              <w:jc w:val="center"/>
            </w:pPr>
          </w:p>
        </w:tc>
        <w:tc>
          <w:tcPr>
            <w:tcW w:w="1966" w:type="dxa"/>
            <w:tcBorders>
              <w:top w:val="nil"/>
              <w:left w:val="nil"/>
              <w:bottom w:val="nil"/>
              <w:right w:val="nil"/>
            </w:tcBorders>
            <w:vAlign w:val="center"/>
          </w:tcPr>
          <w:p w14:paraId="136D5BF2" w14:textId="77777777" w:rsidR="00381FC9" w:rsidRDefault="00000000">
            <w:pPr>
              <w:ind w:firstLineChars="0" w:firstLine="0"/>
              <w:jc w:val="center"/>
            </w:pPr>
            <w:r>
              <w:rPr>
                <w:rFonts w:hint="eastAsia"/>
              </w:rPr>
              <w:t>Ames</w:t>
            </w:r>
          </w:p>
        </w:tc>
        <w:tc>
          <w:tcPr>
            <w:tcW w:w="1080" w:type="dxa"/>
            <w:tcBorders>
              <w:top w:val="nil"/>
              <w:left w:val="nil"/>
              <w:bottom w:val="nil"/>
              <w:right w:val="nil"/>
            </w:tcBorders>
            <w:vAlign w:val="center"/>
          </w:tcPr>
          <w:p w14:paraId="656D0B09" w14:textId="77777777" w:rsidR="00381FC9" w:rsidRDefault="00000000">
            <w:pPr>
              <w:ind w:firstLineChars="0" w:firstLine="0"/>
              <w:jc w:val="center"/>
            </w:pPr>
            <w:r>
              <w:rPr>
                <w:rFonts w:hint="eastAsia"/>
              </w:rPr>
              <w:t>7255</w:t>
            </w:r>
          </w:p>
        </w:tc>
        <w:tc>
          <w:tcPr>
            <w:tcW w:w="1089" w:type="dxa"/>
            <w:tcBorders>
              <w:top w:val="nil"/>
              <w:left w:val="nil"/>
              <w:bottom w:val="nil"/>
              <w:right w:val="nil"/>
            </w:tcBorders>
            <w:vAlign w:val="center"/>
          </w:tcPr>
          <w:p w14:paraId="234D33FC" w14:textId="77777777" w:rsidR="00381FC9" w:rsidRDefault="00000000">
            <w:pPr>
              <w:ind w:firstLineChars="0" w:firstLine="0"/>
              <w:jc w:val="center"/>
            </w:pPr>
            <w:r>
              <w:rPr>
                <w:rFonts w:hint="eastAsia"/>
              </w:rPr>
              <w:t>分类</w:t>
            </w:r>
          </w:p>
        </w:tc>
        <w:tc>
          <w:tcPr>
            <w:tcW w:w="1122" w:type="dxa"/>
            <w:tcBorders>
              <w:top w:val="nil"/>
              <w:left w:val="nil"/>
              <w:bottom w:val="nil"/>
              <w:right w:val="nil"/>
            </w:tcBorders>
            <w:vAlign w:val="center"/>
          </w:tcPr>
          <w:p w14:paraId="63D00A9C" w14:textId="77777777" w:rsidR="00381FC9" w:rsidRDefault="00000000">
            <w:pPr>
              <w:ind w:firstLineChars="0" w:firstLine="0"/>
              <w:jc w:val="center"/>
            </w:pPr>
            <w:r>
              <w:t>AUROC</w:t>
            </w:r>
          </w:p>
        </w:tc>
        <w:tc>
          <w:tcPr>
            <w:tcW w:w="1344" w:type="dxa"/>
            <w:tcBorders>
              <w:top w:val="nil"/>
              <w:left w:val="nil"/>
              <w:bottom w:val="nil"/>
              <w:right w:val="nil"/>
            </w:tcBorders>
            <w:vAlign w:val="center"/>
          </w:tcPr>
          <w:p w14:paraId="3F33E820" w14:textId="77777777" w:rsidR="00381FC9" w:rsidRDefault="00000000">
            <w:pPr>
              <w:ind w:firstLineChars="0" w:firstLine="0"/>
              <w:jc w:val="center"/>
            </w:pPr>
            <w:r>
              <w:t>Scaffold</w:t>
            </w:r>
          </w:p>
        </w:tc>
      </w:tr>
      <w:tr w:rsidR="00381FC9" w14:paraId="3D1F7DB2" w14:textId="77777777">
        <w:trPr>
          <w:jc w:val="center"/>
        </w:trPr>
        <w:tc>
          <w:tcPr>
            <w:tcW w:w="1127" w:type="dxa"/>
            <w:vMerge/>
            <w:tcBorders>
              <w:top w:val="nil"/>
              <w:left w:val="nil"/>
              <w:bottom w:val="single" w:sz="12" w:space="0" w:color="auto"/>
              <w:right w:val="nil"/>
            </w:tcBorders>
            <w:vAlign w:val="center"/>
          </w:tcPr>
          <w:p w14:paraId="18B883C9" w14:textId="77777777" w:rsidR="00381FC9" w:rsidRDefault="00381FC9">
            <w:pPr>
              <w:ind w:firstLineChars="0" w:firstLine="0"/>
              <w:jc w:val="center"/>
            </w:pPr>
          </w:p>
        </w:tc>
        <w:tc>
          <w:tcPr>
            <w:tcW w:w="1966" w:type="dxa"/>
            <w:tcBorders>
              <w:top w:val="nil"/>
              <w:left w:val="nil"/>
              <w:bottom w:val="single" w:sz="12" w:space="0" w:color="auto"/>
              <w:right w:val="nil"/>
            </w:tcBorders>
            <w:vAlign w:val="center"/>
          </w:tcPr>
          <w:p w14:paraId="79A47196" w14:textId="77777777" w:rsidR="00381FC9" w:rsidRDefault="00000000">
            <w:pPr>
              <w:ind w:firstLineChars="0" w:firstLine="0"/>
              <w:jc w:val="center"/>
            </w:pPr>
            <w:r>
              <w:rPr>
                <w:rFonts w:hint="eastAsia"/>
              </w:rPr>
              <w:t>DILI</w:t>
            </w:r>
          </w:p>
        </w:tc>
        <w:tc>
          <w:tcPr>
            <w:tcW w:w="1080" w:type="dxa"/>
            <w:tcBorders>
              <w:top w:val="nil"/>
              <w:left w:val="nil"/>
              <w:bottom w:val="single" w:sz="12" w:space="0" w:color="auto"/>
              <w:right w:val="nil"/>
            </w:tcBorders>
            <w:vAlign w:val="center"/>
          </w:tcPr>
          <w:p w14:paraId="34A670D8" w14:textId="77777777" w:rsidR="00381FC9" w:rsidRDefault="00000000">
            <w:pPr>
              <w:ind w:firstLineChars="0" w:firstLine="0"/>
              <w:jc w:val="center"/>
            </w:pPr>
            <w:r>
              <w:rPr>
                <w:rFonts w:hint="eastAsia"/>
              </w:rPr>
              <w:t>475</w:t>
            </w:r>
          </w:p>
        </w:tc>
        <w:tc>
          <w:tcPr>
            <w:tcW w:w="1089" w:type="dxa"/>
            <w:tcBorders>
              <w:top w:val="nil"/>
              <w:left w:val="nil"/>
              <w:bottom w:val="single" w:sz="12" w:space="0" w:color="auto"/>
              <w:right w:val="nil"/>
            </w:tcBorders>
            <w:vAlign w:val="center"/>
          </w:tcPr>
          <w:p w14:paraId="7043D0ED" w14:textId="77777777" w:rsidR="00381FC9" w:rsidRDefault="00000000">
            <w:pPr>
              <w:ind w:firstLineChars="0" w:firstLine="0"/>
              <w:jc w:val="center"/>
            </w:pPr>
            <w:r>
              <w:rPr>
                <w:rFonts w:hint="eastAsia"/>
              </w:rPr>
              <w:t>分类</w:t>
            </w:r>
          </w:p>
        </w:tc>
        <w:tc>
          <w:tcPr>
            <w:tcW w:w="1122" w:type="dxa"/>
            <w:tcBorders>
              <w:top w:val="nil"/>
              <w:left w:val="nil"/>
              <w:bottom w:val="single" w:sz="12" w:space="0" w:color="auto"/>
              <w:right w:val="nil"/>
            </w:tcBorders>
            <w:vAlign w:val="center"/>
          </w:tcPr>
          <w:p w14:paraId="74B318B8" w14:textId="77777777" w:rsidR="00381FC9" w:rsidRDefault="00000000">
            <w:pPr>
              <w:ind w:firstLineChars="0" w:firstLine="0"/>
              <w:jc w:val="center"/>
            </w:pPr>
            <w:r>
              <w:t>AUROC</w:t>
            </w:r>
          </w:p>
        </w:tc>
        <w:tc>
          <w:tcPr>
            <w:tcW w:w="1344" w:type="dxa"/>
            <w:tcBorders>
              <w:top w:val="nil"/>
              <w:left w:val="nil"/>
              <w:bottom w:val="single" w:sz="12" w:space="0" w:color="auto"/>
              <w:right w:val="nil"/>
            </w:tcBorders>
            <w:vAlign w:val="center"/>
          </w:tcPr>
          <w:p w14:paraId="15C8382B" w14:textId="77777777" w:rsidR="00381FC9" w:rsidRDefault="00000000">
            <w:pPr>
              <w:ind w:firstLineChars="0" w:firstLine="0"/>
              <w:jc w:val="center"/>
            </w:pPr>
            <w:r>
              <w:t>Scaffold</w:t>
            </w:r>
          </w:p>
        </w:tc>
      </w:tr>
    </w:tbl>
    <w:p w14:paraId="7C25F8B7" w14:textId="77777777" w:rsidR="00381FC9" w:rsidRDefault="00000000">
      <w:pPr>
        <w:ind w:firstLineChars="0" w:firstLine="0"/>
      </w:pPr>
      <w:r>
        <w:t xml:space="preserve">1. </w:t>
      </w:r>
      <w:r>
        <w:t>吸收（</w:t>
      </w:r>
      <w:r>
        <w:t>Absorption</w:t>
      </w:r>
      <w:r>
        <w:t>）</w:t>
      </w:r>
    </w:p>
    <w:p w14:paraId="57C389A0" w14:textId="77777777" w:rsidR="00381FC9" w:rsidRDefault="00000000">
      <w:pPr>
        <w:ind w:firstLineChars="0" w:firstLine="0"/>
      </w:pPr>
      <w:r>
        <w:t>Caco-2</w:t>
      </w:r>
      <w:r>
        <w:t>：衡量药物在人结肠癌细胞系中的渗透系数，是模拟人体肠道吸收能力的体外黄金标准，用于精准预测口服药物的吸收效率。</w:t>
      </w:r>
    </w:p>
    <w:p w14:paraId="0383B6CA" w14:textId="77777777" w:rsidR="00381FC9" w:rsidRDefault="00000000">
      <w:pPr>
        <w:ind w:firstLineChars="0" w:firstLine="0"/>
      </w:pPr>
      <w:r>
        <w:t>HIA</w:t>
      </w:r>
      <w:r>
        <w:t>：量化药物经由肠道上皮细胞进入血液循环的比例，是评估口服药物能否被人体有效吸收的核心前置指标。</w:t>
      </w:r>
    </w:p>
    <w:p w14:paraId="6F0819EE" w14:textId="77777777" w:rsidR="00381FC9" w:rsidRDefault="00000000">
      <w:pPr>
        <w:ind w:firstLineChars="0" w:firstLine="0"/>
      </w:pPr>
      <w:proofErr w:type="spellStart"/>
      <w:r>
        <w:t>Pgp</w:t>
      </w:r>
      <w:proofErr w:type="spellEnd"/>
      <w:r>
        <w:t>：预测分子是否为</w:t>
      </w:r>
      <w:r>
        <w:t xml:space="preserve"> P-</w:t>
      </w:r>
      <w:r>
        <w:t>糖蛋白的底物或抑制剂。该蛋白能将药物泵出细胞，直接影响药物的吸收效率与多药耐药性产生。</w:t>
      </w:r>
    </w:p>
    <w:p w14:paraId="24D7A24B" w14:textId="77777777" w:rsidR="00381FC9" w:rsidRDefault="00000000">
      <w:pPr>
        <w:ind w:firstLineChars="0" w:firstLine="0"/>
      </w:pPr>
      <w:proofErr w:type="spellStart"/>
      <w:r>
        <w:t>Bioav</w:t>
      </w:r>
      <w:proofErr w:type="spellEnd"/>
      <w:r>
        <w:t>：预测药物进入体循环的比例，反映了吸收过程和肝脏首过效应的综合结果，是决定临床给药剂量的重要参数。</w:t>
      </w:r>
    </w:p>
    <w:p w14:paraId="7F79E132" w14:textId="77777777" w:rsidR="00381FC9" w:rsidRDefault="00000000">
      <w:pPr>
        <w:ind w:firstLineChars="0" w:firstLine="0"/>
      </w:pPr>
      <w:proofErr w:type="spellStart"/>
      <w:r>
        <w:t>Lipo</w:t>
      </w:r>
      <w:proofErr w:type="spellEnd"/>
      <w:r>
        <w:t>：记录分子的辛醇</w:t>
      </w:r>
      <w:r>
        <w:t>-</w:t>
      </w:r>
      <w:r>
        <w:t>水分配系数（</w:t>
      </w:r>
      <w:proofErr w:type="spellStart"/>
      <w:r>
        <w:t>LogD</w:t>
      </w:r>
      <w:proofErr w:type="spellEnd"/>
      <w:r>
        <w:t>），用于评估药物的亲脂性。该性质直接决定了药物穿透细胞膜及生物屏障的能力。</w:t>
      </w:r>
    </w:p>
    <w:p w14:paraId="01C14616" w14:textId="77777777" w:rsidR="00381FC9" w:rsidRDefault="00381FC9">
      <w:pPr>
        <w:ind w:firstLineChars="0" w:firstLine="0"/>
      </w:pPr>
    </w:p>
    <w:p w14:paraId="6EAA6479" w14:textId="77777777" w:rsidR="00381FC9" w:rsidRDefault="00000000">
      <w:pPr>
        <w:ind w:firstLineChars="0" w:firstLine="0"/>
      </w:pPr>
      <w:proofErr w:type="spellStart"/>
      <w:r>
        <w:lastRenderedPageBreak/>
        <w:t>AqSol</w:t>
      </w:r>
      <w:proofErr w:type="spellEnd"/>
      <w:r>
        <w:t>：测量分子的水溶性（</w:t>
      </w:r>
      <w:proofErr w:type="spellStart"/>
      <w:r>
        <w:t>LogS</w:t>
      </w:r>
      <w:proofErr w:type="spellEnd"/>
      <w:r>
        <w:t>）。这是药物制剂开发的基础，溶解度过低会导致药物无法被体液溶解，从而难以起效。</w:t>
      </w:r>
    </w:p>
    <w:p w14:paraId="19DD75CA" w14:textId="77777777" w:rsidR="00381FC9" w:rsidRDefault="00000000">
      <w:pPr>
        <w:ind w:firstLineChars="0" w:firstLine="0"/>
      </w:pPr>
      <w:r>
        <w:t xml:space="preserve">2. </w:t>
      </w:r>
      <w:r>
        <w:t>分布</w:t>
      </w:r>
    </w:p>
    <w:p w14:paraId="5FFC8C4A" w14:textId="77777777" w:rsidR="00381FC9" w:rsidRDefault="00000000">
      <w:pPr>
        <w:ind w:firstLineChars="0" w:firstLine="0"/>
      </w:pPr>
      <w:r>
        <w:t>BBB</w:t>
      </w:r>
      <w:r>
        <w:t>：判断分子能否穿透血脑屏障进入中枢神经系统。这对开发脑部疾病药物至关重要，同时也用于规避非脑部药物的中枢副作用。</w:t>
      </w:r>
    </w:p>
    <w:p w14:paraId="769EDEC7" w14:textId="77777777" w:rsidR="00381FC9" w:rsidRDefault="00000000">
      <w:pPr>
        <w:ind w:firstLineChars="0" w:firstLine="0"/>
      </w:pPr>
      <w:r>
        <w:t>PPBR</w:t>
      </w:r>
      <w:r>
        <w:t>：预测药物与血浆蛋白的结合率。结合率过高会限制血液中游离药物的浓度，进而影响药效发挥与向组织的分布。</w:t>
      </w:r>
    </w:p>
    <w:p w14:paraId="47D567B6" w14:textId="77777777" w:rsidR="00381FC9" w:rsidRDefault="00000000">
      <w:pPr>
        <w:ind w:firstLineChars="0" w:firstLine="0"/>
      </w:pPr>
      <w:proofErr w:type="spellStart"/>
      <w:r>
        <w:t>VDss</w:t>
      </w:r>
      <w:proofErr w:type="spellEnd"/>
      <w:r>
        <w:t>：衡量药物在体内的理论稳态分布容积，反映药物在组织与血浆间的分布倾向，是指导临床给药间隔设计的关键参数。</w:t>
      </w:r>
    </w:p>
    <w:p w14:paraId="60F88EDA" w14:textId="77777777" w:rsidR="00381FC9" w:rsidRDefault="00000000">
      <w:pPr>
        <w:ind w:firstLineChars="0" w:firstLine="0"/>
      </w:pPr>
      <w:r>
        <w:t xml:space="preserve">3. </w:t>
      </w:r>
      <w:r>
        <w:t>代谢（</w:t>
      </w:r>
      <w:r>
        <w:t>Metabolism</w:t>
      </w:r>
      <w:r>
        <w:t>）</w:t>
      </w:r>
    </w:p>
    <w:p w14:paraId="3A8D23F4" w14:textId="77777777" w:rsidR="00381FC9" w:rsidRDefault="00000000">
      <w:pPr>
        <w:ind w:firstLineChars="0" w:firstLine="0"/>
      </w:pPr>
      <w:r>
        <w:t>CYP2C9 Inhibition</w:t>
      </w:r>
      <w:r>
        <w:t>：预测分子是否抑制</w:t>
      </w:r>
      <w:r>
        <w:t xml:space="preserve"> CYP2C9 </w:t>
      </w:r>
      <w:r>
        <w:t>酶。该酶代谢约</w:t>
      </w:r>
      <w:r>
        <w:t xml:space="preserve"> 15% </w:t>
      </w:r>
      <w:r>
        <w:t>的临床药物，其抑制作用会导致底物药物血药浓度异常升高，引发严重出血等不良反应。</w:t>
      </w:r>
    </w:p>
    <w:p w14:paraId="53A90A8D" w14:textId="77777777" w:rsidR="00381FC9" w:rsidRDefault="00000000">
      <w:pPr>
        <w:ind w:firstLineChars="0" w:firstLine="0"/>
      </w:pPr>
      <w:r>
        <w:t>CYP2D6 Inhibition</w:t>
      </w:r>
      <w:r>
        <w:t>：预测分子对</w:t>
      </w:r>
      <w:r>
        <w:t xml:space="preserve"> CYP2D6 </w:t>
      </w:r>
      <w:r>
        <w:t>酶的抑制潜力。该酶涉及约</w:t>
      </w:r>
      <w:r>
        <w:t xml:space="preserve"> 25% </w:t>
      </w:r>
      <w:r>
        <w:t>药物的代谢，其抑制可能导致显著的药物相互作用，影响联合用药的安全性。</w:t>
      </w:r>
    </w:p>
    <w:p w14:paraId="1706A4EF" w14:textId="77777777" w:rsidR="00381FC9" w:rsidRDefault="00000000">
      <w:pPr>
        <w:ind w:firstLineChars="0" w:firstLine="0"/>
      </w:pPr>
      <w:r>
        <w:t>CYP3A4 Inhibition</w:t>
      </w:r>
      <w:r>
        <w:t>：判断分子是否抑制人体含量最丰富的</w:t>
      </w:r>
      <w:r>
        <w:t xml:space="preserve"> CYP3A4 </w:t>
      </w:r>
      <w:r>
        <w:t>酶。由于该酶代谢近半数临床药物，其强抑制剂极易引发灾难性的药物蓄积中毒，是</w:t>
      </w:r>
      <w:r>
        <w:t xml:space="preserve"> DDI </w:t>
      </w:r>
      <w:r>
        <w:t>筛查的重中之重。</w:t>
      </w:r>
    </w:p>
    <w:p w14:paraId="74F212E7" w14:textId="77777777" w:rsidR="00381FC9" w:rsidRDefault="00000000">
      <w:pPr>
        <w:ind w:firstLineChars="0" w:firstLine="0"/>
      </w:pPr>
      <w:r>
        <w:t>CYP2C9 Substrate</w:t>
      </w:r>
      <w:r>
        <w:t>：预测分子是否为</w:t>
      </w:r>
      <w:r>
        <w:t xml:space="preserve"> CYP2C9 </w:t>
      </w:r>
      <w:r>
        <w:t>酶的底物。识别该代谢途径有助于预测药物在不同基因型人群中的清除速率差异，对优化酸性药物的药代动力学至关重要。</w:t>
      </w:r>
    </w:p>
    <w:p w14:paraId="05CC1CF6" w14:textId="77777777" w:rsidR="00381FC9" w:rsidRDefault="00000000">
      <w:pPr>
        <w:ind w:firstLineChars="0" w:firstLine="0"/>
      </w:pPr>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体内的暴露量差异具有指导意义。</w:t>
      </w:r>
    </w:p>
    <w:p w14:paraId="027FB25B" w14:textId="77777777" w:rsidR="00381FC9" w:rsidRDefault="00000000">
      <w:pPr>
        <w:ind w:firstLineChars="0" w:firstLine="0"/>
      </w:pPr>
      <w:r>
        <w:t>CYP3A4 Substrate</w:t>
      </w:r>
      <w:r>
        <w:t>：预测分子是否被</w:t>
      </w:r>
      <w:r>
        <w:t xml:space="preserve"> CYP3A4 </w:t>
      </w:r>
      <w:r>
        <w:t>酶代谢。作为肝脏首过效应的主要执行者，确认底物属性有助于评估药物的口服生物利用度及受代谢诱导</w:t>
      </w:r>
      <w:proofErr w:type="gramStart"/>
      <w:r>
        <w:t>剂影响</w:t>
      </w:r>
      <w:proofErr w:type="gramEnd"/>
      <w:r>
        <w:t>的敏感性。</w:t>
      </w:r>
    </w:p>
    <w:p w14:paraId="77EA0E3E" w14:textId="77777777" w:rsidR="00381FC9" w:rsidRDefault="00000000">
      <w:pPr>
        <w:ind w:firstLineChars="0" w:firstLine="0"/>
      </w:pPr>
      <w:r>
        <w:t xml:space="preserve">4. </w:t>
      </w:r>
      <w:r>
        <w:t>排泄</w:t>
      </w:r>
    </w:p>
    <w:p w14:paraId="693161C6" w14:textId="77777777" w:rsidR="00381FC9" w:rsidRDefault="00000000">
      <w:pPr>
        <w:ind w:firstLineChars="0" w:firstLine="0"/>
      </w:pPr>
      <w:r>
        <w:t>Half Life</w:t>
      </w:r>
      <w:r>
        <w:t>：预测药物在体内的消除半衰期，即血药浓度降低一半所需时间。它是描述药物在体内驻留时长的核心药代动力学参数。</w:t>
      </w:r>
    </w:p>
    <w:p w14:paraId="2680E670" w14:textId="77777777" w:rsidR="00381FC9" w:rsidRDefault="00000000">
      <w:pPr>
        <w:ind w:firstLineChars="0" w:firstLine="0"/>
      </w:pPr>
      <w:r>
        <w:t>CL-Hepa</w:t>
      </w:r>
      <w:r>
        <w:t>：测量药物在肝细胞中的清除率，反映肝脏整体对药物的代谢清除能力，是评估药物肝脏代谢稳定性的体外模型。</w:t>
      </w:r>
    </w:p>
    <w:p w14:paraId="3A1513AE" w14:textId="77777777" w:rsidR="00381FC9" w:rsidRDefault="00000000">
      <w:pPr>
        <w:ind w:firstLineChars="0" w:firstLine="0"/>
      </w:pPr>
      <w:r>
        <w:t>CL-Micro</w:t>
      </w:r>
      <w:r>
        <w:t>：测量药物在肝微粒体中的内在清除率，主要反映</w:t>
      </w:r>
      <w:r>
        <w:t xml:space="preserve"> I </w:t>
      </w:r>
      <w:r>
        <w:t>相代谢酶对药物的降解速率。</w:t>
      </w:r>
    </w:p>
    <w:p w14:paraId="55A0CE81" w14:textId="77777777" w:rsidR="00381FC9" w:rsidRDefault="00000000">
      <w:pPr>
        <w:ind w:firstLineChars="0" w:firstLine="0"/>
      </w:pPr>
      <w:r>
        <w:t xml:space="preserve">5. </w:t>
      </w:r>
      <w:r>
        <w:t>毒性</w:t>
      </w:r>
    </w:p>
    <w:p w14:paraId="151F11F8" w14:textId="77777777" w:rsidR="00381FC9" w:rsidRDefault="00000000">
      <w:pPr>
        <w:ind w:firstLineChars="0" w:firstLine="0"/>
      </w:pPr>
      <w:r>
        <w:t>LD50</w:t>
      </w:r>
      <w:r>
        <w:t>：记录导致</w:t>
      </w:r>
      <w:r>
        <w:t xml:space="preserve"> 50% </w:t>
      </w:r>
      <w:r>
        <w:t>实验动物死亡的致死剂量，用于评估化合物的急性毒性水平，是药</w:t>
      </w:r>
      <w:r>
        <w:lastRenderedPageBreak/>
        <w:t>物安全性评价中不可逾越的基础红线。</w:t>
      </w:r>
    </w:p>
    <w:p w14:paraId="6401082B" w14:textId="77777777" w:rsidR="00381FC9" w:rsidRDefault="00000000">
      <w:pPr>
        <w:ind w:firstLineChars="0" w:firstLine="0"/>
      </w:pPr>
      <w:proofErr w:type="spellStart"/>
      <w:r>
        <w:t>hERG</w:t>
      </w:r>
      <w:proofErr w:type="spellEnd"/>
      <w:r>
        <w:t>：预测分子对钾离子通道的阻滞作用。该通道阻塞会导致长</w:t>
      </w:r>
      <w:r>
        <w:t xml:space="preserve"> QT </w:t>
      </w:r>
      <w:r>
        <w:t>综合征等致死性心律失常，是心脏毒性评估中</w:t>
      </w:r>
      <w:proofErr w:type="gramStart"/>
      <w:r>
        <w:t>最</w:t>
      </w:r>
      <w:proofErr w:type="gramEnd"/>
      <w:r>
        <w:t>关键的指标。</w:t>
      </w:r>
    </w:p>
    <w:p w14:paraId="16A358DA" w14:textId="77777777" w:rsidR="00381FC9" w:rsidRDefault="00000000">
      <w:pPr>
        <w:ind w:firstLineChars="0" w:firstLine="0"/>
      </w:pPr>
      <w:r>
        <w:t>Ames</w:t>
      </w:r>
      <w:r>
        <w:t>：基于细菌回复突变实验判断分子是否具有致突变性，用于早期筛查潜在的致癌风险与遗传毒性，是临床前必做的安评项目。</w:t>
      </w:r>
    </w:p>
    <w:p w14:paraId="13946702" w14:textId="77777777" w:rsidR="00381FC9" w:rsidRDefault="00000000">
      <w:pPr>
        <w:ind w:firstLineChars="0" w:firstLine="0"/>
      </w:pPr>
      <w:r>
        <w:t>DILI</w:t>
      </w:r>
      <w:r>
        <w:t>：预测药物诱导的肝损伤风险。这是导致药物临床试验失败主要原因之一，</w:t>
      </w:r>
      <w:r>
        <w:rPr>
          <w:rFonts w:hint="eastAsia"/>
        </w:rPr>
        <w:t>该数据集用来预测分子是否会诱导肝损伤。</w:t>
      </w:r>
    </w:p>
    <w:p w14:paraId="3F4079F7" w14:textId="77777777" w:rsidR="00381FC9" w:rsidRDefault="00000000">
      <w:pPr>
        <w:pStyle w:val="3"/>
        <w:rPr>
          <w:rFonts w:hint="default"/>
        </w:rPr>
      </w:pPr>
      <w:r>
        <w:t>划分方式</w:t>
      </w:r>
    </w:p>
    <w:p w14:paraId="2793C216" w14:textId="77777777" w:rsidR="00381FC9" w:rsidRDefault="00000000">
      <w:pPr>
        <w:ind w:firstLine="420"/>
      </w:pPr>
      <w:r>
        <w:t>为了更直观地揭示不同数据划分策略对模型泛化评估的影响，本研究选取了</w:t>
      </w:r>
      <w:r>
        <w:t xml:space="preserve"> PPBR_AZ</w:t>
      </w:r>
      <w:r>
        <w:t>（血浆蛋白结合率）</w:t>
      </w:r>
      <w:r>
        <w:t xml:space="preserve"> </w:t>
      </w:r>
      <w:r>
        <w:t>数据集作为典型案例，利用</w:t>
      </w:r>
      <w:r>
        <w:t xml:space="preserve"> t-SNE </w:t>
      </w:r>
      <w:proofErr w:type="gramStart"/>
      <w:r>
        <w:t>降维技术</w:t>
      </w:r>
      <w:proofErr w:type="gramEnd"/>
      <w:r>
        <w:t>将高维分子特征映射至二维平面，并采用六边形热力图对化学空间的分布密度进行了可视化对比。</w:t>
      </w:r>
      <w:r>
        <w:rPr>
          <w:rFonts w:hint="eastAsia"/>
        </w:rPr>
        <w:t>如图</w:t>
      </w:r>
      <w:r>
        <w:rPr>
          <w:rFonts w:hint="eastAsia"/>
        </w:rPr>
        <w:t>XXX</w:t>
      </w:r>
      <w:r>
        <w:rPr>
          <w:rFonts w:hint="eastAsia"/>
        </w:rPr>
        <w:t>所示，</w:t>
      </w:r>
      <w:r>
        <w:t>图中每个六边形单元的颜色映射了该区域内测试集样本的占比：深绿色代表该区域完全由训练集样本占据，而红色则代表该区域完全由测试集样本占据。</w:t>
      </w:r>
    </w:p>
    <w:p w14:paraId="6A899929" w14:textId="77777777" w:rsidR="00381FC9" w:rsidRDefault="00000000">
      <w:pPr>
        <w:ind w:firstLine="420"/>
      </w:pPr>
      <w:r>
        <w:t>如图</w:t>
      </w:r>
      <w:r>
        <w:t xml:space="preserve"> 3-X </w:t>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w:t>
      </w:r>
      <w:r>
        <w:t>Interpolation</w:t>
      </w:r>
      <w:r>
        <w:t>）过程，极易因记忆相似结构而导致性能评估的虚高。</w:t>
      </w:r>
    </w:p>
    <w:p w14:paraId="3BC5AB90" w14:textId="77777777" w:rsidR="00381FC9" w:rsidRDefault="00000000">
      <w:pPr>
        <w:ind w:firstLine="420"/>
      </w:pPr>
      <w:r>
        <w:t>相比之下，图</w:t>
      </w:r>
      <w:r>
        <w:t xml:space="preserve"> 3-X </w:t>
      </w:r>
      <w:r>
        <w:t>右侧的骨架划分（</w:t>
      </w:r>
      <w:r>
        <w:t>Scaffold Split</w:t>
      </w:r>
      <w:r>
        <w:t>）展现出了截然不同的分布模式。热力图呈现出显著的区域分化（</w:t>
      </w:r>
      <w:r>
        <w:t>Regional Differentiation</w:t>
      </w:r>
      <w:r>
        <w:t>）特征：部分化学空间区域呈现深绿色（训练集集中区），而部分区域则呈现鲜明的红色或橙色（测试集集中区）。这种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29537BD8" w14:textId="77777777" w:rsidR="00381FC9" w:rsidRDefault="00000000">
      <w:pPr>
        <w:ind w:firstLine="420"/>
      </w:pPr>
      <w:r>
        <w:t>该可视化结果有力地证明，骨架划分有效杜绝了训练集与测试</w:t>
      </w:r>
      <w:proofErr w:type="gramStart"/>
      <w:r>
        <w:t>集之间</w:t>
      </w:r>
      <w:proofErr w:type="gramEnd"/>
      <w:r>
        <w:t>的结构泄漏，构建了一个符合真实药物发现场景的域外泛化评估环境。因此，在本研究的所有后续实验中，均采用骨架划分策略，以确保对</w:t>
      </w:r>
      <w:r>
        <w:t xml:space="preserve"> </w:t>
      </w:r>
      <w:proofErr w:type="spellStart"/>
      <w:r>
        <w:t>CoT</w:t>
      </w:r>
      <w:proofErr w:type="spellEnd"/>
      <w:r>
        <w:t xml:space="preserve">-CMP </w:t>
      </w:r>
      <w:r>
        <w:t>模型泛化能力的评估客观且严谨。</w:t>
      </w:r>
    </w:p>
    <w:p w14:paraId="02C2E0B8" w14:textId="1CFB19DF" w:rsidR="00381FC9" w:rsidRDefault="00000000">
      <w:pPr>
        <w:ind w:firstLineChars="0" w:firstLine="0"/>
      </w:pPr>
      <w:r>
        <w:rPr>
          <w:noProof/>
        </w:rPr>
        <w:lastRenderedPageBreak/>
        <w:drawing>
          <wp:inline distT="0" distB="0" distL="114300" distR="114300" wp14:anchorId="3D710218" wp14:editId="681C4432">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8"/>
                    <a:stretch>
                      <a:fillRect/>
                    </a:stretch>
                  </pic:blipFill>
                  <pic:spPr>
                    <a:xfrm>
                      <a:off x="0" y="0"/>
                      <a:ext cx="5267325" cy="2421890"/>
                    </a:xfrm>
                    <a:prstGeom prst="rect">
                      <a:avLst/>
                    </a:prstGeom>
                  </pic:spPr>
                </pic:pic>
              </a:graphicData>
            </a:graphic>
          </wp:inline>
        </w:drawing>
      </w:r>
    </w:p>
    <w:p w14:paraId="09339EC1" w14:textId="07757861" w:rsidR="00381FC9" w:rsidRDefault="00000000">
      <w:pPr>
        <w:ind w:firstLineChars="0" w:firstLine="0"/>
        <w:rPr>
          <w:rFonts w:ascii="宋体" w:hAnsi="宋体" w:cs="宋体" w:hint="eastAsia"/>
          <w:sz w:val="16"/>
          <w:szCs w:val="16"/>
        </w:rPr>
      </w:pPr>
      <w:r>
        <w:rPr>
          <w:rFonts w:ascii="宋体" w:hAnsi="宋体" w:cs="宋体"/>
          <w:sz w:val="16"/>
          <w:szCs w:val="16"/>
        </w:rPr>
        <w:t>随机划分与骨架划分在 PPBR_AZ 数据集化学空间中的分布对比</w:t>
      </w:r>
    </w:p>
    <w:p w14:paraId="1C5E1687" w14:textId="5EA2E59D" w:rsidR="00381FC9" w:rsidRDefault="00381FC9">
      <w:pPr>
        <w:ind w:firstLineChars="0" w:firstLine="0"/>
        <w:rPr>
          <w:rFonts w:ascii="宋体" w:hAnsi="宋体" w:cs="宋体" w:hint="eastAsia"/>
          <w:sz w:val="24"/>
        </w:rPr>
      </w:pPr>
    </w:p>
    <w:p w14:paraId="6092FD4B" w14:textId="4A5F8741" w:rsidR="00381FC9" w:rsidRDefault="00000000">
      <w:pPr>
        <w:pStyle w:val="3"/>
        <w:rPr>
          <w:rFonts w:hint="default"/>
        </w:rPr>
      </w:pPr>
      <w:r>
        <w:t>实验设置</w:t>
      </w:r>
    </w:p>
    <w:p w14:paraId="020C030D" w14:textId="0D6E864B" w:rsidR="00381FC9" w:rsidRDefault="00000000">
      <w:pPr>
        <w:ind w:firstLine="420"/>
      </w:pPr>
      <w:r>
        <w:t>为了确保实验结果的可复现性与公平性，本研究基于</w:t>
      </w:r>
      <w:r>
        <w:t xml:space="preserve"> </w:t>
      </w:r>
      <w:proofErr w:type="spellStart"/>
      <w:r>
        <w:t>PyTorch</w:t>
      </w:r>
      <w:proofErr w:type="spellEnd"/>
      <w:r>
        <w:t xml:space="preserve"> 2.4.1 </w:t>
      </w:r>
      <w:r>
        <w:t>深度学习框架构建</w:t>
      </w:r>
      <w:r>
        <w:t xml:space="preserve"> </w:t>
      </w:r>
      <w:proofErr w:type="spellStart"/>
      <w:r>
        <w:t>CoT</w:t>
      </w:r>
      <w:proofErr w:type="spellEnd"/>
      <w:r>
        <w:t xml:space="preserve">-CMP </w:t>
      </w:r>
      <w:r>
        <w:t>模型，图神经网络相关组件依赖</w:t>
      </w:r>
      <w:r>
        <w:t xml:space="preserve"> </w:t>
      </w:r>
      <w:proofErr w:type="spellStart"/>
      <w:r>
        <w:t>PyG</w:t>
      </w:r>
      <w:proofErr w:type="spellEnd"/>
      <w:r>
        <w:t xml:space="preserve"> (</w:t>
      </w:r>
      <w:proofErr w:type="spellStart"/>
      <w:r>
        <w:t>PyTorch</w:t>
      </w:r>
      <w:proofErr w:type="spellEnd"/>
      <w:r>
        <w:t xml:space="preserve"> Geometric) 2.7.0 </w:t>
      </w:r>
      <w:r>
        <w:t>库，化学分子处理与理化性质计算使用</w:t>
      </w:r>
      <w:r>
        <w:t xml:space="preserve"> </w:t>
      </w:r>
      <w:proofErr w:type="spellStart"/>
      <w:r>
        <w:t>RDKit</w:t>
      </w:r>
      <w:proofErr w:type="spellEnd"/>
      <w:r>
        <w:t xml:space="preserve"> 2025.9.3 </w:t>
      </w:r>
      <w:r>
        <w:t>工具包。所有实验均在</w:t>
      </w:r>
      <w:r>
        <w:t xml:space="preserve"> Linux </w:t>
      </w:r>
      <w:r>
        <w:t>操作系统（</w:t>
      </w:r>
      <w:r>
        <w:t>Ubuntu 24.04 LTS</w:t>
      </w:r>
      <w:r>
        <w:t>）上进行，核心计算设备为一张</w:t>
      </w:r>
      <w:r>
        <w:t xml:space="preserve"> NVIDIA GeForce RTX 4090 (24GB </w:t>
      </w:r>
      <w:r>
        <w:t>显存</w:t>
      </w:r>
      <w:r>
        <w:t>) GPU</w:t>
      </w:r>
      <w:r>
        <w:t>，配合</w:t>
      </w:r>
      <w:r>
        <w:t xml:space="preserve"> Intel Core i7-12700KF CPU </w:t>
      </w:r>
      <w:r>
        <w:t>与</w:t>
      </w:r>
      <w:r>
        <w:t xml:space="preserve"> 64GB </w:t>
      </w:r>
      <w:r>
        <w:t>内存，以满足大语言模型推理与</w:t>
      </w:r>
      <w:proofErr w:type="gramStart"/>
      <w:r>
        <w:t>图网络</w:t>
      </w:r>
      <w:proofErr w:type="gramEnd"/>
      <w:r>
        <w:t>梯度的显</w:t>
      </w:r>
      <w:proofErr w:type="gramStart"/>
      <w:r>
        <w:t>存需求</w:t>
      </w:r>
      <w:proofErr w:type="gramEnd"/>
      <w:r>
        <w:t xml:space="preserve"> </w:t>
      </w:r>
      <w:r>
        <w:t>。鉴于</w:t>
      </w:r>
      <w:r>
        <w:t xml:space="preserve"> ADMET </w:t>
      </w:r>
      <w:r>
        <w:t>数据集的稀疏性，本研究摒弃了通用的</w:t>
      </w:r>
      <w:proofErr w:type="gramStart"/>
      <w:r>
        <w:t>预训练</w:t>
      </w:r>
      <w:proofErr w:type="gramEnd"/>
      <w:r>
        <w:t>范式，采用</w:t>
      </w:r>
      <w:r>
        <w:t>“</w:t>
      </w:r>
      <w:r>
        <w:t>端到端直接微调</w:t>
      </w:r>
      <w:r>
        <w:t>”</w:t>
      </w:r>
      <w:r>
        <w:t>策略。在模型架构参数设置上，文本编码</w:t>
      </w:r>
      <w:proofErr w:type="gramStart"/>
      <w:r>
        <w:t>端采用</w:t>
      </w:r>
      <w:proofErr w:type="gramEnd"/>
      <w:r>
        <w:t>了</w:t>
      </w:r>
      <w:r>
        <w:t xml:space="preserve"> LLaMA-3.1-8B-Instruct </w:t>
      </w:r>
      <w:r>
        <w:t>作为主干网络，并应用低</w:t>
      </w:r>
      <w:proofErr w:type="gramStart"/>
      <w:r>
        <w:t>秩</w:t>
      </w:r>
      <w:proofErr w:type="gramEnd"/>
      <w:r>
        <w:t>自适应（</w:t>
      </w:r>
      <w:proofErr w:type="spellStart"/>
      <w:r>
        <w:t>LoRA</w:t>
      </w:r>
      <w:proofErr w:type="spellEnd"/>
      <w:r>
        <w:t>）技术进行轻量化微调。</w:t>
      </w:r>
      <w:proofErr w:type="spellStart"/>
      <w:r>
        <w:t>LoRA</w:t>
      </w:r>
      <w:proofErr w:type="spellEnd"/>
      <w:r>
        <w:t xml:space="preserve"> </w:t>
      </w:r>
      <w:r>
        <w:t>的</w:t>
      </w:r>
      <w:proofErr w:type="gramStart"/>
      <w:r>
        <w:t>秩</w:t>
      </w:r>
      <w:proofErr w:type="gramEnd"/>
      <w:r>
        <w:t>（</w:t>
      </w:r>
      <w:r>
        <w:t>Rank</w:t>
      </w:r>
      <w:r>
        <w:t>）设定为</w:t>
      </w:r>
      <w:r>
        <w:t xml:space="preserve"> $r=16$</w:t>
      </w:r>
      <w:r>
        <w:t>，缩放系数</w:t>
      </w:r>
      <w:r>
        <w:t xml:space="preserve"> $\alpha=32$</w:t>
      </w:r>
      <w:r>
        <w:t>，</w:t>
      </w:r>
      <w:r>
        <w:t xml:space="preserve">Dropout </w:t>
      </w:r>
      <w:r>
        <w:t>率设为</w:t>
      </w:r>
      <w:r>
        <w:t xml:space="preserve"> 0.05</w:t>
      </w:r>
      <w:r>
        <w:t>，仅对</w:t>
      </w:r>
      <w:r>
        <w:t xml:space="preserve"> Query </w:t>
      </w:r>
      <w:r>
        <w:t>和</w:t>
      </w:r>
      <w:r>
        <w:t xml:space="preserve"> Value </w:t>
      </w:r>
      <w:r>
        <w:t>投影矩阵进行更新，从而在冻结大部分参数（约</w:t>
      </w:r>
      <w:r>
        <w:t xml:space="preserve"> 99%</w:t>
      </w:r>
      <w:r>
        <w:t>）的同时保留模型的通用推理能力。输入序列的最大长度被截断或填充至</w:t>
      </w:r>
      <w:r>
        <w:t xml:space="preserve"> 512 Token</w:t>
      </w:r>
      <w:r>
        <w:t>，以适配显存限制。图编码</w:t>
      </w:r>
      <w:proofErr w:type="gramStart"/>
      <w:r>
        <w:t>端采用</w:t>
      </w:r>
      <w:proofErr w:type="gramEnd"/>
      <w:r>
        <w:t>了</w:t>
      </w:r>
      <w:r>
        <w:t xml:space="preserve"> 3 </w:t>
      </w:r>
      <w:r>
        <w:t>层堆叠的</w:t>
      </w:r>
      <w:r>
        <w:t xml:space="preserve"> CMPNN </w:t>
      </w:r>
      <w:r>
        <w:t>网络，</w:t>
      </w:r>
      <w:proofErr w:type="gramStart"/>
      <w:r>
        <w:t>隐藏层维度</w:t>
      </w:r>
      <w:proofErr w:type="gramEnd"/>
      <w:r>
        <w:t>设定为</w:t>
      </w:r>
      <w:r>
        <w:t xml:space="preserve"> 300</w:t>
      </w:r>
      <w:r>
        <w:t>，以匹配文本表征的投影维度，并在读出</w:t>
      </w:r>
      <w:proofErr w:type="gramStart"/>
      <w:r>
        <w:t>层之前</w:t>
      </w:r>
      <w:proofErr w:type="gramEnd"/>
      <w:r>
        <w:t>引入了</w:t>
      </w:r>
      <w:r>
        <w:t xml:space="preserve"> Batch Normalization </w:t>
      </w:r>
      <w:r>
        <w:t>以加速收敛。在训练策略方面，采用</w:t>
      </w:r>
      <w:r>
        <w:t xml:space="preserve"> </w:t>
      </w:r>
      <w:proofErr w:type="spellStart"/>
      <w:r>
        <w:t>AdamW</w:t>
      </w:r>
      <w:proofErr w:type="spellEnd"/>
      <w:r>
        <w:t xml:space="preserve"> </w:t>
      </w:r>
      <w:r>
        <w:t>优化器进行联合优化，权重衰减系数（</w:t>
      </w:r>
      <w:r>
        <w:t>Weight Decay</w:t>
      </w:r>
      <w:r>
        <w:t>）设为</w:t>
      </w:r>
      <w:r>
        <w:t xml:space="preserve"> $1 \times 10^{-4}$ </w:t>
      </w:r>
      <w:r>
        <w:t>以防止过拟合。由于大模型与</w:t>
      </w:r>
      <w:proofErr w:type="gramStart"/>
      <w:r>
        <w:t>图网络</w:t>
      </w:r>
      <w:proofErr w:type="gramEnd"/>
      <w:r>
        <w:t>的收敛速度存在差异，我们设计了分层学习率策略：图编码器与预测头的初始学习率设为</w:t>
      </w:r>
      <w:r>
        <w:t xml:space="preserve"> $1 \times 10^{-3}$</w:t>
      </w:r>
      <w:r>
        <w:t>，而</w:t>
      </w:r>
      <w:r>
        <w:t xml:space="preserve"> </w:t>
      </w:r>
      <w:proofErr w:type="spellStart"/>
      <w:r>
        <w:t>LLaMA</w:t>
      </w:r>
      <w:proofErr w:type="spellEnd"/>
      <w:r>
        <w:t xml:space="preserve"> </w:t>
      </w:r>
      <w:r>
        <w:t>的</w:t>
      </w:r>
      <w:r>
        <w:t xml:space="preserve"> </w:t>
      </w:r>
      <w:proofErr w:type="spellStart"/>
      <w:r>
        <w:t>LoRA</w:t>
      </w:r>
      <w:proofErr w:type="spellEnd"/>
      <w:r>
        <w:t xml:space="preserve"> </w:t>
      </w:r>
      <w:r>
        <w:t>模块学习率设为</w:t>
      </w:r>
      <w:r>
        <w:t xml:space="preserve"> $5 \times 10^{-5}$</w:t>
      </w:r>
      <w:r>
        <w:t>。训练过程采用余弦退火（</w:t>
      </w:r>
      <w:r>
        <w:t>Cosine Annealing</w:t>
      </w:r>
      <w:r>
        <w:t>）学习率调度器，包含</w:t>
      </w:r>
      <w:r>
        <w:t xml:space="preserve"> 5 </w:t>
      </w:r>
      <w:proofErr w:type="gramStart"/>
      <w:r>
        <w:t>个</w:t>
      </w:r>
      <w:proofErr w:type="gramEnd"/>
      <w:r>
        <w:t xml:space="preserve"> Epoch </w:t>
      </w:r>
      <w:r>
        <w:t>的线性预热（</w:t>
      </w:r>
      <w:r>
        <w:t>Warm-up</w:t>
      </w:r>
      <w:r>
        <w:t>）。批次大小（</w:t>
      </w:r>
      <w:r>
        <w:t>Batch Size</w:t>
      </w:r>
      <w:r>
        <w:t>）统一设定为</w:t>
      </w:r>
      <w:r>
        <w:t xml:space="preserve"> 32</w:t>
      </w:r>
      <w:r>
        <w:t>，最大训练轮次为</w:t>
      </w:r>
      <w:r>
        <w:t xml:space="preserve"> 100 Epoch</w:t>
      </w:r>
      <w:r>
        <w:t>，并配</w:t>
      </w:r>
      <w:r>
        <w:lastRenderedPageBreak/>
        <w:t>合早停机制（</w:t>
      </w:r>
      <w:r>
        <w:t>Early Stopping</w:t>
      </w:r>
      <w:r>
        <w:t>），当验证</w:t>
      </w:r>
      <w:proofErr w:type="gramStart"/>
      <w:r>
        <w:t>集损失</w:t>
      </w:r>
      <w:proofErr w:type="gramEnd"/>
      <w:r>
        <w:t>连续</w:t>
      </w:r>
      <w:r>
        <w:t xml:space="preserve"> 10 </w:t>
      </w:r>
      <w:proofErr w:type="gramStart"/>
      <w:r>
        <w:t>个</w:t>
      </w:r>
      <w:proofErr w:type="gramEnd"/>
      <w:r>
        <w:t xml:space="preserve"> Epoch </w:t>
      </w:r>
      <w:r>
        <w:t>未下降时自动终止训练。所有实验均在</w:t>
      </w:r>
      <w:r>
        <w:t xml:space="preserve"> 3 </w:t>
      </w:r>
      <w:proofErr w:type="gramStart"/>
      <w:r>
        <w:t>个</w:t>
      </w:r>
      <w:proofErr w:type="gramEnd"/>
      <w:r>
        <w:t>不同的随机种子下重复进行，最终结果汇报为</w:t>
      </w:r>
      <w:r>
        <w:t>“</w:t>
      </w:r>
      <w:r>
        <w:t>均值</w:t>
      </w:r>
      <w:r>
        <w:t xml:space="preserve"> ± </w:t>
      </w:r>
      <w:r>
        <w:t>标准差</w:t>
      </w:r>
      <w:r>
        <w:t>”</w:t>
      </w:r>
      <w:r>
        <w:t>的形式。</w:t>
      </w:r>
    </w:p>
    <w:p w14:paraId="21DDA898" w14:textId="77777777" w:rsidR="00381FC9" w:rsidRDefault="00000000">
      <w:pPr>
        <w:pStyle w:val="3"/>
        <w:rPr>
          <w:rFonts w:hint="default"/>
        </w:rPr>
      </w:pPr>
      <w:r>
        <w:t>评价指标</w:t>
      </w:r>
    </w:p>
    <w:p w14:paraId="4F99A2C4" w14:textId="77777777" w:rsidR="00381FC9" w:rsidRDefault="00000000">
      <w:pPr>
        <w:ind w:firstLine="420"/>
      </w:pPr>
      <w:r>
        <w:t xml:space="preserve"> ADMET </w:t>
      </w:r>
      <w:r>
        <w:rPr>
          <w:rFonts w:hint="eastAsia"/>
        </w:rPr>
        <w:t>基准数据组涵盖了分类和回归两类任务，针对不同的任务类型采用不同的评价指标。</w:t>
      </w:r>
      <w:r>
        <w:t>具体指标定义如下：对于类别分布相对平衡的分类任务，主要采用受试者工作特征曲线下面积</w:t>
      </w:r>
      <w:r>
        <w:t xml:space="preserve"> (AUROC) </w:t>
      </w:r>
      <w:r>
        <w:t>作为核心判据。</w:t>
      </w:r>
      <w:r>
        <w:t>AU</w:t>
      </w:r>
      <w:r>
        <w:rPr>
          <w:rFonts w:hint="eastAsia"/>
        </w:rPr>
        <w:t>ROC</w:t>
      </w:r>
      <w:r>
        <w:t>是二分类任务中最常用的评价指标之一。</w:t>
      </w:r>
      <w:r>
        <w:t>ROC</w:t>
      </w:r>
      <w:r>
        <w:t>曲线以假阳性率为横轴、真阳性率为纵轴绘制而成，</w:t>
      </w:r>
      <w:r>
        <w:t>AU</w:t>
      </w:r>
      <w:r>
        <w:rPr>
          <w:rFonts w:hint="eastAsia"/>
        </w:rPr>
        <w:t>ROC</w:t>
      </w:r>
      <w:r>
        <w:t>即为该曲线下的面积。其取值范围为</w:t>
      </w:r>
      <w:r>
        <w:t>0</w:t>
      </w:r>
      <w:r>
        <w:t>到</w:t>
      </w:r>
      <w:r>
        <w:t>1</w:t>
      </w:r>
      <w:r>
        <w:t>，数值越大表示模型的分类性能越好，</w:t>
      </w:r>
      <w:r>
        <w:t>0.5</w:t>
      </w:r>
      <w:r>
        <w:t>表示模型性能等同于随机猜测。</w:t>
      </w:r>
      <w:r>
        <w:t>AUC</w:t>
      </w:r>
      <w:r>
        <w:t>的优势在于不受分类阈值选取的影响，能够全面反映模型在不同阈值下的分类能力。</w:t>
      </w:r>
      <w:r>
        <w:rPr>
          <w:color w:val="FF0000"/>
        </w:rPr>
        <w:t>因此，引入精确率</w:t>
      </w:r>
      <w:r>
        <w:rPr>
          <w:color w:val="FF0000"/>
        </w:rPr>
        <w:t>-</w:t>
      </w:r>
      <w:r>
        <w:rPr>
          <w:color w:val="FF0000"/>
        </w:rPr>
        <w:t>召回率曲线下面积</w:t>
      </w:r>
      <w:r>
        <w:rPr>
          <w:color w:val="FF0000"/>
        </w:rPr>
        <w:t xml:space="preserve"> (AUPRC) </w:t>
      </w:r>
      <w:r>
        <w:rPr>
          <w:color w:val="FF0000"/>
        </w:rPr>
        <w:t>作为补充指标。</w:t>
      </w:r>
      <w:r>
        <w:rPr>
          <w:color w:val="FF0000"/>
        </w:rPr>
        <w:t xml:space="preserve">AUPRC </w:t>
      </w:r>
      <w:r>
        <w:rPr>
          <w:color w:val="FF0000"/>
        </w:rPr>
        <w:t>更加关注少数类（阳性样本）的预测质量，能够更敏锐地反映模型在非平衡数据集上的真实表现。对于回归预测任务（如</w:t>
      </w:r>
      <w:r>
        <w:rPr>
          <w:color w:val="FF0000"/>
        </w:rPr>
        <w:t xml:space="preserve"> Caco-2, </w:t>
      </w:r>
      <w:proofErr w:type="spellStart"/>
      <w:r>
        <w:rPr>
          <w:color w:val="FF0000"/>
        </w:rPr>
        <w:t>Lipo</w:t>
      </w:r>
      <w:proofErr w:type="spellEnd"/>
      <w:r>
        <w:rPr>
          <w:color w:val="FF0000"/>
        </w:rPr>
        <w:t>），采用均方根误差</w:t>
      </w:r>
      <w:r>
        <w:rPr>
          <w:color w:val="FF0000"/>
        </w:rPr>
        <w:t xml:space="preserve"> (RMSE) </w:t>
      </w:r>
      <w:r>
        <w:rPr>
          <w:color w:val="FF0000"/>
        </w:rPr>
        <w:t>和</w:t>
      </w:r>
      <w:r>
        <w:rPr>
          <w:color w:val="FF0000"/>
        </w:rPr>
        <w:t xml:space="preserve"> </w:t>
      </w:r>
      <w:r>
        <w:rPr>
          <w:color w:val="FF0000"/>
        </w:rPr>
        <w:t>平均绝对误差</w:t>
      </w:r>
      <w:r>
        <w:rPr>
          <w:color w:val="FF0000"/>
        </w:rPr>
        <w:t xml:space="preserve"> (MAE) </w:t>
      </w:r>
      <w:r>
        <w:rPr>
          <w:color w:val="FF0000"/>
        </w:rPr>
        <w:t>作为衡量预测值与真实值偏差的指标。</w:t>
      </w:r>
      <w:r>
        <w:rPr>
          <w:color w:val="FF0000"/>
        </w:rPr>
        <w:t xml:space="preserve">RMSE </w:t>
      </w:r>
      <w:r>
        <w:rPr>
          <w:color w:val="FF0000"/>
        </w:rPr>
        <w:t>对异常值较为敏感，而</w:t>
      </w:r>
      <w:r>
        <w:rPr>
          <w:color w:val="FF0000"/>
        </w:rPr>
        <w:t xml:space="preserve"> MAE </w:t>
      </w:r>
      <w:r>
        <w:rPr>
          <w:color w:val="FF0000"/>
        </w:rPr>
        <w:t>则能反映预测误差的平均水平。此外，针对</w:t>
      </w:r>
      <w:r>
        <w:rPr>
          <w:color w:val="FF0000"/>
        </w:rPr>
        <w:t xml:space="preserve"> Half-Life </w:t>
      </w:r>
      <w:r>
        <w:rPr>
          <w:color w:val="FF0000"/>
        </w:rPr>
        <w:t>等数值跨度较大的药代动力学参数，额外引入</w:t>
      </w:r>
      <w:r>
        <w:rPr>
          <w:color w:val="FF0000"/>
        </w:rPr>
        <w:t xml:space="preserve"> Spearman </w:t>
      </w:r>
      <w:r>
        <w:rPr>
          <w:color w:val="FF0000"/>
        </w:rPr>
        <w:t>等级相关系数</w:t>
      </w:r>
      <w:r>
        <w:rPr>
          <w:color w:val="FF0000"/>
        </w:rPr>
        <w:t xml:space="preserve"> (Spearman's $\rho$)</w:t>
      </w:r>
      <w:r>
        <w:rPr>
          <w:color w:val="FF0000"/>
        </w:rPr>
        <w:t>。不同于关注绝对数值误差的</w:t>
      </w:r>
      <w:r>
        <w:rPr>
          <w:color w:val="FF0000"/>
        </w:rPr>
        <w:t xml:space="preserve"> RMSE</w:t>
      </w:r>
      <w:r>
        <w:rPr>
          <w:color w:val="FF0000"/>
        </w:rPr>
        <w:t>，</w:t>
      </w:r>
      <w:r>
        <w:rPr>
          <w:color w:val="FF0000"/>
        </w:rPr>
        <w:t xml:space="preserve">Spearman </w:t>
      </w:r>
      <w:r>
        <w:rPr>
          <w:color w:val="FF0000"/>
        </w:rPr>
        <w:t>系数评估的是预测值与真实值在排序上的一致性，这对于药物筛选中</w:t>
      </w:r>
      <w:r>
        <w:rPr>
          <w:color w:val="FF0000"/>
        </w:rPr>
        <w:t>“</w:t>
      </w:r>
      <w:r>
        <w:rPr>
          <w:color w:val="FF0000"/>
        </w:rPr>
        <w:t>优选排序</w:t>
      </w:r>
      <w:r>
        <w:rPr>
          <w:color w:val="FF0000"/>
        </w:rPr>
        <w:t>”</w:t>
      </w:r>
      <w:r>
        <w:rPr>
          <w:color w:val="FF0000"/>
        </w:rPr>
        <w:t>的实际应用场景具有重要参考价值</w:t>
      </w:r>
      <w:r>
        <w:t>。</w:t>
      </w:r>
    </w:p>
    <w:p w14:paraId="540617FD" w14:textId="77777777" w:rsidR="00381FC9" w:rsidRDefault="00000000">
      <w:pPr>
        <w:pStyle w:val="3"/>
        <w:rPr>
          <w:rFonts w:hint="default"/>
        </w:rPr>
      </w:pPr>
      <w:r>
        <w:t>对比模型</w:t>
      </w:r>
    </w:p>
    <w:p w14:paraId="0417DF9C" w14:textId="6BCE9AF2" w:rsidR="00852AD0" w:rsidRDefault="00852AD0" w:rsidP="00852AD0">
      <w:pPr>
        <w:ind w:firstLine="420"/>
      </w:pPr>
      <w:r>
        <w:rPr>
          <w:rFonts w:hint="eastAsia"/>
        </w:rPr>
        <w:t>为了客观评估</w:t>
      </w:r>
      <w:r>
        <w:rPr>
          <w:rFonts w:hint="eastAsia"/>
        </w:rPr>
        <w:t xml:space="preserve"> </w:t>
      </w:r>
      <w:proofErr w:type="spellStart"/>
      <w:r>
        <w:rPr>
          <w:rFonts w:hint="eastAsia"/>
        </w:rPr>
        <w:t>CoT</w:t>
      </w:r>
      <w:proofErr w:type="spellEnd"/>
      <w:r>
        <w:rPr>
          <w:rFonts w:hint="eastAsia"/>
        </w:rPr>
        <w:t xml:space="preserve">-CMP </w:t>
      </w:r>
      <w:r>
        <w:rPr>
          <w:rFonts w:hint="eastAsia"/>
        </w:rPr>
        <w:t>框架在</w:t>
      </w:r>
      <w:r>
        <w:rPr>
          <w:rFonts w:hint="eastAsia"/>
        </w:rPr>
        <w:t xml:space="preserve"> ADMET </w:t>
      </w:r>
      <w:r>
        <w:rPr>
          <w:rFonts w:hint="eastAsia"/>
        </w:rPr>
        <w:t>预测任务中的性能优势，本研究精选了</w:t>
      </w:r>
      <w:r>
        <w:rPr>
          <w:rFonts w:hint="eastAsia"/>
        </w:rPr>
        <w:t xml:space="preserve"> 4 </w:t>
      </w:r>
      <w:proofErr w:type="gramStart"/>
      <w:r>
        <w:rPr>
          <w:rFonts w:hint="eastAsia"/>
        </w:rPr>
        <w:t>个</w:t>
      </w:r>
      <w:proofErr w:type="gramEnd"/>
      <w:r>
        <w:rPr>
          <w:rFonts w:hint="eastAsia"/>
        </w:rPr>
        <w:t xml:space="preserve"> </w:t>
      </w:r>
      <w:r>
        <w:rPr>
          <w:rFonts w:hint="eastAsia"/>
        </w:rPr>
        <w:t>在图表示学习领域具有里程碑意义的模型作为基准。这些模型覆盖了从“理论上限”到“工业级应用”的不同技术范式，构筑了严密的性能参照系。</w:t>
      </w:r>
    </w:p>
    <w:p w14:paraId="22EA034B" w14:textId="77777777" w:rsidR="00852AD0" w:rsidRDefault="00852AD0" w:rsidP="00852AD0">
      <w:pPr>
        <w:ind w:firstLine="420"/>
      </w:pPr>
      <w:r>
        <w:t xml:space="preserve">1. </w:t>
      </w:r>
      <w:proofErr w:type="spellStart"/>
      <w:r>
        <w:t>AttentiveFP</w:t>
      </w:r>
      <w:proofErr w:type="spellEnd"/>
      <w:r>
        <w:t xml:space="preserve"> (Attention-based GNN)</w:t>
      </w:r>
    </w:p>
    <w:p w14:paraId="6F2E2AAE" w14:textId="0809675A" w:rsidR="00852AD0" w:rsidRDefault="00852AD0" w:rsidP="00852AD0">
      <w:pPr>
        <w:ind w:firstLine="420"/>
      </w:pPr>
      <w:proofErr w:type="spellStart"/>
      <w:r>
        <w:rPr>
          <w:rFonts w:hint="eastAsia"/>
        </w:rPr>
        <w:t>AttentiveFP</w:t>
      </w:r>
      <w:proofErr w:type="spellEnd"/>
      <w:r>
        <w:rPr>
          <w:rFonts w:hint="eastAsia"/>
        </w:rPr>
        <w:t xml:space="preserve"> </w:t>
      </w:r>
      <w:r>
        <w:rPr>
          <w:rFonts w:hint="eastAsia"/>
        </w:rPr>
        <w:t>是基于注意力机制的经典图神经网络，旨在解决传统</w:t>
      </w:r>
      <w:r>
        <w:rPr>
          <w:rFonts w:hint="eastAsia"/>
        </w:rPr>
        <w:t xml:space="preserve"> GCN </w:t>
      </w:r>
      <w:r>
        <w:rPr>
          <w:rFonts w:hint="eastAsia"/>
        </w:rPr>
        <w:t>在处理长程依赖时的局限性。该模型通过在原子节点层面引入图注意力网络（</w:t>
      </w:r>
      <w:r>
        <w:rPr>
          <w:rFonts w:hint="eastAsia"/>
        </w:rPr>
        <w:t>Graph Attention Network</w:t>
      </w:r>
      <w:r>
        <w:rPr>
          <w:rFonts w:hint="eastAsia"/>
        </w:rPr>
        <w:t>），能够动态学习不同邻居节点对中心原子的贡献权重。将其作为基准，主要用于评估本研究模型在捕捉关键药效团（如氢键供受体、特定环系）方面的特征提取能力。</w:t>
      </w:r>
    </w:p>
    <w:p w14:paraId="5928599C" w14:textId="77777777" w:rsidR="00852AD0" w:rsidRDefault="00852AD0" w:rsidP="00852AD0">
      <w:pPr>
        <w:ind w:firstLine="420"/>
      </w:pPr>
      <w:r>
        <w:t>2. DMPNN (Directed Message Passing Neural Network)</w:t>
      </w:r>
    </w:p>
    <w:p w14:paraId="090EE8DA" w14:textId="687C6A5D" w:rsidR="00852AD0" w:rsidRDefault="00852AD0" w:rsidP="00852AD0">
      <w:pPr>
        <w:ind w:firstLine="420"/>
      </w:pPr>
      <w:r>
        <w:rPr>
          <w:rFonts w:hint="eastAsia"/>
        </w:rPr>
        <w:t>DMPNN</w:t>
      </w:r>
      <w:r>
        <w:rPr>
          <w:rFonts w:hint="eastAsia"/>
        </w:rPr>
        <w:t>（即</w:t>
      </w:r>
      <w:r>
        <w:rPr>
          <w:rFonts w:hint="eastAsia"/>
        </w:rPr>
        <w:t xml:space="preserve"> </w:t>
      </w:r>
      <w:proofErr w:type="spellStart"/>
      <w:r>
        <w:rPr>
          <w:rFonts w:hint="eastAsia"/>
        </w:rPr>
        <w:t>Chemprop</w:t>
      </w:r>
      <w:proofErr w:type="spellEnd"/>
      <w:r>
        <w:rPr>
          <w:rFonts w:hint="eastAsia"/>
        </w:rPr>
        <w:t xml:space="preserve"> </w:t>
      </w:r>
      <w:r>
        <w:rPr>
          <w:rFonts w:hint="eastAsia"/>
        </w:rPr>
        <w:t>平台的核心算法）是目前</w:t>
      </w:r>
      <w:r>
        <w:rPr>
          <w:rFonts w:hint="eastAsia"/>
        </w:rPr>
        <w:t xml:space="preserve"> ADMET </w:t>
      </w:r>
      <w:r>
        <w:rPr>
          <w:rFonts w:hint="eastAsia"/>
        </w:rPr>
        <w:t>性质预测领域的工业级黄金标准。不同于传统的在原子间传递消息，</w:t>
      </w:r>
      <w:r>
        <w:rPr>
          <w:rFonts w:hint="eastAsia"/>
        </w:rPr>
        <w:t xml:space="preserve">DMPNN </w:t>
      </w:r>
      <w:r>
        <w:rPr>
          <w:rFonts w:hint="eastAsia"/>
        </w:rPr>
        <w:t>创新性地提出了</w:t>
      </w:r>
      <w:proofErr w:type="gramStart"/>
      <w:r>
        <w:rPr>
          <w:rFonts w:hint="eastAsia"/>
        </w:rPr>
        <w:t>基于</w:t>
      </w:r>
      <w:r>
        <w:rPr>
          <w:rFonts w:hint="eastAsia"/>
        </w:rPr>
        <w:t>**</w:t>
      </w:r>
      <w:proofErr w:type="gramEnd"/>
      <w:r>
        <w:rPr>
          <w:rFonts w:hint="eastAsia"/>
        </w:rPr>
        <w:t>有向化学键（</w:t>
      </w:r>
      <w:r>
        <w:rPr>
          <w:rFonts w:hint="eastAsia"/>
        </w:rPr>
        <w:t>Directed Bond</w:t>
      </w:r>
      <w:r>
        <w:rPr>
          <w:rFonts w:hint="eastAsia"/>
        </w:rPr>
        <w:t>）</w:t>
      </w:r>
      <w:r>
        <w:rPr>
          <w:rFonts w:hint="eastAsia"/>
        </w:rPr>
        <w:t>**</w:t>
      </w:r>
      <w:r>
        <w:rPr>
          <w:rFonts w:hint="eastAsia"/>
        </w:rPr>
        <w:t>的消息传递机制，有效避免了信息在相邻节点间产生的“回流</w:t>
      </w:r>
      <w:r>
        <w:rPr>
          <w:rFonts w:hint="eastAsia"/>
        </w:rPr>
        <w:lastRenderedPageBreak/>
        <w:t>（</w:t>
      </w:r>
      <w:r>
        <w:rPr>
          <w:rFonts w:hint="eastAsia"/>
        </w:rPr>
        <w:t>Flow-back</w:t>
      </w:r>
      <w:r>
        <w:rPr>
          <w:rFonts w:hint="eastAsia"/>
        </w:rPr>
        <w:t>）”与冗余震荡。选取</w:t>
      </w:r>
      <w:r>
        <w:rPr>
          <w:rFonts w:hint="eastAsia"/>
        </w:rPr>
        <w:t xml:space="preserve"> DMPNN </w:t>
      </w:r>
      <w:r>
        <w:rPr>
          <w:rFonts w:hint="eastAsia"/>
        </w:rPr>
        <w:t>作为强基线，旨在验证本研究提出的方法是否能够超越当前业界主流的</w:t>
      </w:r>
      <w:proofErr w:type="gramStart"/>
      <w:r>
        <w:rPr>
          <w:rFonts w:hint="eastAsia"/>
        </w:rPr>
        <w:t>纯图模态</w:t>
      </w:r>
      <w:proofErr w:type="gramEnd"/>
      <w:r>
        <w:rPr>
          <w:rFonts w:hint="eastAsia"/>
        </w:rPr>
        <w:t>算法。</w:t>
      </w:r>
    </w:p>
    <w:p w14:paraId="1C07AC12" w14:textId="77777777" w:rsidR="00852AD0" w:rsidRDefault="00852AD0" w:rsidP="00852AD0">
      <w:pPr>
        <w:ind w:firstLine="420"/>
      </w:pPr>
      <w:r>
        <w:t>3. CMPNN (Communicative Message Passing Neural Network)</w:t>
      </w:r>
    </w:p>
    <w:p w14:paraId="38052E0D" w14:textId="73979501" w:rsidR="00852AD0" w:rsidRDefault="00852AD0" w:rsidP="00852AD0">
      <w:pPr>
        <w:ind w:firstLine="420"/>
      </w:pPr>
      <w:r>
        <w:rPr>
          <w:rFonts w:hint="eastAsia"/>
        </w:rPr>
        <w:t xml:space="preserve">CMPNN </w:t>
      </w:r>
      <w:r>
        <w:rPr>
          <w:rFonts w:hint="eastAsia"/>
        </w:rPr>
        <w:t>是本研究图编码模块的基础架构，也是目前</w:t>
      </w:r>
      <w:r>
        <w:rPr>
          <w:rFonts w:hint="eastAsia"/>
        </w:rPr>
        <w:t xml:space="preserve"> SOTA </w:t>
      </w:r>
      <w:r>
        <w:rPr>
          <w:rFonts w:hint="eastAsia"/>
        </w:rPr>
        <w:t>级别的图表示学习方法。它在</w:t>
      </w:r>
      <w:r>
        <w:rPr>
          <w:rFonts w:hint="eastAsia"/>
        </w:rPr>
        <w:t xml:space="preserve"> DMPNN </w:t>
      </w:r>
      <w:r>
        <w:rPr>
          <w:rFonts w:hint="eastAsia"/>
        </w:rPr>
        <w:t>的基础上进一步引入了“通信核（</w:t>
      </w:r>
      <w:r>
        <w:rPr>
          <w:rFonts w:hint="eastAsia"/>
        </w:rPr>
        <w:t>Communicative Kernel</w:t>
      </w:r>
      <w:r>
        <w:rPr>
          <w:rFonts w:hint="eastAsia"/>
        </w:rPr>
        <w:t>）”，强制原子特征与化学键特征在消息传递前进行深度交互。在本实验中，</w:t>
      </w:r>
      <w:r>
        <w:rPr>
          <w:rFonts w:hint="eastAsia"/>
        </w:rPr>
        <w:t xml:space="preserve">CMPNN </w:t>
      </w:r>
      <w:r>
        <w:rPr>
          <w:rFonts w:hint="eastAsia"/>
        </w:rPr>
        <w:t>扮演了最重要的“消融参照”角色：由于</w:t>
      </w:r>
      <w:r>
        <w:rPr>
          <w:rFonts w:hint="eastAsia"/>
        </w:rPr>
        <w:t xml:space="preserve"> </w:t>
      </w:r>
      <w:proofErr w:type="spellStart"/>
      <w:r>
        <w:rPr>
          <w:rFonts w:hint="eastAsia"/>
        </w:rPr>
        <w:t>CoT</w:t>
      </w:r>
      <w:proofErr w:type="spellEnd"/>
      <w:r>
        <w:rPr>
          <w:rFonts w:hint="eastAsia"/>
        </w:rPr>
        <w:t xml:space="preserve">-CMP </w:t>
      </w:r>
      <w:r>
        <w:rPr>
          <w:rFonts w:hint="eastAsia"/>
        </w:rPr>
        <w:t>的图</w:t>
      </w:r>
      <w:proofErr w:type="gramStart"/>
      <w:r>
        <w:rPr>
          <w:rFonts w:hint="eastAsia"/>
        </w:rPr>
        <w:t>塔正是</w:t>
      </w:r>
      <w:proofErr w:type="gramEnd"/>
      <w:r>
        <w:rPr>
          <w:rFonts w:hint="eastAsia"/>
        </w:rPr>
        <w:t>基于</w:t>
      </w:r>
      <w:r>
        <w:rPr>
          <w:rFonts w:hint="eastAsia"/>
        </w:rPr>
        <w:t xml:space="preserve"> CMPNN </w:t>
      </w:r>
      <w:r>
        <w:rPr>
          <w:rFonts w:hint="eastAsia"/>
        </w:rPr>
        <w:t>构建的，二者在图特征提取能力上同源。因此，</w:t>
      </w:r>
      <w:proofErr w:type="spellStart"/>
      <w:r>
        <w:rPr>
          <w:rFonts w:hint="eastAsia"/>
        </w:rPr>
        <w:t>CoT</w:t>
      </w:r>
      <w:proofErr w:type="spellEnd"/>
      <w:r>
        <w:rPr>
          <w:rFonts w:hint="eastAsia"/>
        </w:rPr>
        <w:t xml:space="preserve">-CMP </w:t>
      </w:r>
      <w:r>
        <w:rPr>
          <w:rFonts w:hint="eastAsia"/>
        </w:rPr>
        <w:t>相对</w:t>
      </w:r>
      <w:r>
        <w:rPr>
          <w:rFonts w:hint="eastAsia"/>
        </w:rPr>
        <w:t xml:space="preserve"> CMPNN </w:t>
      </w:r>
      <w:r>
        <w:rPr>
          <w:rFonts w:hint="eastAsia"/>
        </w:rPr>
        <w:t>的任何性能提升，均可直接归因于思维链（</w:t>
      </w:r>
      <w:proofErr w:type="spellStart"/>
      <w:r>
        <w:rPr>
          <w:rFonts w:hint="eastAsia"/>
        </w:rPr>
        <w:t>CoT</w:t>
      </w:r>
      <w:proofErr w:type="spellEnd"/>
      <w:r>
        <w:rPr>
          <w:rFonts w:hint="eastAsia"/>
        </w:rPr>
        <w:t>）文本推理与多模态交叉融合</w:t>
      </w:r>
      <w:r>
        <w:rPr>
          <w:rFonts w:hint="eastAsia"/>
        </w:rPr>
        <w:t>**</w:t>
      </w:r>
      <w:r>
        <w:rPr>
          <w:rFonts w:hint="eastAsia"/>
        </w:rPr>
        <w:t>所带来的增量价值。</w:t>
      </w:r>
    </w:p>
    <w:p w14:paraId="39C46BA2" w14:textId="77777777" w:rsidR="00852AD0" w:rsidRDefault="00852AD0" w:rsidP="00852AD0">
      <w:pPr>
        <w:ind w:firstLine="420"/>
      </w:pPr>
      <w:r>
        <w:t>4. GIN (Graph Isomorphism Network)</w:t>
      </w:r>
    </w:p>
    <w:p w14:paraId="359E3B96" w14:textId="0AA2A469" w:rsidR="00852AD0" w:rsidRDefault="00852AD0" w:rsidP="009A1EA0">
      <w:pPr>
        <w:ind w:firstLine="420"/>
        <w:rPr>
          <w:rFonts w:hint="eastAsia"/>
        </w:rPr>
      </w:pPr>
      <w:r>
        <w:rPr>
          <w:rFonts w:hint="eastAsia"/>
        </w:rPr>
        <w:t xml:space="preserve">GIN </w:t>
      </w:r>
      <w:r>
        <w:rPr>
          <w:rFonts w:hint="eastAsia"/>
        </w:rPr>
        <w:t>是图神经网络理论研究中的代表性工作，被证明在区分</w:t>
      </w:r>
      <w:proofErr w:type="gramStart"/>
      <w:r>
        <w:rPr>
          <w:rFonts w:hint="eastAsia"/>
        </w:rPr>
        <w:t>图结构</w:t>
      </w:r>
      <w:proofErr w:type="gramEnd"/>
      <w:r>
        <w:rPr>
          <w:rFonts w:hint="eastAsia"/>
        </w:rPr>
        <w:t>的能力上能够达到</w:t>
      </w:r>
      <w:r>
        <w:rPr>
          <w:rFonts w:hint="eastAsia"/>
        </w:rPr>
        <w:t xml:space="preserve"> </w:t>
      </w:r>
      <w:proofErr w:type="spellStart"/>
      <w:r>
        <w:rPr>
          <w:rFonts w:hint="eastAsia"/>
        </w:rPr>
        <w:t>Weisfeiler</w:t>
      </w:r>
      <w:proofErr w:type="spellEnd"/>
      <w:r>
        <w:rPr>
          <w:rFonts w:hint="eastAsia"/>
        </w:rPr>
        <w:t xml:space="preserve">-Lehman (WL) </w:t>
      </w:r>
      <w:r>
        <w:rPr>
          <w:rFonts w:hint="eastAsia"/>
        </w:rPr>
        <w:t>图同构测试的理论上限。不同于其他</w:t>
      </w:r>
      <w:r>
        <w:rPr>
          <w:rFonts w:hint="eastAsia"/>
        </w:rPr>
        <w:t xml:space="preserve"> GNN </w:t>
      </w:r>
      <w:r>
        <w:rPr>
          <w:rFonts w:hint="eastAsia"/>
        </w:rPr>
        <w:t>采用的平均（</w:t>
      </w:r>
      <w:r>
        <w:rPr>
          <w:rFonts w:hint="eastAsia"/>
        </w:rPr>
        <w:t>Mean</w:t>
      </w:r>
      <w:r>
        <w:rPr>
          <w:rFonts w:hint="eastAsia"/>
        </w:rPr>
        <w:t>）或最大（</w:t>
      </w:r>
      <w:r>
        <w:rPr>
          <w:rFonts w:hint="eastAsia"/>
        </w:rPr>
        <w:t>Max</w:t>
      </w:r>
      <w:r>
        <w:rPr>
          <w:rFonts w:hint="eastAsia"/>
        </w:rPr>
        <w:t>）池化，</w:t>
      </w:r>
      <w:r>
        <w:rPr>
          <w:rFonts w:hint="eastAsia"/>
        </w:rPr>
        <w:t xml:space="preserve">GIN </w:t>
      </w:r>
      <w:r>
        <w:rPr>
          <w:rFonts w:hint="eastAsia"/>
        </w:rPr>
        <w:t>采用求和（</w:t>
      </w:r>
      <w:r>
        <w:rPr>
          <w:rFonts w:hint="eastAsia"/>
        </w:rPr>
        <w:t>Sum</w:t>
      </w:r>
      <w:r>
        <w:rPr>
          <w:rFonts w:hint="eastAsia"/>
        </w:rPr>
        <w:t>）聚合器并结合多层感知机（</w:t>
      </w:r>
      <w:r>
        <w:rPr>
          <w:rFonts w:hint="eastAsia"/>
        </w:rPr>
        <w:t>MLP</w:t>
      </w:r>
      <w:r>
        <w:rPr>
          <w:rFonts w:hint="eastAsia"/>
        </w:rPr>
        <w:t>），最大程度地保留了图的拓扑结构特征。选取</w:t>
      </w:r>
      <w:r>
        <w:rPr>
          <w:rFonts w:hint="eastAsia"/>
        </w:rPr>
        <w:t xml:space="preserve"> GIN </w:t>
      </w:r>
      <w:r>
        <w:rPr>
          <w:rFonts w:hint="eastAsia"/>
        </w:rPr>
        <w:t>作为基准，旨在验证在面对复杂的药物</w:t>
      </w:r>
      <w:proofErr w:type="gramStart"/>
      <w:r>
        <w:rPr>
          <w:rFonts w:hint="eastAsia"/>
        </w:rPr>
        <w:t>分子构效关系</w:t>
      </w:r>
      <w:proofErr w:type="gramEnd"/>
      <w:r>
        <w:rPr>
          <w:rFonts w:hint="eastAsia"/>
        </w:rPr>
        <w:t>时，单纯追求拓扑结构的“区分能力（</w:t>
      </w:r>
      <w:r>
        <w:rPr>
          <w:rFonts w:hint="eastAsia"/>
        </w:rPr>
        <w:t>Discriminative Power</w:t>
      </w:r>
      <w:r>
        <w:rPr>
          <w:rFonts w:hint="eastAsia"/>
        </w:rPr>
        <w:t>）”是否足以替代“语义推理能力（</w:t>
      </w:r>
      <w:r>
        <w:rPr>
          <w:rFonts w:hint="eastAsia"/>
        </w:rPr>
        <w:t>Reasoning Capability</w:t>
      </w:r>
      <w:r>
        <w:rPr>
          <w:rFonts w:hint="eastAsia"/>
        </w:rPr>
        <w:t>）”。</w:t>
      </w:r>
    </w:p>
    <w:p w14:paraId="28E14AA9" w14:textId="3C85ECCA" w:rsidR="00D53E62" w:rsidRDefault="00D53E62" w:rsidP="00D53E62">
      <w:pPr>
        <w:pStyle w:val="2"/>
      </w:pPr>
      <w:r>
        <w:rPr>
          <w:rFonts w:hint="eastAsia"/>
        </w:rPr>
        <w:t>实验及结果分析</w:t>
      </w:r>
    </w:p>
    <w:p w14:paraId="3940B879" w14:textId="145C4E4F" w:rsidR="009A1EA0" w:rsidRDefault="009A1EA0" w:rsidP="009A1EA0">
      <w:pPr>
        <w:pStyle w:val="3"/>
        <w:rPr>
          <w:rFonts w:hint="default"/>
        </w:rPr>
      </w:pPr>
      <w:r>
        <w:t>对比实验</w:t>
      </w:r>
    </w:p>
    <w:tbl>
      <w:tblPr>
        <w:tblStyle w:val="a9"/>
        <w:tblW w:w="0" w:type="auto"/>
        <w:jc w:val="center"/>
        <w:tblLayout w:type="fixed"/>
        <w:tblLook w:val="04A0" w:firstRow="1" w:lastRow="0" w:firstColumn="1" w:lastColumn="0" w:noHBand="0" w:noVBand="1"/>
      </w:tblPr>
      <w:tblGrid>
        <w:gridCol w:w="1966"/>
        <w:gridCol w:w="1192"/>
        <w:gridCol w:w="1235"/>
        <w:gridCol w:w="992"/>
        <w:gridCol w:w="1216"/>
        <w:gridCol w:w="1216"/>
      </w:tblGrid>
      <w:tr w:rsidR="009A1EA0" w14:paraId="07E17D00" w14:textId="77777777" w:rsidTr="009E79BA">
        <w:trPr>
          <w:jc w:val="center"/>
        </w:trPr>
        <w:tc>
          <w:tcPr>
            <w:tcW w:w="1966" w:type="dxa"/>
            <w:vAlign w:val="center"/>
          </w:tcPr>
          <w:p w14:paraId="4061B2E5" w14:textId="77777777" w:rsidR="009A1EA0" w:rsidRDefault="009A1EA0" w:rsidP="00E93F4F">
            <w:pPr>
              <w:ind w:firstLineChars="0" w:firstLine="0"/>
              <w:jc w:val="center"/>
            </w:pPr>
            <w:r>
              <w:rPr>
                <w:rFonts w:hint="eastAsia"/>
              </w:rPr>
              <w:t>数据集</w:t>
            </w:r>
          </w:p>
        </w:tc>
        <w:tc>
          <w:tcPr>
            <w:tcW w:w="1192" w:type="dxa"/>
            <w:vAlign w:val="center"/>
          </w:tcPr>
          <w:p w14:paraId="7F18D879" w14:textId="4F3FD0F1" w:rsidR="009A1EA0" w:rsidRDefault="009A1EA0" w:rsidP="00E93F4F">
            <w:pPr>
              <w:ind w:firstLineChars="0" w:firstLine="0"/>
              <w:jc w:val="center"/>
            </w:pPr>
            <w:r>
              <w:rPr>
                <w:rFonts w:hint="eastAsia"/>
              </w:rPr>
              <w:t>G</w:t>
            </w:r>
            <w:r w:rsidR="00301BA3">
              <w:rPr>
                <w:rFonts w:hint="eastAsia"/>
              </w:rPr>
              <w:t>C</w:t>
            </w:r>
            <w:r>
              <w:rPr>
                <w:rFonts w:hint="eastAsia"/>
              </w:rPr>
              <w:t>N</w:t>
            </w:r>
          </w:p>
        </w:tc>
        <w:tc>
          <w:tcPr>
            <w:tcW w:w="1235" w:type="dxa"/>
            <w:vAlign w:val="center"/>
          </w:tcPr>
          <w:p w14:paraId="77359FA0" w14:textId="77777777" w:rsidR="009A1EA0" w:rsidRDefault="009A1EA0" w:rsidP="00E93F4F">
            <w:pPr>
              <w:ind w:firstLineChars="0" w:firstLine="0"/>
              <w:jc w:val="center"/>
            </w:pPr>
            <w:proofErr w:type="spellStart"/>
            <w:r>
              <w:t>AttentiveFP</w:t>
            </w:r>
            <w:proofErr w:type="spellEnd"/>
          </w:p>
        </w:tc>
        <w:tc>
          <w:tcPr>
            <w:tcW w:w="992" w:type="dxa"/>
            <w:vAlign w:val="center"/>
          </w:tcPr>
          <w:p w14:paraId="5F39BF20" w14:textId="77777777" w:rsidR="009A1EA0" w:rsidRDefault="009A1EA0" w:rsidP="00E93F4F">
            <w:pPr>
              <w:ind w:firstLineChars="0" w:firstLine="0"/>
              <w:jc w:val="center"/>
            </w:pPr>
            <w:r>
              <w:rPr>
                <w:rFonts w:hint="eastAsia"/>
              </w:rPr>
              <w:t>DMPNN</w:t>
            </w:r>
          </w:p>
        </w:tc>
        <w:tc>
          <w:tcPr>
            <w:tcW w:w="1216" w:type="dxa"/>
            <w:vAlign w:val="center"/>
          </w:tcPr>
          <w:p w14:paraId="45660E29" w14:textId="77777777" w:rsidR="009A1EA0" w:rsidRDefault="009A1EA0" w:rsidP="00E93F4F">
            <w:pPr>
              <w:ind w:firstLineChars="0" w:firstLine="0"/>
              <w:jc w:val="center"/>
            </w:pPr>
            <w:r>
              <w:rPr>
                <w:rFonts w:hint="eastAsia"/>
              </w:rPr>
              <w:t>CMPNN</w:t>
            </w:r>
          </w:p>
        </w:tc>
        <w:tc>
          <w:tcPr>
            <w:tcW w:w="1216" w:type="dxa"/>
          </w:tcPr>
          <w:p w14:paraId="773A0512" w14:textId="77777777" w:rsidR="009A1EA0" w:rsidRDefault="009A1EA0" w:rsidP="00E93F4F">
            <w:pPr>
              <w:ind w:firstLineChars="0" w:firstLine="0"/>
              <w:jc w:val="center"/>
            </w:pPr>
            <w:proofErr w:type="spellStart"/>
            <w:r>
              <w:t>M</w:t>
            </w:r>
            <w:r>
              <w:rPr>
                <w:rFonts w:hint="eastAsia"/>
              </w:rPr>
              <w:t>ymodel</w:t>
            </w:r>
            <w:proofErr w:type="spellEnd"/>
          </w:p>
        </w:tc>
      </w:tr>
      <w:tr w:rsidR="009A1EA0" w14:paraId="583666D9" w14:textId="77777777" w:rsidTr="009E79BA">
        <w:trPr>
          <w:jc w:val="center"/>
        </w:trPr>
        <w:tc>
          <w:tcPr>
            <w:tcW w:w="1966" w:type="dxa"/>
            <w:vAlign w:val="center"/>
          </w:tcPr>
          <w:p w14:paraId="70852D68" w14:textId="77777777" w:rsidR="009A1EA0" w:rsidRDefault="009A1EA0" w:rsidP="00E93F4F">
            <w:pPr>
              <w:ind w:firstLineChars="0" w:firstLine="0"/>
              <w:jc w:val="center"/>
            </w:pPr>
            <w:r>
              <w:rPr>
                <w:rFonts w:hint="eastAsia"/>
              </w:rPr>
              <w:t>Caco2</w:t>
            </w:r>
          </w:p>
        </w:tc>
        <w:tc>
          <w:tcPr>
            <w:tcW w:w="1192" w:type="dxa"/>
            <w:vAlign w:val="center"/>
          </w:tcPr>
          <w:p w14:paraId="402BE8C4" w14:textId="3B4FB9CD" w:rsidR="009A1EA0" w:rsidRDefault="00301BA3" w:rsidP="00301BA3">
            <w:pPr>
              <w:ind w:firstLineChars="0" w:firstLine="0"/>
              <w:rPr>
                <w:rFonts w:hint="eastAsia"/>
              </w:rPr>
            </w:pPr>
            <w:r w:rsidRPr="00301BA3">
              <w:t>0.599</w:t>
            </w:r>
            <w:r w:rsidRPr="00301BA3">
              <w:rPr>
                <w:rFonts w:hint="eastAsia"/>
                <w:vertAlign w:val="subscript"/>
              </w:rPr>
              <w:t>(</w:t>
            </w:r>
            <w:r w:rsidRPr="00301BA3">
              <w:rPr>
                <w:vertAlign w:val="subscript"/>
              </w:rPr>
              <w:t>0.104</w:t>
            </w:r>
            <w:r w:rsidRPr="00301BA3">
              <w:rPr>
                <w:rFonts w:hint="eastAsia"/>
                <w:vertAlign w:val="subscript"/>
              </w:rPr>
              <w:t>)</w:t>
            </w:r>
          </w:p>
        </w:tc>
        <w:tc>
          <w:tcPr>
            <w:tcW w:w="1235" w:type="dxa"/>
            <w:vAlign w:val="center"/>
          </w:tcPr>
          <w:p w14:paraId="6F8D75F3" w14:textId="3D05E786" w:rsidR="009A1EA0" w:rsidRPr="00283A3B" w:rsidRDefault="00283A3B" w:rsidP="00E93F4F">
            <w:pPr>
              <w:ind w:firstLineChars="0" w:firstLine="0"/>
              <w:jc w:val="center"/>
              <w:rPr>
                <w:rFonts w:hint="eastAsia"/>
              </w:rPr>
            </w:pPr>
            <w:r w:rsidRPr="00283A3B">
              <w:t>0.401</w:t>
            </w:r>
            <w:r w:rsidRPr="00283A3B">
              <w:rPr>
                <w:rFonts w:hint="eastAsia"/>
                <w:vertAlign w:val="subscript"/>
              </w:rPr>
              <w:t>(</w:t>
            </w:r>
            <w:r w:rsidRPr="00283A3B">
              <w:rPr>
                <w:vertAlign w:val="subscript"/>
              </w:rPr>
              <w:t>0.032</w:t>
            </w:r>
            <w:r w:rsidRPr="00283A3B">
              <w:rPr>
                <w:rFonts w:hint="eastAsia"/>
                <w:vertAlign w:val="subscript"/>
              </w:rPr>
              <w:t>)</w:t>
            </w:r>
          </w:p>
        </w:tc>
        <w:tc>
          <w:tcPr>
            <w:tcW w:w="992" w:type="dxa"/>
            <w:vAlign w:val="center"/>
          </w:tcPr>
          <w:p w14:paraId="20F2E7CF" w14:textId="77777777" w:rsidR="009A1EA0" w:rsidRDefault="009A1EA0" w:rsidP="00E93F4F">
            <w:pPr>
              <w:ind w:firstLineChars="0" w:firstLine="0"/>
              <w:jc w:val="center"/>
            </w:pPr>
            <w:r>
              <w:t>MAE</w:t>
            </w:r>
          </w:p>
        </w:tc>
        <w:tc>
          <w:tcPr>
            <w:tcW w:w="1216" w:type="dxa"/>
            <w:vAlign w:val="center"/>
          </w:tcPr>
          <w:p w14:paraId="21B3C5D8" w14:textId="77777777" w:rsidR="009A1EA0" w:rsidRDefault="009A1EA0" w:rsidP="00E93F4F">
            <w:pPr>
              <w:ind w:firstLineChars="0" w:firstLine="0"/>
              <w:jc w:val="center"/>
            </w:pPr>
            <w:r>
              <w:t>Scaffold</w:t>
            </w:r>
          </w:p>
        </w:tc>
        <w:tc>
          <w:tcPr>
            <w:tcW w:w="1216" w:type="dxa"/>
          </w:tcPr>
          <w:p w14:paraId="08B9BA8D" w14:textId="77777777" w:rsidR="009A1EA0" w:rsidRDefault="009A1EA0" w:rsidP="00E93F4F">
            <w:pPr>
              <w:ind w:firstLineChars="0" w:firstLine="0"/>
              <w:jc w:val="center"/>
            </w:pPr>
          </w:p>
        </w:tc>
      </w:tr>
      <w:tr w:rsidR="009A1EA0" w14:paraId="7AB730EF" w14:textId="77777777" w:rsidTr="009E79BA">
        <w:trPr>
          <w:jc w:val="center"/>
        </w:trPr>
        <w:tc>
          <w:tcPr>
            <w:tcW w:w="1966" w:type="dxa"/>
            <w:vAlign w:val="center"/>
          </w:tcPr>
          <w:p w14:paraId="3A147271" w14:textId="77777777" w:rsidR="009A1EA0" w:rsidRDefault="009A1EA0" w:rsidP="00E93F4F">
            <w:pPr>
              <w:ind w:firstLineChars="0" w:firstLine="0"/>
              <w:jc w:val="center"/>
            </w:pPr>
            <w:r>
              <w:rPr>
                <w:rFonts w:hint="eastAsia"/>
              </w:rPr>
              <w:t>HIA</w:t>
            </w:r>
          </w:p>
        </w:tc>
        <w:tc>
          <w:tcPr>
            <w:tcW w:w="1192" w:type="dxa"/>
            <w:vAlign w:val="center"/>
          </w:tcPr>
          <w:p w14:paraId="3D772A33" w14:textId="36ABEED8" w:rsidR="009A1EA0" w:rsidRDefault="00301BA3" w:rsidP="00301BA3">
            <w:pPr>
              <w:ind w:firstLineChars="0" w:firstLine="0"/>
              <w:rPr>
                <w:rFonts w:hint="eastAsia"/>
              </w:rPr>
            </w:pPr>
            <w:r w:rsidRPr="00301BA3">
              <w:t>0.936</w:t>
            </w:r>
            <w:r w:rsidRPr="00301BA3">
              <w:rPr>
                <w:rFonts w:hint="eastAsia"/>
                <w:vertAlign w:val="subscript"/>
              </w:rPr>
              <w:t>(</w:t>
            </w:r>
            <w:r w:rsidRPr="00301BA3">
              <w:rPr>
                <w:vertAlign w:val="subscript"/>
              </w:rPr>
              <w:t>0.024</w:t>
            </w:r>
            <w:r w:rsidRPr="00301BA3">
              <w:rPr>
                <w:rFonts w:hint="eastAsia"/>
                <w:vertAlign w:val="subscript"/>
              </w:rPr>
              <w:t>)</w:t>
            </w:r>
          </w:p>
        </w:tc>
        <w:tc>
          <w:tcPr>
            <w:tcW w:w="1235" w:type="dxa"/>
            <w:vAlign w:val="center"/>
          </w:tcPr>
          <w:p w14:paraId="1F9AB581" w14:textId="14304725" w:rsidR="009A1EA0" w:rsidRDefault="00283A3B" w:rsidP="00E93F4F">
            <w:pPr>
              <w:ind w:firstLineChars="0" w:firstLine="0"/>
              <w:jc w:val="center"/>
              <w:rPr>
                <w:rFonts w:hint="eastAsia"/>
              </w:rPr>
            </w:pPr>
            <w:r w:rsidRPr="00283A3B">
              <w:t>0.974</w:t>
            </w:r>
            <w:r w:rsidRPr="00283A3B">
              <w:rPr>
                <w:rFonts w:hint="eastAsia"/>
                <w:vertAlign w:val="subscript"/>
              </w:rPr>
              <w:t>(</w:t>
            </w:r>
            <w:r w:rsidRPr="00283A3B">
              <w:rPr>
                <w:vertAlign w:val="subscript"/>
              </w:rPr>
              <w:t>0.007</w:t>
            </w:r>
            <w:r w:rsidRPr="00283A3B">
              <w:rPr>
                <w:rFonts w:hint="eastAsia"/>
                <w:vertAlign w:val="subscript"/>
              </w:rPr>
              <w:t>)</w:t>
            </w:r>
          </w:p>
        </w:tc>
        <w:tc>
          <w:tcPr>
            <w:tcW w:w="992" w:type="dxa"/>
            <w:vAlign w:val="center"/>
          </w:tcPr>
          <w:p w14:paraId="0D31DA93" w14:textId="77777777" w:rsidR="009A1EA0" w:rsidRDefault="009A1EA0" w:rsidP="00E93F4F">
            <w:pPr>
              <w:ind w:firstLineChars="0" w:firstLine="0"/>
              <w:jc w:val="center"/>
            </w:pPr>
            <w:r>
              <w:t>AUROC</w:t>
            </w:r>
          </w:p>
        </w:tc>
        <w:tc>
          <w:tcPr>
            <w:tcW w:w="1216" w:type="dxa"/>
            <w:vAlign w:val="center"/>
          </w:tcPr>
          <w:p w14:paraId="4C9B0288" w14:textId="77777777" w:rsidR="009A1EA0" w:rsidRDefault="009A1EA0" w:rsidP="00E93F4F">
            <w:pPr>
              <w:ind w:firstLineChars="0" w:firstLine="0"/>
              <w:jc w:val="center"/>
            </w:pPr>
            <w:r>
              <w:t>Scaffold</w:t>
            </w:r>
          </w:p>
        </w:tc>
        <w:tc>
          <w:tcPr>
            <w:tcW w:w="1216" w:type="dxa"/>
          </w:tcPr>
          <w:p w14:paraId="71BD0008" w14:textId="77777777" w:rsidR="009A1EA0" w:rsidRDefault="009A1EA0" w:rsidP="00E93F4F">
            <w:pPr>
              <w:ind w:firstLineChars="0" w:firstLine="0"/>
              <w:jc w:val="center"/>
            </w:pPr>
          </w:p>
        </w:tc>
      </w:tr>
      <w:tr w:rsidR="009A1EA0" w14:paraId="3B862F26" w14:textId="77777777" w:rsidTr="009E79BA">
        <w:trPr>
          <w:jc w:val="center"/>
        </w:trPr>
        <w:tc>
          <w:tcPr>
            <w:tcW w:w="1966" w:type="dxa"/>
            <w:vAlign w:val="center"/>
          </w:tcPr>
          <w:p w14:paraId="60DD2EBE" w14:textId="77777777" w:rsidR="009A1EA0" w:rsidRDefault="009A1EA0" w:rsidP="00E93F4F">
            <w:pPr>
              <w:ind w:firstLineChars="0" w:firstLine="0"/>
              <w:jc w:val="center"/>
            </w:pPr>
            <w:proofErr w:type="spellStart"/>
            <w:r>
              <w:rPr>
                <w:rFonts w:hint="eastAsia"/>
              </w:rPr>
              <w:t>Pgp</w:t>
            </w:r>
            <w:proofErr w:type="spellEnd"/>
          </w:p>
        </w:tc>
        <w:tc>
          <w:tcPr>
            <w:tcW w:w="1192" w:type="dxa"/>
            <w:vAlign w:val="center"/>
          </w:tcPr>
          <w:p w14:paraId="20571AD9" w14:textId="6509FD85" w:rsidR="009A1EA0" w:rsidRDefault="00301BA3" w:rsidP="009E79BA">
            <w:pPr>
              <w:ind w:firstLineChars="0" w:firstLine="0"/>
              <w:rPr>
                <w:rFonts w:hint="eastAsia"/>
              </w:rPr>
            </w:pPr>
            <w:r w:rsidRPr="00301BA3">
              <w:t>0.895</w:t>
            </w:r>
            <w:r w:rsidRPr="00301BA3">
              <w:rPr>
                <w:rFonts w:hint="eastAsia"/>
                <w:vertAlign w:val="subscript"/>
              </w:rPr>
              <w:t>(</w:t>
            </w:r>
            <w:r w:rsidRPr="00301BA3">
              <w:rPr>
                <w:vertAlign w:val="subscript"/>
              </w:rPr>
              <w:t>0.021</w:t>
            </w:r>
            <w:r w:rsidRPr="00301BA3">
              <w:rPr>
                <w:rFonts w:hint="eastAsia"/>
                <w:vertAlign w:val="subscript"/>
              </w:rPr>
              <w:t>)</w:t>
            </w:r>
          </w:p>
        </w:tc>
        <w:tc>
          <w:tcPr>
            <w:tcW w:w="1235" w:type="dxa"/>
            <w:vAlign w:val="center"/>
          </w:tcPr>
          <w:p w14:paraId="48ADB8EB" w14:textId="2F74D6FF" w:rsidR="009A1EA0" w:rsidRDefault="00283A3B" w:rsidP="00E93F4F">
            <w:pPr>
              <w:ind w:firstLineChars="0" w:firstLine="0"/>
              <w:jc w:val="center"/>
              <w:rPr>
                <w:rFonts w:hint="eastAsia"/>
              </w:rPr>
            </w:pPr>
            <w:r w:rsidRPr="00283A3B">
              <w:t>0.892</w:t>
            </w:r>
            <w:r w:rsidRPr="00283A3B">
              <w:rPr>
                <w:rFonts w:hint="eastAsia"/>
                <w:vertAlign w:val="subscript"/>
              </w:rPr>
              <w:t>(</w:t>
            </w:r>
            <w:r w:rsidRPr="00283A3B">
              <w:rPr>
                <w:vertAlign w:val="subscript"/>
              </w:rPr>
              <w:t>0.012</w:t>
            </w:r>
            <w:r w:rsidRPr="00283A3B">
              <w:rPr>
                <w:rFonts w:hint="eastAsia"/>
                <w:vertAlign w:val="subscript"/>
              </w:rPr>
              <w:t>)</w:t>
            </w:r>
          </w:p>
        </w:tc>
        <w:tc>
          <w:tcPr>
            <w:tcW w:w="992" w:type="dxa"/>
            <w:vAlign w:val="center"/>
          </w:tcPr>
          <w:p w14:paraId="4B9BF127" w14:textId="77777777" w:rsidR="009A1EA0" w:rsidRDefault="009A1EA0" w:rsidP="00E93F4F">
            <w:pPr>
              <w:ind w:firstLineChars="0" w:firstLine="0"/>
              <w:jc w:val="center"/>
            </w:pPr>
            <w:r>
              <w:t>AUROC</w:t>
            </w:r>
          </w:p>
        </w:tc>
        <w:tc>
          <w:tcPr>
            <w:tcW w:w="1216" w:type="dxa"/>
            <w:vAlign w:val="center"/>
          </w:tcPr>
          <w:p w14:paraId="387F4095" w14:textId="77777777" w:rsidR="009A1EA0" w:rsidRDefault="009A1EA0" w:rsidP="00E93F4F">
            <w:pPr>
              <w:ind w:firstLineChars="0" w:firstLine="0"/>
              <w:jc w:val="center"/>
            </w:pPr>
            <w:r>
              <w:t>Scaffold</w:t>
            </w:r>
          </w:p>
        </w:tc>
        <w:tc>
          <w:tcPr>
            <w:tcW w:w="1216" w:type="dxa"/>
          </w:tcPr>
          <w:p w14:paraId="04DD5EB0" w14:textId="77777777" w:rsidR="009A1EA0" w:rsidRDefault="009A1EA0" w:rsidP="00E93F4F">
            <w:pPr>
              <w:ind w:firstLineChars="0" w:firstLine="0"/>
              <w:jc w:val="center"/>
            </w:pPr>
          </w:p>
        </w:tc>
      </w:tr>
      <w:tr w:rsidR="009A1EA0" w14:paraId="2B471D06" w14:textId="77777777" w:rsidTr="009E79BA">
        <w:trPr>
          <w:jc w:val="center"/>
        </w:trPr>
        <w:tc>
          <w:tcPr>
            <w:tcW w:w="1966" w:type="dxa"/>
            <w:vAlign w:val="center"/>
          </w:tcPr>
          <w:p w14:paraId="25CB9AE6" w14:textId="77777777" w:rsidR="009A1EA0" w:rsidRDefault="009A1EA0" w:rsidP="00E93F4F">
            <w:pPr>
              <w:ind w:firstLineChars="0" w:firstLine="0"/>
              <w:jc w:val="center"/>
            </w:pPr>
            <w:proofErr w:type="spellStart"/>
            <w:r>
              <w:rPr>
                <w:rFonts w:hint="eastAsia"/>
              </w:rPr>
              <w:t>Bioav</w:t>
            </w:r>
            <w:proofErr w:type="spellEnd"/>
          </w:p>
        </w:tc>
        <w:tc>
          <w:tcPr>
            <w:tcW w:w="1192" w:type="dxa"/>
            <w:vAlign w:val="center"/>
          </w:tcPr>
          <w:p w14:paraId="0F023815" w14:textId="1B367223" w:rsidR="009A1EA0" w:rsidRDefault="00301BA3" w:rsidP="009E79BA">
            <w:pPr>
              <w:ind w:firstLineChars="0" w:firstLine="0"/>
              <w:rPr>
                <w:rFonts w:hint="eastAsia"/>
              </w:rPr>
            </w:pPr>
            <w:r w:rsidRPr="00301BA3">
              <w:t>0.895</w:t>
            </w:r>
            <w:r w:rsidRPr="00301BA3">
              <w:rPr>
                <w:rFonts w:hint="eastAsia"/>
                <w:vertAlign w:val="subscript"/>
              </w:rPr>
              <w:t>(</w:t>
            </w:r>
            <w:r w:rsidRPr="00301BA3">
              <w:rPr>
                <w:vertAlign w:val="subscript"/>
              </w:rPr>
              <w:t>0.021</w:t>
            </w:r>
            <w:r w:rsidRPr="00301BA3">
              <w:rPr>
                <w:rFonts w:hint="eastAsia"/>
                <w:vertAlign w:val="subscript"/>
              </w:rPr>
              <w:t>)</w:t>
            </w:r>
          </w:p>
        </w:tc>
        <w:tc>
          <w:tcPr>
            <w:tcW w:w="1235" w:type="dxa"/>
            <w:vAlign w:val="center"/>
          </w:tcPr>
          <w:p w14:paraId="632E3EE4" w14:textId="113C94DF" w:rsidR="009A1EA0" w:rsidRDefault="00C70A40" w:rsidP="00E93F4F">
            <w:pPr>
              <w:ind w:firstLineChars="0" w:firstLine="0"/>
              <w:jc w:val="center"/>
            </w:pPr>
            <w:r w:rsidRPr="00283A3B">
              <w:t>0.892</w:t>
            </w:r>
            <w:r w:rsidRPr="00283A3B">
              <w:rPr>
                <w:rFonts w:hint="eastAsia"/>
                <w:vertAlign w:val="subscript"/>
              </w:rPr>
              <w:t>(</w:t>
            </w:r>
            <w:r w:rsidRPr="00283A3B">
              <w:rPr>
                <w:vertAlign w:val="subscript"/>
              </w:rPr>
              <w:t>0.012</w:t>
            </w:r>
            <w:r w:rsidRPr="00283A3B">
              <w:rPr>
                <w:rFonts w:hint="eastAsia"/>
                <w:vertAlign w:val="subscript"/>
              </w:rPr>
              <w:t>)</w:t>
            </w:r>
          </w:p>
        </w:tc>
        <w:tc>
          <w:tcPr>
            <w:tcW w:w="992" w:type="dxa"/>
            <w:vAlign w:val="center"/>
          </w:tcPr>
          <w:p w14:paraId="002F92B0" w14:textId="77777777" w:rsidR="009A1EA0" w:rsidRDefault="009A1EA0" w:rsidP="00E93F4F">
            <w:pPr>
              <w:ind w:firstLineChars="0" w:firstLine="0"/>
              <w:jc w:val="center"/>
            </w:pPr>
            <w:r>
              <w:t>AUROC</w:t>
            </w:r>
          </w:p>
        </w:tc>
        <w:tc>
          <w:tcPr>
            <w:tcW w:w="1216" w:type="dxa"/>
            <w:vAlign w:val="center"/>
          </w:tcPr>
          <w:p w14:paraId="3C1B25F5" w14:textId="77777777" w:rsidR="009A1EA0" w:rsidRDefault="009A1EA0" w:rsidP="00E93F4F">
            <w:pPr>
              <w:ind w:firstLineChars="0" w:firstLine="0"/>
              <w:jc w:val="center"/>
            </w:pPr>
            <w:r>
              <w:t>Scaffold</w:t>
            </w:r>
          </w:p>
        </w:tc>
        <w:tc>
          <w:tcPr>
            <w:tcW w:w="1216" w:type="dxa"/>
          </w:tcPr>
          <w:p w14:paraId="788BEE6F" w14:textId="77777777" w:rsidR="009A1EA0" w:rsidRDefault="009A1EA0" w:rsidP="00E93F4F">
            <w:pPr>
              <w:ind w:firstLineChars="0" w:firstLine="0"/>
              <w:jc w:val="center"/>
            </w:pPr>
          </w:p>
        </w:tc>
      </w:tr>
      <w:tr w:rsidR="009A1EA0" w14:paraId="4C982105" w14:textId="77777777" w:rsidTr="009E79BA">
        <w:trPr>
          <w:jc w:val="center"/>
        </w:trPr>
        <w:tc>
          <w:tcPr>
            <w:tcW w:w="1966" w:type="dxa"/>
            <w:vAlign w:val="center"/>
          </w:tcPr>
          <w:p w14:paraId="62313D07" w14:textId="77777777" w:rsidR="009A1EA0" w:rsidRDefault="009A1EA0" w:rsidP="00E93F4F">
            <w:pPr>
              <w:ind w:firstLineChars="0" w:firstLine="0"/>
              <w:jc w:val="center"/>
            </w:pPr>
            <w:proofErr w:type="spellStart"/>
            <w:r>
              <w:rPr>
                <w:rFonts w:hint="eastAsia"/>
              </w:rPr>
              <w:t>Lipo</w:t>
            </w:r>
            <w:proofErr w:type="spellEnd"/>
          </w:p>
        </w:tc>
        <w:tc>
          <w:tcPr>
            <w:tcW w:w="1192" w:type="dxa"/>
            <w:vAlign w:val="center"/>
          </w:tcPr>
          <w:p w14:paraId="15FF2B2F" w14:textId="55784BCB" w:rsidR="009A1EA0" w:rsidRDefault="00301BA3" w:rsidP="009E79BA">
            <w:pPr>
              <w:ind w:firstLineChars="0" w:firstLine="0"/>
              <w:rPr>
                <w:rFonts w:hint="eastAsia"/>
              </w:rPr>
            </w:pPr>
            <w:r w:rsidRPr="00301BA3">
              <w:t>0.541</w:t>
            </w:r>
            <w:r w:rsidRPr="00301BA3">
              <w:rPr>
                <w:rFonts w:hint="eastAsia"/>
                <w:vertAlign w:val="subscript"/>
              </w:rPr>
              <w:t>(</w:t>
            </w:r>
            <w:r w:rsidRPr="00301BA3">
              <w:rPr>
                <w:vertAlign w:val="subscript"/>
              </w:rPr>
              <w:t>0.011</w:t>
            </w:r>
            <w:r w:rsidRPr="00301BA3">
              <w:rPr>
                <w:rFonts w:hint="eastAsia"/>
                <w:vertAlign w:val="subscript"/>
              </w:rPr>
              <w:t>)</w:t>
            </w:r>
          </w:p>
        </w:tc>
        <w:tc>
          <w:tcPr>
            <w:tcW w:w="1235" w:type="dxa"/>
            <w:vAlign w:val="center"/>
          </w:tcPr>
          <w:p w14:paraId="7928644A" w14:textId="73F3413D" w:rsidR="009A1EA0" w:rsidRDefault="00E54662" w:rsidP="00E93F4F">
            <w:pPr>
              <w:ind w:firstLineChars="0" w:firstLine="0"/>
              <w:jc w:val="center"/>
              <w:rPr>
                <w:rFonts w:hint="eastAsia"/>
              </w:rPr>
            </w:pPr>
            <w:r w:rsidRPr="00E54662">
              <w:t>0.572</w:t>
            </w:r>
            <w:r w:rsidRPr="00E54662">
              <w:rPr>
                <w:rFonts w:hint="eastAsia"/>
                <w:vertAlign w:val="subscript"/>
              </w:rPr>
              <w:t>(</w:t>
            </w:r>
            <w:r w:rsidRPr="00E54662">
              <w:rPr>
                <w:vertAlign w:val="subscript"/>
              </w:rPr>
              <w:t>0.007</w:t>
            </w:r>
            <w:r w:rsidRPr="00E54662">
              <w:rPr>
                <w:rFonts w:hint="eastAsia"/>
                <w:vertAlign w:val="subscript"/>
              </w:rPr>
              <w:t>)</w:t>
            </w:r>
          </w:p>
        </w:tc>
        <w:tc>
          <w:tcPr>
            <w:tcW w:w="992" w:type="dxa"/>
            <w:vAlign w:val="center"/>
          </w:tcPr>
          <w:p w14:paraId="1D9C7042" w14:textId="77777777" w:rsidR="009A1EA0" w:rsidRDefault="009A1EA0" w:rsidP="00E93F4F">
            <w:pPr>
              <w:ind w:firstLineChars="0" w:firstLine="0"/>
              <w:jc w:val="center"/>
            </w:pPr>
            <w:r>
              <w:t>MAE</w:t>
            </w:r>
          </w:p>
        </w:tc>
        <w:tc>
          <w:tcPr>
            <w:tcW w:w="1216" w:type="dxa"/>
            <w:vAlign w:val="center"/>
          </w:tcPr>
          <w:p w14:paraId="158B53BE" w14:textId="77777777" w:rsidR="009A1EA0" w:rsidRDefault="009A1EA0" w:rsidP="00E93F4F">
            <w:pPr>
              <w:ind w:firstLineChars="0" w:firstLine="0"/>
              <w:jc w:val="center"/>
            </w:pPr>
            <w:r>
              <w:t>Scaffold</w:t>
            </w:r>
          </w:p>
        </w:tc>
        <w:tc>
          <w:tcPr>
            <w:tcW w:w="1216" w:type="dxa"/>
          </w:tcPr>
          <w:p w14:paraId="1D18699B" w14:textId="77777777" w:rsidR="009A1EA0" w:rsidRDefault="009A1EA0" w:rsidP="00E93F4F">
            <w:pPr>
              <w:ind w:firstLineChars="0" w:firstLine="0"/>
              <w:jc w:val="center"/>
            </w:pPr>
          </w:p>
        </w:tc>
      </w:tr>
      <w:tr w:rsidR="009A1EA0" w14:paraId="2A8A4A25" w14:textId="77777777" w:rsidTr="009E79BA">
        <w:trPr>
          <w:jc w:val="center"/>
        </w:trPr>
        <w:tc>
          <w:tcPr>
            <w:tcW w:w="1966" w:type="dxa"/>
            <w:vAlign w:val="center"/>
          </w:tcPr>
          <w:p w14:paraId="04C5F39E" w14:textId="77777777" w:rsidR="009A1EA0" w:rsidRDefault="009A1EA0" w:rsidP="00E93F4F">
            <w:pPr>
              <w:ind w:firstLineChars="0" w:firstLine="0"/>
              <w:jc w:val="center"/>
            </w:pPr>
            <w:r>
              <w:rPr>
                <w:rFonts w:hint="eastAsia"/>
              </w:rPr>
              <w:t>BBB</w:t>
            </w:r>
          </w:p>
        </w:tc>
        <w:tc>
          <w:tcPr>
            <w:tcW w:w="1192" w:type="dxa"/>
            <w:vAlign w:val="center"/>
          </w:tcPr>
          <w:p w14:paraId="391FA930" w14:textId="404D0136" w:rsidR="009A1EA0" w:rsidRDefault="00301BA3" w:rsidP="00E93F4F">
            <w:pPr>
              <w:ind w:firstLineChars="0" w:firstLine="0"/>
              <w:jc w:val="center"/>
              <w:rPr>
                <w:rFonts w:hint="eastAsia"/>
              </w:rPr>
            </w:pPr>
            <w:r w:rsidRPr="00301BA3">
              <w:t>0.842</w:t>
            </w:r>
            <w:r w:rsidRPr="00301BA3">
              <w:rPr>
                <w:rFonts w:hint="eastAsia"/>
                <w:vertAlign w:val="subscript"/>
              </w:rPr>
              <w:t>(</w:t>
            </w:r>
            <w:r w:rsidRPr="00301BA3">
              <w:rPr>
                <w:vertAlign w:val="subscript"/>
              </w:rPr>
              <w:t>0.016</w:t>
            </w:r>
            <w:r w:rsidRPr="00301BA3">
              <w:rPr>
                <w:rFonts w:hint="eastAsia"/>
                <w:vertAlign w:val="subscript"/>
              </w:rPr>
              <w:t>)</w:t>
            </w:r>
          </w:p>
        </w:tc>
        <w:tc>
          <w:tcPr>
            <w:tcW w:w="1235" w:type="dxa"/>
            <w:vAlign w:val="center"/>
          </w:tcPr>
          <w:p w14:paraId="0EAA5BC9" w14:textId="2D9B2655" w:rsidR="009A1EA0" w:rsidRDefault="00E54662" w:rsidP="00E93F4F">
            <w:pPr>
              <w:ind w:firstLineChars="0" w:firstLine="0"/>
              <w:jc w:val="center"/>
              <w:rPr>
                <w:rFonts w:hint="eastAsia"/>
              </w:rPr>
            </w:pPr>
            <w:r w:rsidRPr="00E54662">
              <w:t>0.855</w:t>
            </w:r>
            <w:r w:rsidRPr="00E54662">
              <w:rPr>
                <w:rFonts w:hint="eastAsia"/>
                <w:vertAlign w:val="subscript"/>
              </w:rPr>
              <w:t>(</w:t>
            </w:r>
            <w:r w:rsidRPr="00E54662">
              <w:rPr>
                <w:vertAlign w:val="subscript"/>
              </w:rPr>
              <w:t>0.011</w:t>
            </w:r>
            <w:r w:rsidRPr="00E54662">
              <w:rPr>
                <w:rFonts w:hint="eastAsia"/>
                <w:vertAlign w:val="subscript"/>
              </w:rPr>
              <w:t>)</w:t>
            </w:r>
          </w:p>
        </w:tc>
        <w:tc>
          <w:tcPr>
            <w:tcW w:w="992" w:type="dxa"/>
            <w:vAlign w:val="center"/>
          </w:tcPr>
          <w:p w14:paraId="388FF8CC" w14:textId="77777777" w:rsidR="009A1EA0" w:rsidRDefault="009A1EA0" w:rsidP="00E93F4F">
            <w:pPr>
              <w:ind w:firstLineChars="0" w:firstLine="0"/>
              <w:jc w:val="center"/>
            </w:pPr>
            <w:r>
              <w:t>AUROC</w:t>
            </w:r>
          </w:p>
        </w:tc>
        <w:tc>
          <w:tcPr>
            <w:tcW w:w="1216" w:type="dxa"/>
            <w:vAlign w:val="center"/>
          </w:tcPr>
          <w:p w14:paraId="06488E98" w14:textId="77777777" w:rsidR="009A1EA0" w:rsidRDefault="009A1EA0" w:rsidP="00E93F4F">
            <w:pPr>
              <w:ind w:firstLineChars="0" w:firstLine="0"/>
              <w:jc w:val="center"/>
            </w:pPr>
            <w:r>
              <w:t>Scaffold</w:t>
            </w:r>
          </w:p>
        </w:tc>
        <w:tc>
          <w:tcPr>
            <w:tcW w:w="1216" w:type="dxa"/>
          </w:tcPr>
          <w:p w14:paraId="28930096" w14:textId="77777777" w:rsidR="009A1EA0" w:rsidRDefault="009A1EA0" w:rsidP="00E93F4F">
            <w:pPr>
              <w:ind w:firstLineChars="0" w:firstLine="0"/>
              <w:jc w:val="center"/>
            </w:pPr>
          </w:p>
        </w:tc>
      </w:tr>
      <w:tr w:rsidR="009A1EA0" w14:paraId="5CC1DFBA" w14:textId="77777777" w:rsidTr="009E79BA">
        <w:trPr>
          <w:jc w:val="center"/>
        </w:trPr>
        <w:tc>
          <w:tcPr>
            <w:tcW w:w="1966" w:type="dxa"/>
            <w:vAlign w:val="center"/>
          </w:tcPr>
          <w:p w14:paraId="164B2424" w14:textId="77777777" w:rsidR="009A1EA0" w:rsidRDefault="009A1EA0" w:rsidP="00E93F4F">
            <w:pPr>
              <w:ind w:firstLineChars="0" w:firstLine="0"/>
              <w:jc w:val="center"/>
            </w:pPr>
            <w:r>
              <w:rPr>
                <w:rFonts w:hint="eastAsia"/>
              </w:rPr>
              <w:t>PPBR</w:t>
            </w:r>
          </w:p>
        </w:tc>
        <w:tc>
          <w:tcPr>
            <w:tcW w:w="1192" w:type="dxa"/>
            <w:vAlign w:val="center"/>
          </w:tcPr>
          <w:p w14:paraId="5BB6437B" w14:textId="3388BA8F" w:rsidR="009A1EA0" w:rsidRDefault="009E79BA" w:rsidP="009E79BA">
            <w:pPr>
              <w:ind w:firstLineChars="0" w:firstLine="0"/>
              <w:rPr>
                <w:rFonts w:hint="eastAsia"/>
              </w:rPr>
            </w:pPr>
            <w:r w:rsidRPr="009E79BA">
              <w:t>10.194</w:t>
            </w:r>
            <w:r w:rsidRPr="009E79BA">
              <w:rPr>
                <w:rFonts w:hint="eastAsia"/>
                <w:vertAlign w:val="subscript"/>
              </w:rPr>
              <w:t>(</w:t>
            </w:r>
            <w:r w:rsidRPr="009E79BA">
              <w:rPr>
                <w:vertAlign w:val="subscript"/>
              </w:rPr>
              <w:t>0.373</w:t>
            </w:r>
            <w:r w:rsidRPr="009E79BA">
              <w:rPr>
                <w:rFonts w:hint="eastAsia"/>
                <w:vertAlign w:val="subscript"/>
              </w:rPr>
              <w:t>)</w:t>
            </w:r>
          </w:p>
        </w:tc>
        <w:tc>
          <w:tcPr>
            <w:tcW w:w="1235" w:type="dxa"/>
            <w:vAlign w:val="center"/>
          </w:tcPr>
          <w:p w14:paraId="7A47ADAE" w14:textId="7BD1E5DD" w:rsidR="009A1EA0" w:rsidRDefault="00E54662" w:rsidP="00E93F4F">
            <w:pPr>
              <w:ind w:firstLineChars="0" w:firstLine="0"/>
              <w:jc w:val="center"/>
              <w:rPr>
                <w:rFonts w:hint="eastAsia"/>
              </w:rPr>
            </w:pPr>
            <w:r w:rsidRPr="00E54662">
              <w:t>9.373</w:t>
            </w:r>
            <w:r w:rsidRPr="00E54662">
              <w:rPr>
                <w:rFonts w:hint="eastAsia"/>
                <w:vertAlign w:val="subscript"/>
              </w:rPr>
              <w:t>(</w:t>
            </w:r>
            <w:r w:rsidRPr="00E54662">
              <w:rPr>
                <w:vertAlign w:val="subscript"/>
              </w:rPr>
              <w:t>0.335</w:t>
            </w:r>
            <w:r w:rsidRPr="00E54662">
              <w:rPr>
                <w:rFonts w:hint="eastAsia"/>
                <w:vertAlign w:val="subscript"/>
              </w:rPr>
              <w:t>)</w:t>
            </w:r>
          </w:p>
        </w:tc>
        <w:tc>
          <w:tcPr>
            <w:tcW w:w="992" w:type="dxa"/>
            <w:vAlign w:val="center"/>
          </w:tcPr>
          <w:p w14:paraId="2ADEF0E9" w14:textId="77777777" w:rsidR="009A1EA0" w:rsidRDefault="009A1EA0" w:rsidP="00E93F4F">
            <w:pPr>
              <w:ind w:firstLineChars="0" w:firstLine="0"/>
              <w:jc w:val="center"/>
            </w:pPr>
            <w:r>
              <w:t>MAE</w:t>
            </w:r>
          </w:p>
        </w:tc>
        <w:tc>
          <w:tcPr>
            <w:tcW w:w="1216" w:type="dxa"/>
            <w:vAlign w:val="center"/>
          </w:tcPr>
          <w:p w14:paraId="45CCE87F" w14:textId="77777777" w:rsidR="009A1EA0" w:rsidRDefault="009A1EA0" w:rsidP="00E93F4F">
            <w:pPr>
              <w:ind w:firstLineChars="0" w:firstLine="0"/>
              <w:jc w:val="center"/>
            </w:pPr>
            <w:r>
              <w:t>Scaffold</w:t>
            </w:r>
          </w:p>
        </w:tc>
        <w:tc>
          <w:tcPr>
            <w:tcW w:w="1216" w:type="dxa"/>
          </w:tcPr>
          <w:p w14:paraId="61001F69" w14:textId="77777777" w:rsidR="009A1EA0" w:rsidRDefault="009A1EA0" w:rsidP="00E93F4F">
            <w:pPr>
              <w:ind w:firstLineChars="0" w:firstLine="0"/>
              <w:jc w:val="center"/>
            </w:pPr>
          </w:p>
        </w:tc>
      </w:tr>
      <w:tr w:rsidR="009A1EA0" w14:paraId="054F8929" w14:textId="77777777" w:rsidTr="009E79BA">
        <w:trPr>
          <w:jc w:val="center"/>
        </w:trPr>
        <w:tc>
          <w:tcPr>
            <w:tcW w:w="1966" w:type="dxa"/>
            <w:vAlign w:val="center"/>
          </w:tcPr>
          <w:p w14:paraId="14B0C195" w14:textId="77777777" w:rsidR="009A1EA0" w:rsidRDefault="009A1EA0" w:rsidP="00E93F4F">
            <w:pPr>
              <w:ind w:firstLineChars="0" w:firstLine="0"/>
              <w:jc w:val="center"/>
            </w:pPr>
            <w:proofErr w:type="spellStart"/>
            <w:r>
              <w:rPr>
                <w:rFonts w:hint="eastAsia"/>
              </w:rPr>
              <w:t>VDss</w:t>
            </w:r>
            <w:proofErr w:type="spellEnd"/>
          </w:p>
        </w:tc>
        <w:tc>
          <w:tcPr>
            <w:tcW w:w="1192" w:type="dxa"/>
            <w:vAlign w:val="center"/>
          </w:tcPr>
          <w:p w14:paraId="5BFF30E4" w14:textId="1E311868" w:rsidR="009A1EA0" w:rsidRDefault="009E79BA" w:rsidP="00E93F4F">
            <w:pPr>
              <w:ind w:firstLineChars="0" w:firstLine="0"/>
              <w:jc w:val="center"/>
              <w:rPr>
                <w:rFonts w:hint="eastAsia"/>
              </w:rPr>
            </w:pPr>
            <w:r w:rsidRPr="009E79BA">
              <w:t>0.457</w:t>
            </w:r>
            <w:r w:rsidRPr="009E79BA">
              <w:rPr>
                <w:rFonts w:hint="eastAsia"/>
                <w:vertAlign w:val="subscript"/>
              </w:rPr>
              <w:t>(</w:t>
            </w:r>
            <w:r w:rsidRPr="009E79BA">
              <w:rPr>
                <w:vertAlign w:val="subscript"/>
              </w:rPr>
              <w:t>0.050</w:t>
            </w:r>
            <w:r w:rsidRPr="009E79BA">
              <w:rPr>
                <w:rFonts w:hint="eastAsia"/>
                <w:vertAlign w:val="subscript"/>
              </w:rPr>
              <w:t>)</w:t>
            </w:r>
          </w:p>
        </w:tc>
        <w:tc>
          <w:tcPr>
            <w:tcW w:w="1235" w:type="dxa"/>
            <w:vAlign w:val="center"/>
          </w:tcPr>
          <w:p w14:paraId="68038AC5" w14:textId="4BA35123" w:rsidR="009A1EA0" w:rsidRDefault="00E54662" w:rsidP="00E93F4F">
            <w:pPr>
              <w:ind w:firstLineChars="0" w:firstLine="0"/>
              <w:jc w:val="center"/>
              <w:rPr>
                <w:rFonts w:hint="eastAsia"/>
              </w:rPr>
            </w:pPr>
            <w:r w:rsidRPr="00E54662">
              <w:t>0.241</w:t>
            </w:r>
            <w:r w:rsidRPr="00E54662">
              <w:rPr>
                <w:rFonts w:hint="eastAsia"/>
                <w:vertAlign w:val="subscript"/>
              </w:rPr>
              <w:t>(</w:t>
            </w:r>
            <w:r w:rsidRPr="00E54662">
              <w:rPr>
                <w:vertAlign w:val="subscript"/>
              </w:rPr>
              <w:t>0.145</w:t>
            </w:r>
            <w:r w:rsidRPr="00E54662">
              <w:rPr>
                <w:rFonts w:hint="eastAsia"/>
                <w:vertAlign w:val="subscript"/>
              </w:rPr>
              <w:t>)</w:t>
            </w:r>
          </w:p>
        </w:tc>
        <w:tc>
          <w:tcPr>
            <w:tcW w:w="992" w:type="dxa"/>
            <w:vAlign w:val="center"/>
          </w:tcPr>
          <w:p w14:paraId="6AEF8FA4" w14:textId="77777777" w:rsidR="009A1EA0" w:rsidRDefault="009A1EA0" w:rsidP="00E93F4F">
            <w:pPr>
              <w:ind w:firstLineChars="0" w:firstLine="0"/>
              <w:jc w:val="center"/>
            </w:pPr>
            <w:r>
              <w:t>Spearma</w:t>
            </w:r>
            <w:r>
              <w:lastRenderedPageBreak/>
              <w:t>n</w:t>
            </w:r>
          </w:p>
        </w:tc>
        <w:tc>
          <w:tcPr>
            <w:tcW w:w="1216" w:type="dxa"/>
            <w:vAlign w:val="center"/>
          </w:tcPr>
          <w:p w14:paraId="03666BE3" w14:textId="77777777" w:rsidR="009A1EA0" w:rsidRDefault="009A1EA0" w:rsidP="00E93F4F">
            <w:pPr>
              <w:ind w:firstLineChars="0" w:firstLine="0"/>
              <w:jc w:val="center"/>
            </w:pPr>
            <w:r>
              <w:lastRenderedPageBreak/>
              <w:t>Scaffold</w:t>
            </w:r>
          </w:p>
        </w:tc>
        <w:tc>
          <w:tcPr>
            <w:tcW w:w="1216" w:type="dxa"/>
          </w:tcPr>
          <w:p w14:paraId="0B4586C2" w14:textId="77777777" w:rsidR="009A1EA0" w:rsidRDefault="009A1EA0" w:rsidP="00E93F4F">
            <w:pPr>
              <w:ind w:firstLineChars="0" w:firstLine="0"/>
              <w:jc w:val="center"/>
            </w:pPr>
          </w:p>
        </w:tc>
      </w:tr>
      <w:tr w:rsidR="009A1EA0" w14:paraId="569125A9" w14:textId="77777777" w:rsidTr="009E79BA">
        <w:trPr>
          <w:jc w:val="center"/>
        </w:trPr>
        <w:tc>
          <w:tcPr>
            <w:tcW w:w="1966" w:type="dxa"/>
            <w:vAlign w:val="center"/>
          </w:tcPr>
          <w:p w14:paraId="574DA4B6" w14:textId="78FE8437" w:rsidR="009A1EA0" w:rsidRDefault="009A1EA0" w:rsidP="00E93F4F">
            <w:pPr>
              <w:ind w:firstLineChars="0" w:firstLine="0"/>
              <w:jc w:val="center"/>
            </w:pPr>
            <w:r>
              <w:rPr>
                <w:rFonts w:hint="eastAsia"/>
              </w:rPr>
              <w:t xml:space="preserve">CYP2C9 </w:t>
            </w:r>
            <w:r w:rsidR="003E2C24">
              <w:rPr>
                <w:rFonts w:hint="eastAsia"/>
              </w:rPr>
              <w:t>I</w:t>
            </w:r>
            <w:r>
              <w:rPr>
                <w:rFonts w:hint="eastAsia"/>
              </w:rPr>
              <w:t>nhibition</w:t>
            </w:r>
          </w:p>
        </w:tc>
        <w:tc>
          <w:tcPr>
            <w:tcW w:w="1192" w:type="dxa"/>
            <w:vAlign w:val="center"/>
          </w:tcPr>
          <w:p w14:paraId="58B4CA82" w14:textId="69975E5F" w:rsidR="009A1EA0" w:rsidRDefault="009E79BA" w:rsidP="00E93F4F">
            <w:pPr>
              <w:ind w:firstLineChars="0" w:firstLine="0"/>
              <w:jc w:val="center"/>
              <w:rPr>
                <w:rFonts w:hint="eastAsia"/>
              </w:rPr>
            </w:pPr>
            <w:r w:rsidRPr="009E79BA">
              <w:t>0.735</w:t>
            </w:r>
            <w:r w:rsidRPr="009E79BA">
              <w:rPr>
                <w:rFonts w:hint="eastAsia"/>
                <w:vertAlign w:val="subscript"/>
              </w:rPr>
              <w:t>(</w:t>
            </w:r>
            <w:r w:rsidRPr="009E79BA">
              <w:rPr>
                <w:vertAlign w:val="subscript"/>
              </w:rPr>
              <w:t>0.004</w:t>
            </w:r>
            <w:r w:rsidRPr="009E79BA">
              <w:rPr>
                <w:rFonts w:hint="eastAsia"/>
                <w:vertAlign w:val="subscript"/>
              </w:rPr>
              <w:t>)</w:t>
            </w:r>
          </w:p>
        </w:tc>
        <w:tc>
          <w:tcPr>
            <w:tcW w:w="1235" w:type="dxa"/>
            <w:vAlign w:val="center"/>
          </w:tcPr>
          <w:p w14:paraId="2AC9C8C0" w14:textId="13DD9CB0" w:rsidR="009A1EA0" w:rsidRDefault="00266F9A" w:rsidP="00E93F4F">
            <w:pPr>
              <w:ind w:firstLineChars="0" w:firstLine="0"/>
              <w:jc w:val="center"/>
              <w:rPr>
                <w:rFonts w:hint="eastAsia"/>
              </w:rPr>
            </w:pPr>
            <w:r w:rsidRPr="00266F9A">
              <w:t>0.749</w:t>
            </w:r>
            <w:r w:rsidRPr="00266F9A">
              <w:rPr>
                <w:rFonts w:hint="eastAsia"/>
                <w:vertAlign w:val="subscript"/>
              </w:rPr>
              <w:t>(</w:t>
            </w:r>
            <w:r w:rsidRPr="00266F9A">
              <w:rPr>
                <w:vertAlign w:val="subscript"/>
              </w:rPr>
              <w:t>0.004</w:t>
            </w:r>
            <w:r w:rsidRPr="00266F9A">
              <w:rPr>
                <w:rFonts w:hint="eastAsia"/>
                <w:vertAlign w:val="subscript"/>
              </w:rPr>
              <w:t>)</w:t>
            </w:r>
          </w:p>
        </w:tc>
        <w:tc>
          <w:tcPr>
            <w:tcW w:w="992" w:type="dxa"/>
            <w:vAlign w:val="center"/>
          </w:tcPr>
          <w:p w14:paraId="1A273A54" w14:textId="77777777" w:rsidR="009A1EA0" w:rsidRDefault="009A1EA0" w:rsidP="00E93F4F">
            <w:pPr>
              <w:ind w:firstLineChars="0" w:firstLine="0"/>
              <w:jc w:val="center"/>
            </w:pPr>
            <w:r>
              <w:t>AUPRC</w:t>
            </w:r>
          </w:p>
        </w:tc>
        <w:tc>
          <w:tcPr>
            <w:tcW w:w="1216" w:type="dxa"/>
            <w:vAlign w:val="center"/>
          </w:tcPr>
          <w:p w14:paraId="6DF5746A" w14:textId="77777777" w:rsidR="009A1EA0" w:rsidRDefault="009A1EA0" w:rsidP="00E93F4F">
            <w:pPr>
              <w:ind w:firstLineChars="0" w:firstLine="0"/>
              <w:jc w:val="center"/>
            </w:pPr>
            <w:r>
              <w:t>Scaffold</w:t>
            </w:r>
          </w:p>
        </w:tc>
        <w:tc>
          <w:tcPr>
            <w:tcW w:w="1216" w:type="dxa"/>
          </w:tcPr>
          <w:p w14:paraId="7C8006C8" w14:textId="77777777" w:rsidR="009A1EA0" w:rsidRDefault="009A1EA0" w:rsidP="00E93F4F">
            <w:pPr>
              <w:ind w:firstLineChars="0" w:firstLine="0"/>
              <w:jc w:val="center"/>
            </w:pPr>
          </w:p>
        </w:tc>
      </w:tr>
      <w:tr w:rsidR="009A1EA0" w14:paraId="32F032D7" w14:textId="77777777" w:rsidTr="009E79BA">
        <w:trPr>
          <w:jc w:val="center"/>
        </w:trPr>
        <w:tc>
          <w:tcPr>
            <w:tcW w:w="1966" w:type="dxa"/>
            <w:vAlign w:val="center"/>
          </w:tcPr>
          <w:p w14:paraId="195E99BE" w14:textId="7DF59B21" w:rsidR="009A1EA0" w:rsidRDefault="009A1EA0" w:rsidP="00E93F4F">
            <w:pPr>
              <w:ind w:firstLineChars="0" w:firstLine="0"/>
              <w:jc w:val="center"/>
            </w:pPr>
            <w:r>
              <w:rPr>
                <w:rFonts w:hint="eastAsia"/>
              </w:rPr>
              <w:t xml:space="preserve">CYP2D6 </w:t>
            </w:r>
            <w:r w:rsidR="003E2C24">
              <w:rPr>
                <w:rFonts w:hint="eastAsia"/>
              </w:rPr>
              <w:t>I</w:t>
            </w:r>
            <w:r>
              <w:rPr>
                <w:rFonts w:hint="eastAsia"/>
              </w:rPr>
              <w:t>nhibition</w:t>
            </w:r>
          </w:p>
        </w:tc>
        <w:tc>
          <w:tcPr>
            <w:tcW w:w="1192" w:type="dxa"/>
            <w:vAlign w:val="center"/>
          </w:tcPr>
          <w:p w14:paraId="5D3CBD3A" w14:textId="5FC39C2E" w:rsidR="009A1EA0" w:rsidRDefault="009E79BA" w:rsidP="00E93F4F">
            <w:pPr>
              <w:ind w:firstLineChars="0" w:firstLine="0"/>
              <w:jc w:val="center"/>
              <w:rPr>
                <w:rFonts w:hint="eastAsia"/>
              </w:rPr>
            </w:pPr>
            <w:r w:rsidRPr="009E79BA">
              <w:t>0.616</w:t>
            </w:r>
            <w:r w:rsidRPr="009E79BA">
              <w:rPr>
                <w:rFonts w:hint="eastAsia"/>
                <w:vertAlign w:val="subscript"/>
              </w:rPr>
              <w:t>(</w:t>
            </w:r>
            <w:r w:rsidRPr="009E79BA">
              <w:rPr>
                <w:vertAlign w:val="subscript"/>
              </w:rPr>
              <w:t>0.020</w:t>
            </w:r>
            <w:r w:rsidRPr="009E79BA">
              <w:rPr>
                <w:rFonts w:hint="eastAsia"/>
                <w:vertAlign w:val="subscript"/>
              </w:rPr>
              <w:t>)</w:t>
            </w:r>
          </w:p>
        </w:tc>
        <w:tc>
          <w:tcPr>
            <w:tcW w:w="1235" w:type="dxa"/>
            <w:vAlign w:val="center"/>
          </w:tcPr>
          <w:p w14:paraId="7E34448A" w14:textId="5BF5B76C" w:rsidR="009A1EA0" w:rsidRDefault="00266F9A" w:rsidP="00E93F4F">
            <w:pPr>
              <w:ind w:firstLineChars="0" w:firstLine="0"/>
              <w:jc w:val="center"/>
              <w:rPr>
                <w:rFonts w:hint="eastAsia"/>
              </w:rPr>
            </w:pPr>
            <w:r w:rsidRPr="00266F9A">
              <w:t>0.646</w:t>
            </w:r>
            <w:r w:rsidRPr="00266F9A">
              <w:rPr>
                <w:rFonts w:hint="eastAsia"/>
                <w:vertAlign w:val="subscript"/>
              </w:rPr>
              <w:t>(</w:t>
            </w:r>
            <w:r w:rsidRPr="00266F9A">
              <w:rPr>
                <w:vertAlign w:val="subscript"/>
              </w:rPr>
              <w:t>0.014</w:t>
            </w:r>
            <w:r w:rsidRPr="00266F9A">
              <w:rPr>
                <w:rFonts w:hint="eastAsia"/>
                <w:vertAlign w:val="subscript"/>
              </w:rPr>
              <w:t>)</w:t>
            </w:r>
          </w:p>
        </w:tc>
        <w:tc>
          <w:tcPr>
            <w:tcW w:w="992" w:type="dxa"/>
            <w:vAlign w:val="center"/>
          </w:tcPr>
          <w:p w14:paraId="3636669B" w14:textId="77777777" w:rsidR="009A1EA0" w:rsidRDefault="009A1EA0" w:rsidP="00E93F4F">
            <w:pPr>
              <w:ind w:firstLineChars="0" w:firstLine="0"/>
              <w:jc w:val="center"/>
            </w:pPr>
            <w:r>
              <w:t>AUPRC</w:t>
            </w:r>
          </w:p>
        </w:tc>
        <w:tc>
          <w:tcPr>
            <w:tcW w:w="1216" w:type="dxa"/>
            <w:vAlign w:val="center"/>
          </w:tcPr>
          <w:p w14:paraId="600B278A" w14:textId="77777777" w:rsidR="009A1EA0" w:rsidRDefault="009A1EA0" w:rsidP="00E93F4F">
            <w:pPr>
              <w:ind w:firstLineChars="0" w:firstLine="0"/>
              <w:jc w:val="center"/>
            </w:pPr>
            <w:r>
              <w:t>Scaffold</w:t>
            </w:r>
          </w:p>
        </w:tc>
        <w:tc>
          <w:tcPr>
            <w:tcW w:w="1216" w:type="dxa"/>
          </w:tcPr>
          <w:p w14:paraId="26F8D42B" w14:textId="77777777" w:rsidR="009A1EA0" w:rsidRDefault="009A1EA0" w:rsidP="00E93F4F">
            <w:pPr>
              <w:ind w:firstLineChars="0" w:firstLine="0"/>
              <w:jc w:val="center"/>
            </w:pPr>
          </w:p>
        </w:tc>
      </w:tr>
      <w:tr w:rsidR="009A1EA0" w14:paraId="4FC81389" w14:textId="77777777" w:rsidTr="009E79BA">
        <w:trPr>
          <w:jc w:val="center"/>
        </w:trPr>
        <w:tc>
          <w:tcPr>
            <w:tcW w:w="1966" w:type="dxa"/>
            <w:vAlign w:val="center"/>
          </w:tcPr>
          <w:p w14:paraId="43DB24F1" w14:textId="77777777" w:rsidR="009A1EA0" w:rsidRDefault="009A1EA0" w:rsidP="00E93F4F">
            <w:pPr>
              <w:ind w:firstLineChars="0" w:firstLine="0"/>
              <w:jc w:val="center"/>
            </w:pPr>
            <w:r>
              <w:rPr>
                <w:rFonts w:hint="eastAsia"/>
              </w:rPr>
              <w:t>CYP3A4 Inhibition</w:t>
            </w:r>
          </w:p>
        </w:tc>
        <w:tc>
          <w:tcPr>
            <w:tcW w:w="1192" w:type="dxa"/>
            <w:vAlign w:val="center"/>
          </w:tcPr>
          <w:p w14:paraId="49250C4A" w14:textId="45FEA24C" w:rsidR="009A1EA0" w:rsidRDefault="009E79BA" w:rsidP="00E93F4F">
            <w:pPr>
              <w:ind w:firstLineChars="0" w:firstLine="0"/>
              <w:jc w:val="center"/>
              <w:rPr>
                <w:rFonts w:hint="eastAsia"/>
              </w:rPr>
            </w:pPr>
            <w:r w:rsidRPr="009E79BA">
              <w:t>0.840</w:t>
            </w:r>
            <w:r w:rsidRPr="009E79BA">
              <w:rPr>
                <w:rFonts w:hint="eastAsia"/>
                <w:vertAlign w:val="subscript"/>
              </w:rPr>
              <w:t>(</w:t>
            </w:r>
            <w:r w:rsidRPr="009E79BA">
              <w:rPr>
                <w:vertAlign w:val="subscript"/>
              </w:rPr>
              <w:t>0.010</w:t>
            </w:r>
            <w:r w:rsidRPr="009E79BA">
              <w:rPr>
                <w:rFonts w:hint="eastAsia"/>
                <w:vertAlign w:val="subscript"/>
              </w:rPr>
              <w:t>)</w:t>
            </w:r>
          </w:p>
        </w:tc>
        <w:tc>
          <w:tcPr>
            <w:tcW w:w="1235" w:type="dxa"/>
            <w:vAlign w:val="center"/>
          </w:tcPr>
          <w:p w14:paraId="2D554B73" w14:textId="26BD11B5" w:rsidR="009A1EA0" w:rsidRDefault="00266F9A" w:rsidP="00E93F4F">
            <w:pPr>
              <w:ind w:firstLineChars="0" w:firstLine="0"/>
              <w:jc w:val="center"/>
              <w:rPr>
                <w:rFonts w:hint="eastAsia"/>
              </w:rPr>
            </w:pPr>
            <w:r w:rsidRPr="00266F9A">
              <w:t>0.851</w:t>
            </w:r>
            <w:r w:rsidRPr="00266F9A">
              <w:rPr>
                <w:rFonts w:hint="eastAsia"/>
                <w:vertAlign w:val="subscript"/>
              </w:rPr>
              <w:t>(</w:t>
            </w:r>
            <w:r w:rsidRPr="00266F9A">
              <w:rPr>
                <w:vertAlign w:val="subscript"/>
              </w:rPr>
              <w:t>0.006</w:t>
            </w:r>
            <w:r w:rsidRPr="00266F9A">
              <w:rPr>
                <w:rFonts w:hint="eastAsia"/>
                <w:vertAlign w:val="subscript"/>
              </w:rPr>
              <w:t>)</w:t>
            </w:r>
          </w:p>
        </w:tc>
        <w:tc>
          <w:tcPr>
            <w:tcW w:w="992" w:type="dxa"/>
            <w:vAlign w:val="center"/>
          </w:tcPr>
          <w:p w14:paraId="3C3C4914" w14:textId="77777777" w:rsidR="009A1EA0" w:rsidRDefault="009A1EA0" w:rsidP="00E93F4F">
            <w:pPr>
              <w:ind w:firstLineChars="0" w:firstLine="0"/>
              <w:jc w:val="center"/>
            </w:pPr>
            <w:r>
              <w:t>AUPRC</w:t>
            </w:r>
          </w:p>
        </w:tc>
        <w:tc>
          <w:tcPr>
            <w:tcW w:w="1216" w:type="dxa"/>
            <w:vAlign w:val="center"/>
          </w:tcPr>
          <w:p w14:paraId="6FCC56FC" w14:textId="77777777" w:rsidR="009A1EA0" w:rsidRDefault="009A1EA0" w:rsidP="00E93F4F">
            <w:pPr>
              <w:ind w:firstLineChars="0" w:firstLine="0"/>
              <w:jc w:val="center"/>
            </w:pPr>
            <w:r>
              <w:t>Scaffold</w:t>
            </w:r>
          </w:p>
        </w:tc>
        <w:tc>
          <w:tcPr>
            <w:tcW w:w="1216" w:type="dxa"/>
          </w:tcPr>
          <w:p w14:paraId="0D31EFC5" w14:textId="77777777" w:rsidR="009A1EA0" w:rsidRDefault="009A1EA0" w:rsidP="00E93F4F">
            <w:pPr>
              <w:ind w:firstLineChars="0" w:firstLine="0"/>
              <w:jc w:val="center"/>
            </w:pPr>
          </w:p>
        </w:tc>
      </w:tr>
      <w:tr w:rsidR="009A1EA0" w14:paraId="3BB01B9E" w14:textId="77777777" w:rsidTr="009E79BA">
        <w:trPr>
          <w:jc w:val="center"/>
        </w:trPr>
        <w:tc>
          <w:tcPr>
            <w:tcW w:w="1966" w:type="dxa"/>
            <w:vAlign w:val="center"/>
          </w:tcPr>
          <w:p w14:paraId="49A246BC" w14:textId="77777777" w:rsidR="009A1EA0" w:rsidRDefault="009A1EA0" w:rsidP="00E93F4F">
            <w:pPr>
              <w:ind w:firstLineChars="0" w:firstLine="0"/>
              <w:jc w:val="center"/>
            </w:pPr>
            <w:r>
              <w:rPr>
                <w:rFonts w:hint="eastAsia"/>
              </w:rPr>
              <w:t>CYP2C9 Substrate</w:t>
            </w:r>
          </w:p>
        </w:tc>
        <w:tc>
          <w:tcPr>
            <w:tcW w:w="1192" w:type="dxa"/>
            <w:vAlign w:val="center"/>
          </w:tcPr>
          <w:p w14:paraId="71807D93" w14:textId="6532B274" w:rsidR="009A1EA0" w:rsidRDefault="009E79BA" w:rsidP="00E93F4F">
            <w:pPr>
              <w:ind w:firstLineChars="0" w:firstLine="0"/>
              <w:jc w:val="center"/>
              <w:rPr>
                <w:rFonts w:hint="eastAsia"/>
              </w:rPr>
            </w:pPr>
            <w:r w:rsidRPr="009E79BA">
              <w:t>0.344</w:t>
            </w:r>
            <w:r w:rsidRPr="009E79BA">
              <w:rPr>
                <w:rFonts w:hint="eastAsia"/>
                <w:vertAlign w:val="subscript"/>
              </w:rPr>
              <w:t>(</w:t>
            </w:r>
            <w:r w:rsidRPr="009E79BA">
              <w:rPr>
                <w:vertAlign w:val="subscript"/>
              </w:rPr>
              <w:t>0.051</w:t>
            </w:r>
            <w:r w:rsidRPr="009E79BA">
              <w:rPr>
                <w:rFonts w:hint="eastAsia"/>
                <w:vertAlign w:val="subscript"/>
              </w:rPr>
              <w:t>)</w:t>
            </w:r>
          </w:p>
        </w:tc>
        <w:tc>
          <w:tcPr>
            <w:tcW w:w="1235" w:type="dxa"/>
            <w:vAlign w:val="center"/>
          </w:tcPr>
          <w:p w14:paraId="695E6417" w14:textId="07500CA4" w:rsidR="009A1EA0" w:rsidRDefault="000F0195" w:rsidP="00E93F4F">
            <w:pPr>
              <w:ind w:firstLineChars="0" w:firstLine="0"/>
              <w:jc w:val="center"/>
              <w:rPr>
                <w:rFonts w:hint="eastAsia"/>
              </w:rPr>
            </w:pPr>
            <w:r w:rsidRPr="000F0195">
              <w:t>0.375</w:t>
            </w:r>
            <w:r w:rsidRPr="000F0195">
              <w:rPr>
                <w:rFonts w:hint="eastAsia"/>
                <w:vertAlign w:val="subscript"/>
              </w:rPr>
              <w:t>(</w:t>
            </w:r>
            <w:r w:rsidRPr="000F0195">
              <w:rPr>
                <w:vertAlign w:val="subscript"/>
              </w:rPr>
              <w:t>0.032</w:t>
            </w:r>
            <w:r w:rsidRPr="000F0195">
              <w:rPr>
                <w:rFonts w:hint="eastAsia"/>
                <w:vertAlign w:val="subscript"/>
              </w:rPr>
              <w:t>)</w:t>
            </w:r>
          </w:p>
        </w:tc>
        <w:tc>
          <w:tcPr>
            <w:tcW w:w="992" w:type="dxa"/>
            <w:vAlign w:val="center"/>
          </w:tcPr>
          <w:p w14:paraId="6532B193" w14:textId="77777777" w:rsidR="009A1EA0" w:rsidRDefault="009A1EA0" w:rsidP="00E93F4F">
            <w:pPr>
              <w:ind w:firstLineChars="0" w:firstLine="0"/>
              <w:jc w:val="center"/>
            </w:pPr>
            <w:r>
              <w:t>AUPRC</w:t>
            </w:r>
          </w:p>
        </w:tc>
        <w:tc>
          <w:tcPr>
            <w:tcW w:w="1216" w:type="dxa"/>
            <w:vAlign w:val="center"/>
          </w:tcPr>
          <w:p w14:paraId="64D351D5" w14:textId="77777777" w:rsidR="009A1EA0" w:rsidRDefault="009A1EA0" w:rsidP="00E93F4F">
            <w:pPr>
              <w:ind w:firstLineChars="0" w:firstLine="0"/>
              <w:jc w:val="center"/>
            </w:pPr>
            <w:r>
              <w:t>Scaffold</w:t>
            </w:r>
          </w:p>
        </w:tc>
        <w:tc>
          <w:tcPr>
            <w:tcW w:w="1216" w:type="dxa"/>
          </w:tcPr>
          <w:p w14:paraId="19F734C5" w14:textId="77777777" w:rsidR="009A1EA0" w:rsidRDefault="009A1EA0" w:rsidP="00E93F4F">
            <w:pPr>
              <w:ind w:firstLineChars="0" w:firstLine="0"/>
              <w:jc w:val="center"/>
            </w:pPr>
          </w:p>
        </w:tc>
      </w:tr>
      <w:tr w:rsidR="009A1EA0" w14:paraId="5F3D1DC9" w14:textId="77777777" w:rsidTr="009E79BA">
        <w:trPr>
          <w:jc w:val="center"/>
        </w:trPr>
        <w:tc>
          <w:tcPr>
            <w:tcW w:w="1966" w:type="dxa"/>
            <w:vAlign w:val="center"/>
          </w:tcPr>
          <w:p w14:paraId="6E20631F" w14:textId="77777777" w:rsidR="009A1EA0" w:rsidRDefault="009A1EA0" w:rsidP="00E93F4F">
            <w:pPr>
              <w:ind w:firstLineChars="0" w:firstLine="0"/>
              <w:jc w:val="center"/>
            </w:pPr>
            <w:r>
              <w:rPr>
                <w:rFonts w:hint="eastAsia"/>
              </w:rPr>
              <w:t>CYP2D6 Substrate</w:t>
            </w:r>
          </w:p>
        </w:tc>
        <w:tc>
          <w:tcPr>
            <w:tcW w:w="1192" w:type="dxa"/>
            <w:vAlign w:val="center"/>
          </w:tcPr>
          <w:p w14:paraId="6B879D96" w14:textId="79F2B1CC" w:rsidR="009A1EA0" w:rsidRDefault="009E79BA" w:rsidP="00E93F4F">
            <w:pPr>
              <w:ind w:firstLineChars="0" w:firstLine="0"/>
              <w:jc w:val="center"/>
              <w:rPr>
                <w:rFonts w:hint="eastAsia"/>
              </w:rPr>
            </w:pPr>
            <w:r w:rsidRPr="009E79BA">
              <w:t>0.617</w:t>
            </w:r>
            <w:r w:rsidRPr="009E79BA">
              <w:rPr>
                <w:rFonts w:hint="eastAsia"/>
                <w:vertAlign w:val="subscript"/>
              </w:rPr>
              <w:t>(</w:t>
            </w:r>
            <w:r w:rsidRPr="009E79BA">
              <w:rPr>
                <w:vertAlign w:val="subscript"/>
              </w:rPr>
              <w:t>0.039</w:t>
            </w:r>
            <w:r w:rsidRPr="009E79BA">
              <w:rPr>
                <w:rFonts w:hint="eastAsia"/>
                <w:vertAlign w:val="subscript"/>
              </w:rPr>
              <w:t>)</w:t>
            </w:r>
          </w:p>
        </w:tc>
        <w:tc>
          <w:tcPr>
            <w:tcW w:w="1235" w:type="dxa"/>
            <w:vAlign w:val="center"/>
          </w:tcPr>
          <w:p w14:paraId="4CB5711D" w14:textId="55F87BC2" w:rsidR="009A1EA0" w:rsidRDefault="000F0195" w:rsidP="00E93F4F">
            <w:pPr>
              <w:ind w:firstLineChars="0" w:firstLine="0"/>
              <w:jc w:val="center"/>
              <w:rPr>
                <w:rFonts w:hint="eastAsia"/>
              </w:rPr>
            </w:pPr>
            <w:r w:rsidRPr="000F0195">
              <w:t>0.574</w:t>
            </w:r>
            <w:r w:rsidRPr="000F0195">
              <w:rPr>
                <w:rFonts w:hint="eastAsia"/>
                <w:vertAlign w:val="subscript"/>
              </w:rPr>
              <w:t>(</w:t>
            </w:r>
            <w:r w:rsidRPr="000F0195">
              <w:rPr>
                <w:vertAlign w:val="subscript"/>
              </w:rPr>
              <w:t>0.030</w:t>
            </w:r>
            <w:r w:rsidRPr="000F0195">
              <w:rPr>
                <w:rFonts w:hint="eastAsia"/>
                <w:vertAlign w:val="subscript"/>
              </w:rPr>
              <w:t>)</w:t>
            </w:r>
          </w:p>
        </w:tc>
        <w:tc>
          <w:tcPr>
            <w:tcW w:w="992" w:type="dxa"/>
            <w:vAlign w:val="center"/>
          </w:tcPr>
          <w:p w14:paraId="67C1357B" w14:textId="77777777" w:rsidR="009A1EA0" w:rsidRDefault="009A1EA0" w:rsidP="00E93F4F">
            <w:pPr>
              <w:ind w:firstLineChars="0" w:firstLine="0"/>
              <w:jc w:val="center"/>
            </w:pPr>
            <w:r>
              <w:t>AUPRC</w:t>
            </w:r>
          </w:p>
        </w:tc>
        <w:tc>
          <w:tcPr>
            <w:tcW w:w="1216" w:type="dxa"/>
            <w:vAlign w:val="center"/>
          </w:tcPr>
          <w:p w14:paraId="7A2DA89D" w14:textId="77777777" w:rsidR="009A1EA0" w:rsidRDefault="009A1EA0" w:rsidP="00E93F4F">
            <w:pPr>
              <w:ind w:firstLineChars="0" w:firstLine="0"/>
              <w:jc w:val="center"/>
            </w:pPr>
            <w:r>
              <w:t>Scaffold</w:t>
            </w:r>
          </w:p>
        </w:tc>
        <w:tc>
          <w:tcPr>
            <w:tcW w:w="1216" w:type="dxa"/>
          </w:tcPr>
          <w:p w14:paraId="44AA95AE" w14:textId="77777777" w:rsidR="009A1EA0" w:rsidRDefault="009A1EA0" w:rsidP="00E93F4F">
            <w:pPr>
              <w:ind w:firstLineChars="0" w:firstLine="0"/>
              <w:jc w:val="center"/>
            </w:pPr>
          </w:p>
        </w:tc>
      </w:tr>
      <w:tr w:rsidR="009A1EA0" w14:paraId="2FA43153" w14:textId="77777777" w:rsidTr="009E79BA">
        <w:trPr>
          <w:jc w:val="center"/>
        </w:trPr>
        <w:tc>
          <w:tcPr>
            <w:tcW w:w="1966" w:type="dxa"/>
            <w:vAlign w:val="center"/>
          </w:tcPr>
          <w:p w14:paraId="46AC7F3C" w14:textId="77777777" w:rsidR="009A1EA0" w:rsidRDefault="009A1EA0" w:rsidP="00E93F4F">
            <w:pPr>
              <w:ind w:firstLineChars="0" w:firstLine="0"/>
              <w:jc w:val="center"/>
            </w:pPr>
            <w:r>
              <w:rPr>
                <w:rFonts w:hint="eastAsia"/>
              </w:rPr>
              <w:t>CYP3A4 Substrate</w:t>
            </w:r>
          </w:p>
        </w:tc>
        <w:tc>
          <w:tcPr>
            <w:tcW w:w="1192" w:type="dxa"/>
            <w:vAlign w:val="center"/>
          </w:tcPr>
          <w:p w14:paraId="629A0B1E" w14:textId="355C2DB4" w:rsidR="009A1EA0" w:rsidRDefault="009E79BA" w:rsidP="00E93F4F">
            <w:pPr>
              <w:ind w:firstLineChars="0" w:firstLine="0"/>
              <w:jc w:val="center"/>
              <w:rPr>
                <w:rFonts w:hint="eastAsia"/>
              </w:rPr>
            </w:pPr>
            <w:r w:rsidRPr="009E79BA">
              <w:t>0.590</w:t>
            </w:r>
            <w:r w:rsidRPr="009E79BA">
              <w:rPr>
                <w:rFonts w:hint="eastAsia"/>
                <w:vertAlign w:val="subscript"/>
              </w:rPr>
              <w:t>(</w:t>
            </w:r>
            <w:r w:rsidRPr="009E79BA">
              <w:rPr>
                <w:vertAlign w:val="subscript"/>
              </w:rPr>
              <w:t>0.023</w:t>
            </w:r>
            <w:r w:rsidRPr="009E79BA">
              <w:rPr>
                <w:rFonts w:hint="eastAsia"/>
                <w:vertAlign w:val="subscript"/>
              </w:rPr>
              <w:t>)</w:t>
            </w:r>
          </w:p>
        </w:tc>
        <w:tc>
          <w:tcPr>
            <w:tcW w:w="1235" w:type="dxa"/>
            <w:vAlign w:val="center"/>
          </w:tcPr>
          <w:p w14:paraId="4AA9746F" w14:textId="30E2C5CF" w:rsidR="009A1EA0" w:rsidRDefault="000F0195" w:rsidP="00E93F4F">
            <w:pPr>
              <w:ind w:firstLineChars="0" w:firstLine="0"/>
              <w:jc w:val="center"/>
              <w:rPr>
                <w:rFonts w:hint="eastAsia"/>
              </w:rPr>
            </w:pPr>
            <w:r w:rsidRPr="000F0195">
              <w:t>0.576</w:t>
            </w:r>
            <w:r w:rsidRPr="000F0195">
              <w:rPr>
                <w:rFonts w:hint="eastAsia"/>
                <w:vertAlign w:val="subscript"/>
              </w:rPr>
              <w:t>(</w:t>
            </w:r>
            <w:r w:rsidRPr="000F0195">
              <w:rPr>
                <w:vertAlign w:val="subscript"/>
              </w:rPr>
              <w:t>0.025</w:t>
            </w:r>
            <w:r w:rsidRPr="000F0195">
              <w:rPr>
                <w:rFonts w:hint="eastAsia"/>
                <w:vertAlign w:val="subscript"/>
              </w:rPr>
              <w:t>)</w:t>
            </w:r>
          </w:p>
        </w:tc>
        <w:tc>
          <w:tcPr>
            <w:tcW w:w="992" w:type="dxa"/>
            <w:vAlign w:val="center"/>
          </w:tcPr>
          <w:p w14:paraId="61E4ADCC" w14:textId="77777777" w:rsidR="009A1EA0" w:rsidRDefault="009A1EA0" w:rsidP="00E93F4F">
            <w:pPr>
              <w:ind w:firstLineChars="0" w:firstLine="0"/>
              <w:jc w:val="center"/>
            </w:pPr>
            <w:r>
              <w:t>AUPRC</w:t>
            </w:r>
          </w:p>
        </w:tc>
        <w:tc>
          <w:tcPr>
            <w:tcW w:w="1216" w:type="dxa"/>
            <w:vAlign w:val="center"/>
          </w:tcPr>
          <w:p w14:paraId="1CEC6565" w14:textId="77777777" w:rsidR="009A1EA0" w:rsidRDefault="009A1EA0" w:rsidP="00E93F4F">
            <w:pPr>
              <w:tabs>
                <w:tab w:val="center" w:pos="564"/>
              </w:tabs>
              <w:ind w:firstLineChars="0" w:firstLine="0"/>
              <w:jc w:val="center"/>
            </w:pPr>
            <w:r>
              <w:t>Scaffold</w:t>
            </w:r>
          </w:p>
        </w:tc>
        <w:tc>
          <w:tcPr>
            <w:tcW w:w="1216" w:type="dxa"/>
          </w:tcPr>
          <w:p w14:paraId="33FA97F4" w14:textId="77777777" w:rsidR="009A1EA0" w:rsidRDefault="009A1EA0" w:rsidP="00E93F4F">
            <w:pPr>
              <w:tabs>
                <w:tab w:val="center" w:pos="564"/>
              </w:tabs>
              <w:ind w:firstLineChars="0" w:firstLine="0"/>
              <w:jc w:val="center"/>
            </w:pPr>
          </w:p>
        </w:tc>
      </w:tr>
      <w:tr w:rsidR="009A1EA0" w14:paraId="04E2212F" w14:textId="77777777" w:rsidTr="009E79BA">
        <w:trPr>
          <w:jc w:val="center"/>
        </w:trPr>
        <w:tc>
          <w:tcPr>
            <w:tcW w:w="1966" w:type="dxa"/>
            <w:vAlign w:val="center"/>
          </w:tcPr>
          <w:p w14:paraId="49051425" w14:textId="77777777" w:rsidR="009A1EA0" w:rsidRDefault="009A1EA0" w:rsidP="00E93F4F">
            <w:pPr>
              <w:ind w:firstLineChars="0" w:firstLine="0"/>
              <w:jc w:val="center"/>
            </w:pPr>
            <w:r>
              <w:rPr>
                <w:rFonts w:hint="eastAsia"/>
              </w:rPr>
              <w:t>Half life</w:t>
            </w:r>
          </w:p>
        </w:tc>
        <w:tc>
          <w:tcPr>
            <w:tcW w:w="1192" w:type="dxa"/>
            <w:vAlign w:val="center"/>
          </w:tcPr>
          <w:p w14:paraId="62E2A4DC" w14:textId="48875819" w:rsidR="009A1EA0" w:rsidRDefault="009E79BA" w:rsidP="00E93F4F">
            <w:pPr>
              <w:ind w:firstLineChars="0" w:firstLine="0"/>
              <w:jc w:val="center"/>
              <w:rPr>
                <w:rFonts w:hint="eastAsia"/>
              </w:rPr>
            </w:pPr>
            <w:r w:rsidRPr="009E79BA">
              <w:t>0.239</w:t>
            </w:r>
            <w:r w:rsidRPr="009E79BA">
              <w:rPr>
                <w:rFonts w:hint="eastAsia"/>
                <w:vertAlign w:val="subscript"/>
              </w:rPr>
              <w:t>(</w:t>
            </w:r>
            <w:r w:rsidRPr="009E79BA">
              <w:rPr>
                <w:vertAlign w:val="subscript"/>
              </w:rPr>
              <w:t>0.100</w:t>
            </w:r>
            <w:r w:rsidRPr="009E79BA">
              <w:rPr>
                <w:rFonts w:hint="eastAsia"/>
                <w:vertAlign w:val="subscript"/>
              </w:rPr>
              <w:t>)</w:t>
            </w:r>
          </w:p>
        </w:tc>
        <w:tc>
          <w:tcPr>
            <w:tcW w:w="1235" w:type="dxa"/>
            <w:vAlign w:val="center"/>
          </w:tcPr>
          <w:p w14:paraId="2BDB6876" w14:textId="2CE40BFC" w:rsidR="009A1EA0" w:rsidRDefault="000F0195" w:rsidP="00E93F4F">
            <w:pPr>
              <w:ind w:firstLineChars="0" w:firstLine="0"/>
              <w:jc w:val="center"/>
              <w:rPr>
                <w:rFonts w:hint="eastAsia"/>
              </w:rPr>
            </w:pPr>
            <w:r w:rsidRPr="000F0195">
              <w:t>0.085</w:t>
            </w:r>
            <w:r w:rsidRPr="000F0195">
              <w:rPr>
                <w:rFonts w:hint="eastAsia"/>
                <w:vertAlign w:val="subscript"/>
              </w:rPr>
              <w:t>(</w:t>
            </w:r>
            <w:r w:rsidRPr="000F0195">
              <w:rPr>
                <w:vertAlign w:val="subscript"/>
              </w:rPr>
              <w:t>0.068</w:t>
            </w:r>
            <w:r w:rsidRPr="000F0195">
              <w:rPr>
                <w:rFonts w:hint="eastAsia"/>
                <w:vertAlign w:val="subscript"/>
              </w:rPr>
              <w:t>)</w:t>
            </w:r>
          </w:p>
        </w:tc>
        <w:tc>
          <w:tcPr>
            <w:tcW w:w="992" w:type="dxa"/>
            <w:vAlign w:val="center"/>
          </w:tcPr>
          <w:p w14:paraId="1B4336DC" w14:textId="77777777" w:rsidR="009A1EA0" w:rsidRDefault="009A1EA0" w:rsidP="00E93F4F">
            <w:pPr>
              <w:ind w:firstLineChars="0" w:firstLine="0"/>
              <w:jc w:val="center"/>
            </w:pPr>
            <w:r>
              <w:t>Spearman</w:t>
            </w:r>
          </w:p>
        </w:tc>
        <w:tc>
          <w:tcPr>
            <w:tcW w:w="1216" w:type="dxa"/>
            <w:vAlign w:val="center"/>
          </w:tcPr>
          <w:p w14:paraId="7C9C4E0A" w14:textId="77777777" w:rsidR="009A1EA0" w:rsidRDefault="009A1EA0" w:rsidP="00E93F4F">
            <w:pPr>
              <w:ind w:firstLineChars="0" w:firstLine="0"/>
              <w:jc w:val="center"/>
            </w:pPr>
            <w:r>
              <w:t>Scaffold</w:t>
            </w:r>
          </w:p>
        </w:tc>
        <w:tc>
          <w:tcPr>
            <w:tcW w:w="1216" w:type="dxa"/>
          </w:tcPr>
          <w:p w14:paraId="136AD7B6" w14:textId="77777777" w:rsidR="009A1EA0" w:rsidRDefault="009A1EA0" w:rsidP="00E93F4F">
            <w:pPr>
              <w:ind w:firstLineChars="0" w:firstLine="0"/>
              <w:jc w:val="center"/>
            </w:pPr>
          </w:p>
        </w:tc>
      </w:tr>
      <w:tr w:rsidR="009A1EA0" w14:paraId="71C11879" w14:textId="77777777" w:rsidTr="009E79BA">
        <w:trPr>
          <w:jc w:val="center"/>
        </w:trPr>
        <w:tc>
          <w:tcPr>
            <w:tcW w:w="1966" w:type="dxa"/>
            <w:vAlign w:val="center"/>
          </w:tcPr>
          <w:p w14:paraId="721FC729" w14:textId="77777777" w:rsidR="009A1EA0" w:rsidRDefault="009A1EA0" w:rsidP="00E93F4F">
            <w:pPr>
              <w:ind w:firstLineChars="0" w:firstLine="0"/>
              <w:jc w:val="center"/>
            </w:pPr>
            <w:r>
              <w:rPr>
                <w:rFonts w:hint="eastAsia"/>
              </w:rPr>
              <w:t>CL-Hepa</w:t>
            </w:r>
          </w:p>
        </w:tc>
        <w:tc>
          <w:tcPr>
            <w:tcW w:w="1192" w:type="dxa"/>
            <w:vAlign w:val="center"/>
          </w:tcPr>
          <w:p w14:paraId="48286DD9" w14:textId="3002D608" w:rsidR="009A1EA0" w:rsidRDefault="009E79BA" w:rsidP="00E93F4F">
            <w:pPr>
              <w:ind w:firstLineChars="0" w:firstLine="0"/>
              <w:jc w:val="center"/>
              <w:rPr>
                <w:rFonts w:hint="eastAsia"/>
              </w:rPr>
            </w:pPr>
            <w:r w:rsidRPr="009E79BA">
              <w:t>0.366</w:t>
            </w:r>
            <w:r w:rsidRPr="009E79BA">
              <w:rPr>
                <w:rFonts w:hint="eastAsia"/>
                <w:vertAlign w:val="subscript"/>
              </w:rPr>
              <w:t>(</w:t>
            </w:r>
            <w:r w:rsidRPr="009E79BA">
              <w:rPr>
                <w:vertAlign w:val="subscript"/>
              </w:rPr>
              <w:t>0.063</w:t>
            </w:r>
            <w:r w:rsidRPr="009E79BA">
              <w:rPr>
                <w:rFonts w:hint="eastAsia"/>
                <w:vertAlign w:val="subscript"/>
              </w:rPr>
              <w:t>)</w:t>
            </w:r>
          </w:p>
        </w:tc>
        <w:tc>
          <w:tcPr>
            <w:tcW w:w="1235" w:type="dxa"/>
            <w:vAlign w:val="center"/>
          </w:tcPr>
          <w:p w14:paraId="520B04B5" w14:textId="4A56AE7F" w:rsidR="009A1EA0" w:rsidRDefault="000F0195" w:rsidP="00E93F4F">
            <w:pPr>
              <w:ind w:firstLineChars="0" w:firstLine="0"/>
              <w:jc w:val="center"/>
              <w:rPr>
                <w:rFonts w:hint="eastAsia"/>
              </w:rPr>
            </w:pPr>
            <w:r w:rsidRPr="000F0195">
              <w:t>0.289</w:t>
            </w:r>
            <w:r w:rsidRPr="000F0195">
              <w:rPr>
                <w:rFonts w:hint="eastAsia"/>
                <w:vertAlign w:val="subscript"/>
              </w:rPr>
              <w:t>(</w:t>
            </w:r>
            <w:r w:rsidRPr="000F0195">
              <w:rPr>
                <w:vertAlign w:val="subscript"/>
              </w:rPr>
              <w:t>0.022</w:t>
            </w:r>
            <w:r w:rsidRPr="000F0195">
              <w:rPr>
                <w:rFonts w:hint="eastAsia"/>
                <w:vertAlign w:val="subscript"/>
              </w:rPr>
              <w:t>)</w:t>
            </w:r>
          </w:p>
        </w:tc>
        <w:tc>
          <w:tcPr>
            <w:tcW w:w="992" w:type="dxa"/>
            <w:vAlign w:val="center"/>
          </w:tcPr>
          <w:p w14:paraId="0BC07CA8" w14:textId="77777777" w:rsidR="009A1EA0" w:rsidRDefault="009A1EA0" w:rsidP="00E93F4F">
            <w:pPr>
              <w:ind w:firstLineChars="0" w:firstLine="0"/>
              <w:jc w:val="center"/>
            </w:pPr>
            <w:r>
              <w:t>Spearman</w:t>
            </w:r>
          </w:p>
        </w:tc>
        <w:tc>
          <w:tcPr>
            <w:tcW w:w="1216" w:type="dxa"/>
            <w:vAlign w:val="center"/>
          </w:tcPr>
          <w:p w14:paraId="727AF7E5" w14:textId="77777777" w:rsidR="009A1EA0" w:rsidRDefault="009A1EA0" w:rsidP="00E93F4F">
            <w:pPr>
              <w:ind w:firstLineChars="0" w:firstLine="0"/>
              <w:jc w:val="center"/>
            </w:pPr>
            <w:r>
              <w:t>Scaffold</w:t>
            </w:r>
          </w:p>
        </w:tc>
        <w:tc>
          <w:tcPr>
            <w:tcW w:w="1216" w:type="dxa"/>
          </w:tcPr>
          <w:p w14:paraId="7284F53D" w14:textId="77777777" w:rsidR="009A1EA0" w:rsidRDefault="009A1EA0" w:rsidP="00E93F4F">
            <w:pPr>
              <w:ind w:firstLineChars="0" w:firstLine="0"/>
              <w:jc w:val="center"/>
            </w:pPr>
          </w:p>
        </w:tc>
      </w:tr>
      <w:tr w:rsidR="009A1EA0" w14:paraId="31C2C566" w14:textId="77777777" w:rsidTr="009E79BA">
        <w:trPr>
          <w:jc w:val="center"/>
        </w:trPr>
        <w:tc>
          <w:tcPr>
            <w:tcW w:w="1966" w:type="dxa"/>
            <w:vAlign w:val="center"/>
          </w:tcPr>
          <w:p w14:paraId="17D4C8C7" w14:textId="77777777" w:rsidR="009A1EA0" w:rsidRDefault="009A1EA0" w:rsidP="00E93F4F">
            <w:pPr>
              <w:ind w:firstLineChars="0" w:firstLine="0"/>
              <w:jc w:val="center"/>
            </w:pPr>
            <w:r>
              <w:rPr>
                <w:rFonts w:hint="eastAsia"/>
              </w:rPr>
              <w:t>CL-Micro</w:t>
            </w:r>
          </w:p>
        </w:tc>
        <w:tc>
          <w:tcPr>
            <w:tcW w:w="1192" w:type="dxa"/>
            <w:vAlign w:val="center"/>
          </w:tcPr>
          <w:p w14:paraId="592746A5" w14:textId="24E5D237" w:rsidR="009A1EA0" w:rsidRDefault="009E79BA" w:rsidP="00E93F4F">
            <w:pPr>
              <w:ind w:firstLineChars="0" w:firstLine="0"/>
              <w:jc w:val="center"/>
              <w:rPr>
                <w:rFonts w:hint="eastAsia"/>
              </w:rPr>
            </w:pPr>
            <w:r w:rsidRPr="009E79BA">
              <w:t>0.532</w:t>
            </w:r>
            <w:r w:rsidRPr="009E79BA">
              <w:rPr>
                <w:rFonts w:hint="eastAsia"/>
                <w:vertAlign w:val="subscript"/>
              </w:rPr>
              <w:t>(</w:t>
            </w:r>
            <w:r w:rsidRPr="009E79BA">
              <w:rPr>
                <w:vertAlign w:val="subscript"/>
              </w:rPr>
              <w:t>0.033</w:t>
            </w:r>
            <w:r w:rsidRPr="009E79BA">
              <w:rPr>
                <w:rFonts w:hint="eastAsia"/>
                <w:vertAlign w:val="subscript"/>
              </w:rPr>
              <w:t>)</w:t>
            </w:r>
          </w:p>
        </w:tc>
        <w:tc>
          <w:tcPr>
            <w:tcW w:w="1235" w:type="dxa"/>
            <w:vAlign w:val="center"/>
          </w:tcPr>
          <w:p w14:paraId="52CE054D" w14:textId="6B602064" w:rsidR="009A1EA0" w:rsidRDefault="000F0195" w:rsidP="00E93F4F">
            <w:pPr>
              <w:ind w:firstLineChars="0" w:firstLine="0"/>
              <w:jc w:val="center"/>
              <w:rPr>
                <w:rFonts w:hint="eastAsia"/>
              </w:rPr>
            </w:pPr>
            <w:r w:rsidRPr="000F0195">
              <w:t>0.365</w:t>
            </w:r>
            <w:r w:rsidRPr="000F0195">
              <w:rPr>
                <w:rFonts w:hint="eastAsia"/>
                <w:vertAlign w:val="subscript"/>
              </w:rPr>
              <w:t>(</w:t>
            </w:r>
            <w:r w:rsidRPr="000F0195">
              <w:rPr>
                <w:vertAlign w:val="subscript"/>
              </w:rPr>
              <w:t>0.055</w:t>
            </w:r>
            <w:r w:rsidRPr="000F0195">
              <w:rPr>
                <w:rFonts w:hint="eastAsia"/>
                <w:vertAlign w:val="subscript"/>
              </w:rPr>
              <w:t>)</w:t>
            </w:r>
          </w:p>
        </w:tc>
        <w:tc>
          <w:tcPr>
            <w:tcW w:w="992" w:type="dxa"/>
            <w:vAlign w:val="center"/>
          </w:tcPr>
          <w:p w14:paraId="44AE4140" w14:textId="77777777" w:rsidR="009A1EA0" w:rsidRDefault="009A1EA0" w:rsidP="00E93F4F">
            <w:pPr>
              <w:ind w:firstLineChars="0" w:firstLine="0"/>
              <w:jc w:val="center"/>
            </w:pPr>
            <w:r>
              <w:t>Spearman</w:t>
            </w:r>
          </w:p>
        </w:tc>
        <w:tc>
          <w:tcPr>
            <w:tcW w:w="1216" w:type="dxa"/>
            <w:vAlign w:val="center"/>
          </w:tcPr>
          <w:p w14:paraId="6C0A0BC4" w14:textId="77777777" w:rsidR="009A1EA0" w:rsidRDefault="009A1EA0" w:rsidP="00E93F4F">
            <w:pPr>
              <w:ind w:firstLineChars="0" w:firstLine="0"/>
              <w:jc w:val="center"/>
            </w:pPr>
            <w:r>
              <w:t>Scaffold</w:t>
            </w:r>
          </w:p>
        </w:tc>
        <w:tc>
          <w:tcPr>
            <w:tcW w:w="1216" w:type="dxa"/>
          </w:tcPr>
          <w:p w14:paraId="58723E09" w14:textId="77777777" w:rsidR="009A1EA0" w:rsidRDefault="009A1EA0" w:rsidP="00E93F4F">
            <w:pPr>
              <w:ind w:firstLineChars="0" w:firstLine="0"/>
              <w:jc w:val="center"/>
            </w:pPr>
          </w:p>
        </w:tc>
      </w:tr>
      <w:tr w:rsidR="009A1EA0" w14:paraId="145A31FC" w14:textId="77777777" w:rsidTr="009E79BA">
        <w:trPr>
          <w:jc w:val="center"/>
        </w:trPr>
        <w:tc>
          <w:tcPr>
            <w:tcW w:w="1966" w:type="dxa"/>
            <w:vAlign w:val="center"/>
          </w:tcPr>
          <w:p w14:paraId="181BA3A3" w14:textId="77777777" w:rsidR="009A1EA0" w:rsidRDefault="009A1EA0" w:rsidP="00E93F4F">
            <w:pPr>
              <w:ind w:firstLineChars="0" w:firstLine="0"/>
              <w:jc w:val="center"/>
            </w:pPr>
            <w:r>
              <w:rPr>
                <w:rFonts w:hint="eastAsia"/>
              </w:rPr>
              <w:t>LD50</w:t>
            </w:r>
          </w:p>
        </w:tc>
        <w:tc>
          <w:tcPr>
            <w:tcW w:w="1192" w:type="dxa"/>
            <w:vAlign w:val="center"/>
          </w:tcPr>
          <w:p w14:paraId="776165ED" w14:textId="5D8E5271" w:rsidR="009A1EA0" w:rsidRDefault="009E79BA" w:rsidP="00E93F4F">
            <w:pPr>
              <w:ind w:firstLineChars="0" w:firstLine="0"/>
              <w:jc w:val="center"/>
              <w:rPr>
                <w:rFonts w:hint="eastAsia"/>
              </w:rPr>
            </w:pPr>
            <w:r w:rsidRPr="009E79BA">
              <w:t>0.649</w:t>
            </w:r>
            <w:r w:rsidRPr="009E79BA">
              <w:rPr>
                <w:rFonts w:hint="eastAsia"/>
                <w:vertAlign w:val="subscript"/>
              </w:rPr>
              <w:t>(</w:t>
            </w:r>
            <w:r w:rsidRPr="009E79BA">
              <w:rPr>
                <w:vertAlign w:val="subscript"/>
              </w:rPr>
              <w:t>0.026</w:t>
            </w:r>
            <w:r w:rsidRPr="009E79BA">
              <w:rPr>
                <w:rFonts w:hint="eastAsia"/>
                <w:vertAlign w:val="subscript"/>
              </w:rPr>
              <w:t>)</w:t>
            </w:r>
          </w:p>
        </w:tc>
        <w:tc>
          <w:tcPr>
            <w:tcW w:w="1235" w:type="dxa"/>
            <w:vAlign w:val="center"/>
          </w:tcPr>
          <w:p w14:paraId="6E901A66" w14:textId="61B70B77" w:rsidR="009A1EA0" w:rsidRDefault="000F0195" w:rsidP="00E93F4F">
            <w:pPr>
              <w:ind w:firstLineChars="0" w:firstLine="0"/>
              <w:jc w:val="center"/>
              <w:rPr>
                <w:rFonts w:hint="eastAsia"/>
              </w:rPr>
            </w:pPr>
            <w:r w:rsidRPr="000F0195">
              <w:t>0.678</w:t>
            </w:r>
            <w:r w:rsidRPr="000F0195">
              <w:rPr>
                <w:rFonts w:hint="eastAsia"/>
                <w:vertAlign w:val="subscript"/>
              </w:rPr>
              <w:t>(</w:t>
            </w:r>
            <w:r w:rsidRPr="000F0195">
              <w:rPr>
                <w:vertAlign w:val="subscript"/>
              </w:rPr>
              <w:t>0.012</w:t>
            </w:r>
            <w:r w:rsidRPr="000F0195">
              <w:rPr>
                <w:rFonts w:hint="eastAsia"/>
                <w:vertAlign w:val="subscript"/>
              </w:rPr>
              <w:t>)</w:t>
            </w:r>
          </w:p>
        </w:tc>
        <w:tc>
          <w:tcPr>
            <w:tcW w:w="992" w:type="dxa"/>
            <w:vAlign w:val="center"/>
          </w:tcPr>
          <w:p w14:paraId="2951AB13" w14:textId="77777777" w:rsidR="009A1EA0" w:rsidRDefault="009A1EA0" w:rsidP="00E93F4F">
            <w:pPr>
              <w:ind w:firstLineChars="0" w:firstLine="0"/>
              <w:jc w:val="center"/>
            </w:pPr>
            <w:r>
              <w:t>MAE</w:t>
            </w:r>
          </w:p>
        </w:tc>
        <w:tc>
          <w:tcPr>
            <w:tcW w:w="1216" w:type="dxa"/>
            <w:vAlign w:val="center"/>
          </w:tcPr>
          <w:p w14:paraId="3D1CC0A9" w14:textId="77777777" w:rsidR="009A1EA0" w:rsidRDefault="009A1EA0" w:rsidP="00E93F4F">
            <w:pPr>
              <w:ind w:firstLineChars="0" w:firstLine="0"/>
              <w:jc w:val="center"/>
            </w:pPr>
            <w:r>
              <w:t>Scaffold</w:t>
            </w:r>
          </w:p>
        </w:tc>
        <w:tc>
          <w:tcPr>
            <w:tcW w:w="1216" w:type="dxa"/>
          </w:tcPr>
          <w:p w14:paraId="1317D52F" w14:textId="77777777" w:rsidR="009A1EA0" w:rsidRDefault="009A1EA0" w:rsidP="00E93F4F">
            <w:pPr>
              <w:ind w:firstLineChars="0" w:firstLine="0"/>
              <w:jc w:val="center"/>
            </w:pPr>
          </w:p>
        </w:tc>
      </w:tr>
      <w:tr w:rsidR="009A1EA0" w14:paraId="3FE7DBF2" w14:textId="77777777" w:rsidTr="009E79BA">
        <w:trPr>
          <w:jc w:val="center"/>
        </w:trPr>
        <w:tc>
          <w:tcPr>
            <w:tcW w:w="1966" w:type="dxa"/>
            <w:vAlign w:val="center"/>
          </w:tcPr>
          <w:p w14:paraId="633C5614" w14:textId="77777777" w:rsidR="009A1EA0" w:rsidRDefault="009A1EA0" w:rsidP="00E93F4F">
            <w:pPr>
              <w:ind w:firstLineChars="0" w:firstLine="0"/>
              <w:jc w:val="center"/>
            </w:pPr>
            <w:proofErr w:type="spellStart"/>
            <w:r>
              <w:rPr>
                <w:rFonts w:hint="eastAsia"/>
              </w:rPr>
              <w:t>hERG</w:t>
            </w:r>
            <w:proofErr w:type="spellEnd"/>
          </w:p>
        </w:tc>
        <w:tc>
          <w:tcPr>
            <w:tcW w:w="1192" w:type="dxa"/>
            <w:vAlign w:val="center"/>
          </w:tcPr>
          <w:p w14:paraId="1CBF2CB0" w14:textId="676D8144" w:rsidR="009A1EA0" w:rsidRDefault="009E79BA" w:rsidP="00E93F4F">
            <w:pPr>
              <w:ind w:firstLineChars="0" w:firstLine="0"/>
              <w:jc w:val="center"/>
              <w:rPr>
                <w:rFonts w:hint="eastAsia"/>
              </w:rPr>
            </w:pPr>
            <w:r w:rsidRPr="009E79BA">
              <w:t>0.738</w:t>
            </w:r>
            <w:r w:rsidRPr="009E79BA">
              <w:rPr>
                <w:rFonts w:hint="eastAsia"/>
                <w:vertAlign w:val="subscript"/>
              </w:rPr>
              <w:t>(</w:t>
            </w:r>
            <w:r w:rsidRPr="009E79BA">
              <w:rPr>
                <w:vertAlign w:val="subscript"/>
              </w:rPr>
              <w:t>0.038</w:t>
            </w:r>
            <w:r w:rsidRPr="009E79BA">
              <w:rPr>
                <w:rFonts w:hint="eastAsia"/>
                <w:vertAlign w:val="subscript"/>
              </w:rPr>
              <w:t>)</w:t>
            </w:r>
          </w:p>
        </w:tc>
        <w:tc>
          <w:tcPr>
            <w:tcW w:w="1235" w:type="dxa"/>
            <w:vAlign w:val="center"/>
          </w:tcPr>
          <w:p w14:paraId="6D22133B" w14:textId="1C2E7FC3" w:rsidR="009A1EA0" w:rsidRDefault="000F0195" w:rsidP="00E93F4F">
            <w:pPr>
              <w:ind w:firstLineChars="0" w:firstLine="0"/>
              <w:jc w:val="center"/>
              <w:rPr>
                <w:rFonts w:hint="eastAsia"/>
              </w:rPr>
            </w:pPr>
            <w:r w:rsidRPr="000F0195">
              <w:t>0.825</w:t>
            </w:r>
            <w:r w:rsidRPr="000F0195">
              <w:rPr>
                <w:rFonts w:hint="eastAsia"/>
                <w:vertAlign w:val="subscript"/>
              </w:rPr>
              <w:t>(</w:t>
            </w:r>
            <w:r w:rsidRPr="000F0195">
              <w:rPr>
                <w:vertAlign w:val="subscript"/>
              </w:rPr>
              <w:t>0.007</w:t>
            </w:r>
            <w:r w:rsidRPr="000F0195">
              <w:rPr>
                <w:rFonts w:hint="eastAsia"/>
                <w:vertAlign w:val="subscript"/>
              </w:rPr>
              <w:t>)</w:t>
            </w:r>
          </w:p>
        </w:tc>
        <w:tc>
          <w:tcPr>
            <w:tcW w:w="992" w:type="dxa"/>
            <w:vAlign w:val="center"/>
          </w:tcPr>
          <w:p w14:paraId="4F48C095" w14:textId="77777777" w:rsidR="009A1EA0" w:rsidRDefault="009A1EA0" w:rsidP="00E93F4F">
            <w:pPr>
              <w:ind w:firstLineChars="0" w:firstLine="0"/>
              <w:jc w:val="center"/>
            </w:pPr>
            <w:r>
              <w:t>AUROC</w:t>
            </w:r>
          </w:p>
        </w:tc>
        <w:tc>
          <w:tcPr>
            <w:tcW w:w="1216" w:type="dxa"/>
            <w:vAlign w:val="center"/>
          </w:tcPr>
          <w:p w14:paraId="3511019A" w14:textId="77777777" w:rsidR="009A1EA0" w:rsidRDefault="009A1EA0" w:rsidP="00E93F4F">
            <w:pPr>
              <w:ind w:firstLineChars="0" w:firstLine="0"/>
              <w:jc w:val="center"/>
            </w:pPr>
            <w:r>
              <w:t>Scaffold</w:t>
            </w:r>
          </w:p>
        </w:tc>
        <w:tc>
          <w:tcPr>
            <w:tcW w:w="1216" w:type="dxa"/>
          </w:tcPr>
          <w:p w14:paraId="687732E1" w14:textId="77777777" w:rsidR="009A1EA0" w:rsidRDefault="009A1EA0" w:rsidP="00E93F4F">
            <w:pPr>
              <w:ind w:firstLineChars="0" w:firstLine="0"/>
              <w:jc w:val="center"/>
            </w:pPr>
          </w:p>
        </w:tc>
      </w:tr>
      <w:tr w:rsidR="009A1EA0" w14:paraId="43490B67" w14:textId="77777777" w:rsidTr="009E79BA">
        <w:trPr>
          <w:jc w:val="center"/>
        </w:trPr>
        <w:tc>
          <w:tcPr>
            <w:tcW w:w="1966" w:type="dxa"/>
            <w:vAlign w:val="center"/>
          </w:tcPr>
          <w:p w14:paraId="3CEDB692" w14:textId="77777777" w:rsidR="009A1EA0" w:rsidRDefault="009A1EA0" w:rsidP="00E93F4F">
            <w:pPr>
              <w:ind w:firstLineChars="0" w:firstLine="0"/>
              <w:jc w:val="center"/>
            </w:pPr>
            <w:r>
              <w:rPr>
                <w:rFonts w:hint="eastAsia"/>
              </w:rPr>
              <w:t>Ames</w:t>
            </w:r>
          </w:p>
        </w:tc>
        <w:tc>
          <w:tcPr>
            <w:tcW w:w="1192" w:type="dxa"/>
            <w:vAlign w:val="center"/>
          </w:tcPr>
          <w:p w14:paraId="0681C8D9" w14:textId="4A411B1F" w:rsidR="009A1EA0" w:rsidRDefault="009E79BA" w:rsidP="00E93F4F">
            <w:pPr>
              <w:ind w:firstLineChars="0" w:firstLine="0"/>
              <w:jc w:val="center"/>
              <w:rPr>
                <w:rFonts w:hint="eastAsia"/>
              </w:rPr>
            </w:pPr>
            <w:r w:rsidRPr="009E79BA">
              <w:t>0.818</w:t>
            </w:r>
            <w:r w:rsidRPr="009E79BA">
              <w:rPr>
                <w:rFonts w:hint="eastAsia"/>
                <w:vertAlign w:val="subscript"/>
              </w:rPr>
              <w:t>(</w:t>
            </w:r>
            <w:r w:rsidRPr="009E79BA">
              <w:rPr>
                <w:vertAlign w:val="subscript"/>
              </w:rPr>
              <w:t>0.010</w:t>
            </w:r>
            <w:r w:rsidRPr="009E79BA">
              <w:rPr>
                <w:rFonts w:hint="eastAsia"/>
                <w:vertAlign w:val="subscript"/>
              </w:rPr>
              <w:t>)</w:t>
            </w:r>
          </w:p>
        </w:tc>
        <w:tc>
          <w:tcPr>
            <w:tcW w:w="1235" w:type="dxa"/>
            <w:vAlign w:val="center"/>
          </w:tcPr>
          <w:p w14:paraId="3C02DD16" w14:textId="424ED610" w:rsidR="009A1EA0" w:rsidRDefault="000F0195" w:rsidP="00E93F4F">
            <w:pPr>
              <w:ind w:firstLineChars="0" w:firstLine="0"/>
              <w:jc w:val="center"/>
              <w:rPr>
                <w:rFonts w:hint="eastAsia"/>
              </w:rPr>
            </w:pPr>
            <w:r w:rsidRPr="000F0195">
              <w:t>0.814</w:t>
            </w:r>
            <w:r w:rsidRPr="000F0195">
              <w:rPr>
                <w:rFonts w:hint="eastAsia"/>
                <w:vertAlign w:val="subscript"/>
              </w:rPr>
              <w:t>(</w:t>
            </w:r>
            <w:r w:rsidRPr="000F0195">
              <w:rPr>
                <w:vertAlign w:val="subscript"/>
              </w:rPr>
              <w:t>0.008</w:t>
            </w:r>
            <w:r w:rsidRPr="000F0195">
              <w:rPr>
                <w:rFonts w:hint="eastAsia"/>
                <w:vertAlign w:val="subscript"/>
              </w:rPr>
              <w:t>)</w:t>
            </w:r>
          </w:p>
        </w:tc>
        <w:tc>
          <w:tcPr>
            <w:tcW w:w="992" w:type="dxa"/>
            <w:vAlign w:val="center"/>
          </w:tcPr>
          <w:p w14:paraId="54E86DEE" w14:textId="77777777" w:rsidR="009A1EA0" w:rsidRDefault="009A1EA0" w:rsidP="00E93F4F">
            <w:pPr>
              <w:ind w:firstLineChars="0" w:firstLine="0"/>
              <w:jc w:val="center"/>
            </w:pPr>
            <w:r>
              <w:t>AUROC</w:t>
            </w:r>
          </w:p>
        </w:tc>
        <w:tc>
          <w:tcPr>
            <w:tcW w:w="1216" w:type="dxa"/>
            <w:vAlign w:val="center"/>
          </w:tcPr>
          <w:p w14:paraId="73CE349A" w14:textId="77777777" w:rsidR="009A1EA0" w:rsidRDefault="009A1EA0" w:rsidP="00E93F4F">
            <w:pPr>
              <w:ind w:firstLineChars="0" w:firstLine="0"/>
              <w:jc w:val="center"/>
            </w:pPr>
            <w:r>
              <w:t>Scaffold</w:t>
            </w:r>
          </w:p>
        </w:tc>
        <w:tc>
          <w:tcPr>
            <w:tcW w:w="1216" w:type="dxa"/>
          </w:tcPr>
          <w:p w14:paraId="48C4DC6D" w14:textId="77777777" w:rsidR="009A1EA0" w:rsidRDefault="009A1EA0" w:rsidP="00E93F4F">
            <w:pPr>
              <w:ind w:firstLineChars="0" w:firstLine="0"/>
              <w:jc w:val="center"/>
            </w:pPr>
          </w:p>
        </w:tc>
      </w:tr>
      <w:tr w:rsidR="009A1EA0" w14:paraId="574C700C" w14:textId="77777777" w:rsidTr="009E79BA">
        <w:trPr>
          <w:jc w:val="center"/>
        </w:trPr>
        <w:tc>
          <w:tcPr>
            <w:tcW w:w="1966" w:type="dxa"/>
            <w:vAlign w:val="center"/>
          </w:tcPr>
          <w:p w14:paraId="64474508" w14:textId="77777777" w:rsidR="009A1EA0" w:rsidRDefault="009A1EA0" w:rsidP="00E93F4F">
            <w:pPr>
              <w:ind w:firstLineChars="0" w:firstLine="0"/>
              <w:jc w:val="center"/>
            </w:pPr>
            <w:r>
              <w:rPr>
                <w:rFonts w:hint="eastAsia"/>
              </w:rPr>
              <w:t>DILI</w:t>
            </w:r>
          </w:p>
        </w:tc>
        <w:tc>
          <w:tcPr>
            <w:tcW w:w="1192" w:type="dxa"/>
            <w:vAlign w:val="center"/>
          </w:tcPr>
          <w:p w14:paraId="1D304336" w14:textId="53EE5FD1" w:rsidR="009A1EA0" w:rsidRDefault="009E79BA" w:rsidP="00E93F4F">
            <w:pPr>
              <w:ind w:firstLineChars="0" w:firstLine="0"/>
              <w:jc w:val="center"/>
              <w:rPr>
                <w:rFonts w:hint="eastAsia"/>
              </w:rPr>
            </w:pPr>
            <w:r w:rsidRPr="009E79BA">
              <w:t>0.859</w:t>
            </w:r>
            <w:r w:rsidRPr="009E79BA">
              <w:rPr>
                <w:rFonts w:hint="eastAsia"/>
                <w:vertAlign w:val="subscript"/>
              </w:rPr>
              <w:t>(</w:t>
            </w:r>
            <w:r w:rsidRPr="009E79BA">
              <w:rPr>
                <w:vertAlign w:val="subscript"/>
              </w:rPr>
              <w:t>0.033</w:t>
            </w:r>
            <w:r w:rsidRPr="009E79BA">
              <w:rPr>
                <w:rFonts w:hint="eastAsia"/>
                <w:vertAlign w:val="subscript"/>
              </w:rPr>
              <w:t>)</w:t>
            </w:r>
          </w:p>
        </w:tc>
        <w:tc>
          <w:tcPr>
            <w:tcW w:w="1235" w:type="dxa"/>
            <w:vAlign w:val="center"/>
          </w:tcPr>
          <w:p w14:paraId="5F8F3965" w14:textId="31579F2A" w:rsidR="009A1EA0" w:rsidRDefault="000F0195" w:rsidP="00E93F4F">
            <w:pPr>
              <w:ind w:firstLineChars="0" w:firstLine="0"/>
              <w:jc w:val="center"/>
              <w:rPr>
                <w:rFonts w:hint="eastAsia"/>
              </w:rPr>
            </w:pPr>
            <w:r w:rsidRPr="000F0195">
              <w:t>0.886</w:t>
            </w:r>
            <w:r w:rsidRPr="000F0195">
              <w:rPr>
                <w:rFonts w:hint="eastAsia"/>
                <w:vertAlign w:val="subscript"/>
              </w:rPr>
              <w:t>(</w:t>
            </w:r>
            <w:r w:rsidRPr="000F0195">
              <w:rPr>
                <w:vertAlign w:val="subscript"/>
              </w:rPr>
              <w:t>0.015</w:t>
            </w:r>
            <w:r w:rsidRPr="000F0195">
              <w:rPr>
                <w:rFonts w:hint="eastAsia"/>
                <w:vertAlign w:val="subscript"/>
              </w:rPr>
              <w:t>)</w:t>
            </w:r>
          </w:p>
        </w:tc>
        <w:tc>
          <w:tcPr>
            <w:tcW w:w="992" w:type="dxa"/>
            <w:vAlign w:val="center"/>
          </w:tcPr>
          <w:p w14:paraId="1499BC2C" w14:textId="77777777" w:rsidR="009A1EA0" w:rsidRDefault="009A1EA0" w:rsidP="00E93F4F">
            <w:pPr>
              <w:ind w:firstLineChars="0" w:firstLine="0"/>
              <w:jc w:val="center"/>
            </w:pPr>
            <w:r>
              <w:t>AUROC</w:t>
            </w:r>
          </w:p>
        </w:tc>
        <w:tc>
          <w:tcPr>
            <w:tcW w:w="1216" w:type="dxa"/>
            <w:vAlign w:val="center"/>
          </w:tcPr>
          <w:p w14:paraId="68D4ADB6" w14:textId="77777777" w:rsidR="009A1EA0" w:rsidRDefault="009A1EA0" w:rsidP="00E93F4F">
            <w:pPr>
              <w:ind w:firstLineChars="0" w:firstLine="0"/>
              <w:jc w:val="center"/>
            </w:pPr>
            <w:r>
              <w:t>Scaffold</w:t>
            </w:r>
          </w:p>
        </w:tc>
        <w:tc>
          <w:tcPr>
            <w:tcW w:w="1216" w:type="dxa"/>
          </w:tcPr>
          <w:p w14:paraId="42191521" w14:textId="77777777" w:rsidR="009A1EA0" w:rsidRDefault="009A1EA0" w:rsidP="00E93F4F">
            <w:pPr>
              <w:ind w:firstLineChars="0" w:firstLine="0"/>
              <w:jc w:val="center"/>
            </w:pPr>
          </w:p>
        </w:tc>
      </w:tr>
    </w:tbl>
    <w:p w14:paraId="701DC028" w14:textId="45E4596D" w:rsidR="009A1EA0" w:rsidRDefault="00596495" w:rsidP="00596495">
      <w:pPr>
        <w:pStyle w:val="3"/>
        <w:rPr>
          <w:rFonts w:hint="default"/>
        </w:rPr>
      </w:pPr>
      <w:r>
        <w:t>消融实验</w:t>
      </w:r>
    </w:p>
    <w:p w14:paraId="5FD6CC69" w14:textId="77777777" w:rsidR="00176270" w:rsidRDefault="00176270" w:rsidP="00176270">
      <w:pPr>
        <w:ind w:firstLine="420"/>
        <w:rPr>
          <w:rFonts w:hint="eastAsia"/>
        </w:rPr>
      </w:pPr>
      <w:r>
        <w:rPr>
          <w:rFonts w:hint="eastAsia"/>
        </w:rPr>
        <w:t>为系统解构</w:t>
      </w:r>
      <w:r>
        <w:rPr>
          <w:rFonts w:hint="eastAsia"/>
        </w:rPr>
        <w:t xml:space="preserve"> </w:t>
      </w:r>
      <w:proofErr w:type="spellStart"/>
      <w:r>
        <w:rPr>
          <w:rFonts w:hint="eastAsia"/>
        </w:rPr>
        <w:t>CoT</w:t>
      </w:r>
      <w:proofErr w:type="spellEnd"/>
      <w:r>
        <w:rPr>
          <w:rFonts w:hint="eastAsia"/>
        </w:rPr>
        <w:t xml:space="preserve">-CMP </w:t>
      </w:r>
      <w:r>
        <w:rPr>
          <w:rFonts w:hint="eastAsia"/>
        </w:rPr>
        <w:t>框架中</w:t>
      </w:r>
      <w:proofErr w:type="gramStart"/>
      <w:r>
        <w:rPr>
          <w:rFonts w:hint="eastAsia"/>
        </w:rPr>
        <w:t>各核心</w:t>
      </w:r>
      <w:proofErr w:type="gramEnd"/>
      <w:r>
        <w:rPr>
          <w:rFonts w:hint="eastAsia"/>
        </w:rPr>
        <w:t>模块的独立贡献与协同效应，特别是探究大语言模型内部机制（参数微调与提示工程）以及多模态融合方式对</w:t>
      </w:r>
      <w:r>
        <w:rPr>
          <w:rFonts w:hint="eastAsia"/>
        </w:rPr>
        <w:t xml:space="preserve"> ADMET </w:t>
      </w:r>
      <w:r>
        <w:rPr>
          <w:rFonts w:hint="eastAsia"/>
        </w:rPr>
        <w:t>最终预测性能的影响，本节在统一的实验配置下，设计了五种渐进式的消融变体进行严谨的对比分析。</w:t>
      </w:r>
    </w:p>
    <w:p w14:paraId="4E6CBBCC" w14:textId="77777777" w:rsidR="00176270" w:rsidRDefault="00176270" w:rsidP="00176270">
      <w:pPr>
        <w:ind w:firstLine="420"/>
      </w:pPr>
    </w:p>
    <w:p w14:paraId="3C6D7147" w14:textId="77777777" w:rsidR="00176270" w:rsidRDefault="00176270" w:rsidP="00176270">
      <w:pPr>
        <w:ind w:firstLine="420"/>
        <w:rPr>
          <w:rFonts w:hint="eastAsia"/>
        </w:rPr>
      </w:pPr>
      <w:r>
        <w:rPr>
          <w:rFonts w:hint="eastAsia"/>
        </w:rPr>
        <w:t>本研究以完整的</w:t>
      </w:r>
      <w:r>
        <w:rPr>
          <w:rFonts w:hint="eastAsia"/>
        </w:rPr>
        <w:t xml:space="preserve"> </w:t>
      </w:r>
      <w:proofErr w:type="spellStart"/>
      <w:r>
        <w:rPr>
          <w:rFonts w:hint="eastAsia"/>
        </w:rPr>
        <w:t>CoT</w:t>
      </w:r>
      <w:proofErr w:type="spellEnd"/>
      <w:r>
        <w:rPr>
          <w:rFonts w:hint="eastAsia"/>
        </w:rPr>
        <w:t xml:space="preserve">-CMP (Full) </w:t>
      </w:r>
      <w:r>
        <w:rPr>
          <w:rFonts w:hint="eastAsia"/>
        </w:rPr>
        <w:t>模型为基准上限，向下剥离特定的网络组件或优化策略，具体变体定义如下：</w:t>
      </w:r>
    </w:p>
    <w:p w14:paraId="4D9F8769" w14:textId="77777777" w:rsidR="00176270" w:rsidRDefault="00176270" w:rsidP="00176270">
      <w:pPr>
        <w:ind w:firstLine="420"/>
      </w:pPr>
    </w:p>
    <w:p w14:paraId="7C1AA015" w14:textId="77777777" w:rsidR="00176270" w:rsidRDefault="00176270" w:rsidP="00176270">
      <w:pPr>
        <w:ind w:firstLine="420"/>
        <w:rPr>
          <w:rFonts w:hint="eastAsia"/>
        </w:rPr>
      </w:pPr>
      <w:r>
        <w:rPr>
          <w:rFonts w:hint="eastAsia"/>
        </w:rPr>
        <w:t xml:space="preserve">(1) </w:t>
      </w:r>
      <w:r>
        <w:rPr>
          <w:rFonts w:hint="eastAsia"/>
        </w:rPr>
        <w:t>探究单模态局限性的变体：</w:t>
      </w:r>
    </w:p>
    <w:p w14:paraId="247C36C6" w14:textId="77777777" w:rsidR="00176270" w:rsidRDefault="00176270" w:rsidP="00176270">
      <w:pPr>
        <w:ind w:firstLine="420"/>
      </w:pPr>
    </w:p>
    <w:p w14:paraId="4C4E0832" w14:textId="77777777" w:rsidR="00176270" w:rsidRDefault="00176270" w:rsidP="00176270">
      <w:pPr>
        <w:ind w:firstLine="420"/>
        <w:rPr>
          <w:rFonts w:hint="eastAsia"/>
        </w:rPr>
      </w:pPr>
      <w:r>
        <w:rPr>
          <w:rFonts w:hint="eastAsia"/>
        </w:rPr>
        <w:t>w/o Text (</w:t>
      </w:r>
      <w:proofErr w:type="gramStart"/>
      <w:r>
        <w:rPr>
          <w:rFonts w:hint="eastAsia"/>
        </w:rPr>
        <w:t>纯图编码</w:t>
      </w:r>
      <w:proofErr w:type="gramEnd"/>
      <w:r>
        <w:rPr>
          <w:rFonts w:hint="eastAsia"/>
        </w:rPr>
        <w:t>基线</w:t>
      </w:r>
      <w:r>
        <w:rPr>
          <w:rFonts w:hint="eastAsia"/>
        </w:rPr>
        <w:t>)</w:t>
      </w:r>
      <w:r>
        <w:rPr>
          <w:rFonts w:hint="eastAsia"/>
        </w:rPr>
        <w:t>：完全移除大语言模型及其对应的文本编码链路，仅保留</w:t>
      </w:r>
      <w:r>
        <w:rPr>
          <w:rFonts w:hint="eastAsia"/>
        </w:rPr>
        <w:t xml:space="preserve"> CMPNN </w:t>
      </w:r>
      <w:r>
        <w:rPr>
          <w:rFonts w:hint="eastAsia"/>
        </w:rPr>
        <w:t>图编码器提取分子的二维拓扑特征，并通过全连接层直接输出预测结果。该变体</w:t>
      </w:r>
      <w:r>
        <w:rPr>
          <w:rFonts w:hint="eastAsia"/>
        </w:rPr>
        <w:lastRenderedPageBreak/>
        <w:t>本质上退化为传统的图神经网络，用于评估</w:t>
      </w:r>
      <w:proofErr w:type="gramStart"/>
      <w:r>
        <w:rPr>
          <w:rFonts w:hint="eastAsia"/>
        </w:rPr>
        <w:t>纯结</w:t>
      </w:r>
      <w:proofErr w:type="gramEnd"/>
      <w:r>
        <w:rPr>
          <w:rFonts w:hint="eastAsia"/>
        </w:rPr>
        <w:t>构视角在宏观药理属性预测上的盲区。</w:t>
      </w:r>
    </w:p>
    <w:p w14:paraId="689D3DD4" w14:textId="77777777" w:rsidR="00176270" w:rsidRDefault="00176270" w:rsidP="00176270">
      <w:pPr>
        <w:ind w:firstLine="420"/>
      </w:pPr>
    </w:p>
    <w:p w14:paraId="7359DBC8" w14:textId="77777777" w:rsidR="00176270" w:rsidRDefault="00176270" w:rsidP="00176270">
      <w:pPr>
        <w:ind w:firstLine="420"/>
        <w:rPr>
          <w:rFonts w:hint="eastAsia"/>
        </w:rPr>
      </w:pPr>
      <w:r>
        <w:rPr>
          <w:rFonts w:hint="eastAsia"/>
        </w:rPr>
        <w:t>w/o CMPNN (</w:t>
      </w:r>
      <w:r>
        <w:rPr>
          <w:rFonts w:hint="eastAsia"/>
        </w:rPr>
        <w:t>纯文本语义基线</w:t>
      </w:r>
      <w:r>
        <w:rPr>
          <w:rFonts w:hint="eastAsia"/>
        </w:rPr>
        <w:t>)</w:t>
      </w:r>
      <w:r>
        <w:rPr>
          <w:rFonts w:hint="eastAsia"/>
        </w:rPr>
        <w:t>：移除</w:t>
      </w:r>
      <w:r>
        <w:rPr>
          <w:rFonts w:hint="eastAsia"/>
        </w:rPr>
        <w:t xml:space="preserve"> CMPNN </w:t>
      </w:r>
      <w:r>
        <w:rPr>
          <w:rFonts w:hint="eastAsia"/>
        </w:rPr>
        <w:t>图交互模块，仅依赖</w:t>
      </w:r>
      <w:r>
        <w:rPr>
          <w:rFonts w:hint="eastAsia"/>
        </w:rPr>
        <w:t xml:space="preserve"> LLaMA-3.1 </w:t>
      </w:r>
      <w:r>
        <w:rPr>
          <w:rFonts w:hint="eastAsia"/>
        </w:rPr>
        <w:t>提取的文本特征（包含</w:t>
      </w:r>
      <w:r>
        <w:rPr>
          <w:rFonts w:hint="eastAsia"/>
        </w:rPr>
        <w:t xml:space="preserve"> SMILES </w:t>
      </w:r>
      <w:r>
        <w:rPr>
          <w:rFonts w:hint="eastAsia"/>
        </w:rPr>
        <w:t>与思维链文本）进行预测。该变体旨在验证大语言模型对微观拓扑结构（如原子电负性、化学键极化）感知的缺失。</w:t>
      </w:r>
    </w:p>
    <w:p w14:paraId="59518BD4" w14:textId="77777777" w:rsidR="00176270" w:rsidRDefault="00176270" w:rsidP="00176270">
      <w:pPr>
        <w:ind w:firstLine="420"/>
      </w:pPr>
    </w:p>
    <w:p w14:paraId="286E2DBE" w14:textId="77777777" w:rsidR="00176270" w:rsidRDefault="00176270" w:rsidP="00176270">
      <w:pPr>
        <w:ind w:firstLine="420"/>
        <w:rPr>
          <w:rFonts w:hint="eastAsia"/>
        </w:rPr>
      </w:pPr>
      <w:r>
        <w:rPr>
          <w:rFonts w:hint="eastAsia"/>
        </w:rPr>
        <w:t xml:space="preserve">(2) </w:t>
      </w:r>
      <w:r>
        <w:rPr>
          <w:rFonts w:hint="eastAsia"/>
        </w:rPr>
        <w:t>探究大模型内部机制的变体：</w:t>
      </w:r>
    </w:p>
    <w:p w14:paraId="25DD90D1" w14:textId="77777777" w:rsidR="00176270" w:rsidRDefault="00176270" w:rsidP="00176270">
      <w:pPr>
        <w:ind w:firstLine="420"/>
      </w:pPr>
    </w:p>
    <w:p w14:paraId="40095DA5" w14:textId="77777777" w:rsidR="00176270" w:rsidRDefault="00176270" w:rsidP="00176270">
      <w:pPr>
        <w:ind w:firstLine="420"/>
        <w:rPr>
          <w:rFonts w:hint="eastAsia"/>
        </w:rPr>
      </w:pPr>
      <w:r>
        <w:rPr>
          <w:rFonts w:hint="eastAsia"/>
        </w:rPr>
        <w:t xml:space="preserve">w/o </w:t>
      </w:r>
      <w:proofErr w:type="spellStart"/>
      <w:r>
        <w:rPr>
          <w:rFonts w:hint="eastAsia"/>
        </w:rPr>
        <w:t>LoRA</w:t>
      </w:r>
      <w:proofErr w:type="spellEnd"/>
      <w:r>
        <w:rPr>
          <w:rFonts w:hint="eastAsia"/>
        </w:rPr>
        <w:t xml:space="preserve"> (</w:t>
      </w:r>
      <w:r>
        <w:rPr>
          <w:rFonts w:hint="eastAsia"/>
        </w:rPr>
        <w:t>冻结</w:t>
      </w:r>
      <w:r>
        <w:rPr>
          <w:rFonts w:hint="eastAsia"/>
        </w:rPr>
        <w:t xml:space="preserve"> LLM </w:t>
      </w:r>
      <w:r>
        <w:rPr>
          <w:rFonts w:hint="eastAsia"/>
        </w:rPr>
        <w:t>参数</w:t>
      </w:r>
      <w:r>
        <w:rPr>
          <w:rFonts w:hint="eastAsia"/>
        </w:rPr>
        <w:t>)</w:t>
      </w:r>
      <w:r>
        <w:rPr>
          <w:rFonts w:hint="eastAsia"/>
        </w:rPr>
        <w:t>：保留双塔架构与融合模块，但在训练过程中完全冻结</w:t>
      </w:r>
      <w:r>
        <w:rPr>
          <w:rFonts w:hint="eastAsia"/>
        </w:rPr>
        <w:t xml:space="preserve"> LLaMA-3.1 </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w:t>
      </w:r>
      <w:proofErr w:type="spellStart"/>
      <w:r>
        <w:rPr>
          <w:rFonts w:hint="eastAsia"/>
        </w:rPr>
        <w:t>LoRA</w:t>
      </w:r>
      <w:proofErr w:type="spellEnd"/>
      <w:r>
        <w:rPr>
          <w:rFonts w:hint="eastAsia"/>
        </w:rPr>
        <w:t>）微调，仅将大模型作为静态的特征提取器。该变体用于验证在具有高度专业壁垒的药学领域，通用</w:t>
      </w:r>
      <w:proofErr w:type="gramStart"/>
      <w:r>
        <w:rPr>
          <w:rFonts w:hint="eastAsia"/>
        </w:rPr>
        <w:t>预训练</w:t>
      </w:r>
      <w:proofErr w:type="gramEnd"/>
      <w:r>
        <w:rPr>
          <w:rFonts w:hint="eastAsia"/>
        </w:rPr>
        <w:t>知识是否必须经过面向下游任务的参数适配。</w:t>
      </w:r>
    </w:p>
    <w:p w14:paraId="425A53DD" w14:textId="77777777" w:rsidR="00176270" w:rsidRDefault="00176270" w:rsidP="00176270">
      <w:pPr>
        <w:ind w:firstLine="420"/>
      </w:pPr>
    </w:p>
    <w:p w14:paraId="1E5025B8" w14:textId="77777777" w:rsidR="00176270" w:rsidRDefault="00176270" w:rsidP="00176270">
      <w:pPr>
        <w:ind w:firstLine="420"/>
        <w:rPr>
          <w:rFonts w:hint="eastAsia"/>
        </w:rPr>
      </w:pPr>
      <w:r>
        <w:rPr>
          <w:rFonts w:hint="eastAsia"/>
        </w:rPr>
        <w:t xml:space="preserve">w/o </w:t>
      </w:r>
      <w:proofErr w:type="spellStart"/>
      <w:r>
        <w:rPr>
          <w:rFonts w:hint="eastAsia"/>
        </w:rPr>
        <w:t>CoT</w:t>
      </w:r>
      <w:proofErr w:type="spellEnd"/>
      <w:r>
        <w:rPr>
          <w:rFonts w:hint="eastAsia"/>
        </w:rPr>
        <w:t xml:space="preserve"> (</w:t>
      </w:r>
      <w:r>
        <w:rPr>
          <w:rFonts w:hint="eastAsia"/>
        </w:rPr>
        <w:t>无思维链推理</w:t>
      </w:r>
      <w:r>
        <w:rPr>
          <w:rFonts w:hint="eastAsia"/>
        </w:rPr>
        <w:t>)</w:t>
      </w:r>
      <w:r>
        <w:rPr>
          <w:rFonts w:hint="eastAsia"/>
        </w:rPr>
        <w:t>：保留所有的模型权重微调与双塔架构，但对提示词（</w:t>
      </w:r>
      <w:r>
        <w:rPr>
          <w:rFonts w:hint="eastAsia"/>
        </w:rPr>
        <w:t>Prompt</w:t>
      </w:r>
      <w:r>
        <w:rPr>
          <w:rFonts w:hint="eastAsia"/>
        </w:rPr>
        <w:t>）工程进行“降维”打击。具体而言，删除了提示模板中包含“</w:t>
      </w:r>
      <w:r>
        <w:rPr>
          <w:rFonts w:hint="eastAsia"/>
        </w:rPr>
        <w:t>Let's think step by step</w:t>
      </w:r>
      <w:r>
        <w:rPr>
          <w:rFonts w:hint="eastAsia"/>
        </w:rPr>
        <w:t>”的引导指令，仅输入</w:t>
      </w:r>
      <w:r>
        <w:rPr>
          <w:rFonts w:hint="eastAsia"/>
        </w:rPr>
        <w:t xml:space="preserve"> SMILES </w:t>
      </w:r>
      <w:r>
        <w:rPr>
          <w:rFonts w:hint="eastAsia"/>
        </w:rPr>
        <w:t>序列和原始的理化描述文本，迫使模型直接</w:t>
      </w:r>
      <w:proofErr w:type="gramStart"/>
      <w:r>
        <w:rPr>
          <w:rFonts w:hint="eastAsia"/>
        </w:rPr>
        <w:t>输出隐层向量</w:t>
      </w:r>
      <w:proofErr w:type="gramEnd"/>
      <w:r>
        <w:rPr>
          <w:rFonts w:hint="eastAsia"/>
        </w:rPr>
        <w:t>而不进行显式的药理逻辑推理。这是本研究</w:t>
      </w:r>
      <w:proofErr w:type="gramStart"/>
      <w:r>
        <w:rPr>
          <w:rFonts w:hint="eastAsia"/>
        </w:rPr>
        <w:t>最</w:t>
      </w:r>
      <w:proofErr w:type="gramEnd"/>
      <w:r>
        <w:rPr>
          <w:rFonts w:hint="eastAsia"/>
        </w:rPr>
        <w:t>核心的对照组。</w:t>
      </w:r>
    </w:p>
    <w:p w14:paraId="03C3D4EC" w14:textId="77777777" w:rsidR="00176270" w:rsidRDefault="00176270" w:rsidP="00176270">
      <w:pPr>
        <w:ind w:firstLine="420"/>
      </w:pPr>
    </w:p>
    <w:p w14:paraId="0ACC0361" w14:textId="77777777" w:rsidR="00176270" w:rsidRDefault="00176270" w:rsidP="00176270">
      <w:pPr>
        <w:ind w:firstLine="420"/>
        <w:rPr>
          <w:rFonts w:hint="eastAsia"/>
        </w:rPr>
      </w:pPr>
      <w:r>
        <w:rPr>
          <w:rFonts w:hint="eastAsia"/>
        </w:rPr>
        <w:t xml:space="preserve">(3) </w:t>
      </w:r>
      <w:r>
        <w:rPr>
          <w:rFonts w:hint="eastAsia"/>
        </w:rPr>
        <w:t>探究跨模态融合机制的变体：</w:t>
      </w:r>
    </w:p>
    <w:p w14:paraId="4FAA6911" w14:textId="77777777" w:rsidR="00176270" w:rsidRDefault="00176270" w:rsidP="00176270">
      <w:pPr>
        <w:ind w:firstLine="420"/>
      </w:pPr>
    </w:p>
    <w:p w14:paraId="578DA04B" w14:textId="77777777" w:rsidR="00176270" w:rsidRDefault="00176270" w:rsidP="00176270">
      <w:pPr>
        <w:ind w:firstLine="420"/>
        <w:rPr>
          <w:rFonts w:hint="eastAsia"/>
        </w:rPr>
      </w:pPr>
      <w:r>
        <w:rPr>
          <w:rFonts w:hint="eastAsia"/>
        </w:rPr>
        <w:t>w/o Cross-Attn (</w:t>
      </w:r>
      <w:r>
        <w:rPr>
          <w:rFonts w:hint="eastAsia"/>
        </w:rPr>
        <w:t>静态拼接融合</w:t>
      </w:r>
      <w:r>
        <w:rPr>
          <w:rFonts w:hint="eastAsia"/>
        </w:rPr>
        <w:t>)</w:t>
      </w:r>
      <w:r>
        <w:rPr>
          <w:rFonts w:hint="eastAsia"/>
        </w:rPr>
        <w:t>：保留完整的图文特征提取链路，但在多模态对齐阶段，移除动态交叉注意力（</w:t>
      </w:r>
      <w:r>
        <w:rPr>
          <w:rFonts w:hint="eastAsia"/>
        </w:rPr>
        <w:t>Cross-Attention</w:t>
      </w:r>
      <w:r>
        <w:rPr>
          <w:rFonts w:hint="eastAsia"/>
        </w:rPr>
        <w:t>）模块，转而采用简单粗暴的特征拼接（</w:t>
      </w:r>
      <w:r>
        <w:rPr>
          <w:rFonts w:hint="eastAsia"/>
        </w:rPr>
        <w:t>Concatenation</w:t>
      </w:r>
      <w:r>
        <w:rPr>
          <w:rFonts w:hint="eastAsia"/>
        </w:rPr>
        <w:t>）方式将图向量与文本向量合并。该变体旨在证明异构模态间存在显著的语义鸿沟，简单的物理拼接会导致噪声干扰。</w:t>
      </w:r>
    </w:p>
    <w:p w14:paraId="6F4B4565" w14:textId="77777777" w:rsidR="00176270" w:rsidRDefault="00176270" w:rsidP="00176270">
      <w:pPr>
        <w:ind w:firstLine="420"/>
      </w:pPr>
    </w:p>
    <w:p w14:paraId="35B21FF7" w14:textId="77777777" w:rsidR="00176270" w:rsidRDefault="00176270" w:rsidP="00176270">
      <w:pPr>
        <w:ind w:firstLine="420"/>
        <w:rPr>
          <w:rFonts w:hint="eastAsia"/>
        </w:rPr>
      </w:pPr>
      <w:r>
        <w:rPr>
          <w:rFonts w:hint="eastAsia"/>
        </w:rPr>
        <w:t>实验结果与模块贡献分析</w:t>
      </w:r>
    </w:p>
    <w:p w14:paraId="0D810C58" w14:textId="77777777" w:rsidR="00176270" w:rsidRDefault="00176270" w:rsidP="00176270">
      <w:pPr>
        <w:ind w:firstLine="420"/>
      </w:pPr>
    </w:p>
    <w:p w14:paraId="2AC335A1" w14:textId="77777777" w:rsidR="00176270" w:rsidRDefault="00176270" w:rsidP="00176270">
      <w:pPr>
        <w:ind w:firstLine="420"/>
        <w:rPr>
          <w:rFonts w:hint="eastAsia"/>
        </w:rPr>
      </w:pPr>
      <w:r>
        <w:rPr>
          <w:rFonts w:hint="eastAsia"/>
        </w:rPr>
        <w:t>基于上述五种变体在核心</w:t>
      </w:r>
      <w:r>
        <w:rPr>
          <w:rFonts w:hint="eastAsia"/>
        </w:rPr>
        <w:t xml:space="preserve"> ADMET </w:t>
      </w:r>
      <w:r>
        <w:rPr>
          <w:rFonts w:hint="eastAsia"/>
        </w:rPr>
        <w:t>数据集上的实验结果（如表</w:t>
      </w:r>
      <w:r>
        <w:rPr>
          <w:rFonts w:hint="eastAsia"/>
        </w:rPr>
        <w:t xml:space="preserve"> 3-Z </w:t>
      </w:r>
      <w:r>
        <w:rPr>
          <w:rFonts w:hint="eastAsia"/>
        </w:rPr>
        <w:t>及图</w:t>
      </w:r>
      <w:r>
        <w:rPr>
          <w:rFonts w:hint="eastAsia"/>
        </w:rPr>
        <w:t xml:space="preserve"> 3-W </w:t>
      </w:r>
      <w:r>
        <w:rPr>
          <w:rFonts w:hint="eastAsia"/>
        </w:rPr>
        <w:t>所示），我们可以清晰地观测到各模块的边际贡献，并得出以下关键性结论：</w:t>
      </w:r>
    </w:p>
    <w:p w14:paraId="1DED3B08" w14:textId="77777777" w:rsidR="00176270" w:rsidRDefault="00176270" w:rsidP="00176270">
      <w:pPr>
        <w:ind w:firstLine="420"/>
      </w:pPr>
    </w:p>
    <w:p w14:paraId="30FE57B5" w14:textId="77777777" w:rsidR="00176270" w:rsidRDefault="00176270" w:rsidP="00176270">
      <w:pPr>
        <w:ind w:firstLine="420"/>
        <w:rPr>
          <w:rFonts w:hint="eastAsia"/>
        </w:rPr>
      </w:pPr>
      <w:r>
        <w:rPr>
          <w:rFonts w:hint="eastAsia"/>
        </w:rPr>
        <w:lastRenderedPageBreak/>
        <w:t>第一，结构与语义的不可替代性。在所有变体中，</w:t>
      </w:r>
      <w:r>
        <w:rPr>
          <w:rFonts w:hint="eastAsia"/>
        </w:rPr>
        <w:t xml:space="preserve">w/o Text </w:t>
      </w:r>
      <w:r>
        <w:rPr>
          <w:rFonts w:hint="eastAsia"/>
        </w:rPr>
        <w:t>和</w:t>
      </w:r>
      <w:r>
        <w:rPr>
          <w:rFonts w:hint="eastAsia"/>
        </w:rPr>
        <w:t xml:space="preserve"> w/o CMPNN </w:t>
      </w:r>
      <w:r>
        <w:rPr>
          <w:rFonts w:hint="eastAsia"/>
        </w:rPr>
        <w:t>的整体预测性能垫底。这充分表明，仅</w:t>
      </w:r>
      <w:proofErr w:type="gramStart"/>
      <w:r>
        <w:rPr>
          <w:rFonts w:hint="eastAsia"/>
        </w:rPr>
        <w:t>靠分子图</w:t>
      </w:r>
      <w:proofErr w:type="gramEnd"/>
      <w:r>
        <w:rPr>
          <w:rFonts w:hint="eastAsia"/>
        </w:rPr>
        <w:t>的拓扑连接无法跨越到复杂的体内生物活性（如</w:t>
      </w:r>
      <w:r>
        <w:rPr>
          <w:rFonts w:hint="eastAsia"/>
        </w:rPr>
        <w:t xml:space="preserve"> BBB </w:t>
      </w:r>
      <w:r>
        <w:rPr>
          <w:rFonts w:hint="eastAsia"/>
        </w:rPr>
        <w:t>穿透性），而仅靠</w:t>
      </w:r>
      <w:r>
        <w:rPr>
          <w:rFonts w:hint="eastAsia"/>
        </w:rPr>
        <w:t xml:space="preserve"> </w:t>
      </w:r>
      <w:proofErr w:type="spellStart"/>
      <w:r>
        <w:rPr>
          <w:rFonts w:hint="eastAsia"/>
        </w:rPr>
        <w:t>LLaMA</w:t>
      </w:r>
      <w:proofErr w:type="spellEnd"/>
      <w:r>
        <w:rPr>
          <w:rFonts w:hint="eastAsia"/>
        </w:rPr>
        <w:t xml:space="preserve"> </w:t>
      </w:r>
      <w:r>
        <w:rPr>
          <w:rFonts w:hint="eastAsia"/>
        </w:rPr>
        <w:t>的文本序列也无法精准感知微观的空间位阻与电子效应。双模态架构是实现高精度预测的必要基石。</w:t>
      </w:r>
    </w:p>
    <w:p w14:paraId="28777E44" w14:textId="77777777" w:rsidR="00176270" w:rsidRDefault="00176270" w:rsidP="00176270">
      <w:pPr>
        <w:ind w:firstLine="420"/>
      </w:pPr>
    </w:p>
    <w:p w14:paraId="0B33C36F" w14:textId="77777777" w:rsidR="00176270" w:rsidRDefault="00176270" w:rsidP="00176270">
      <w:pPr>
        <w:ind w:firstLine="420"/>
        <w:rPr>
          <w:rFonts w:hint="eastAsia"/>
        </w:rPr>
      </w:pPr>
      <w:r>
        <w:rPr>
          <w:rFonts w:hint="eastAsia"/>
        </w:rPr>
        <w:t>第二，大模型领域微调的必要性。对比发现，</w:t>
      </w:r>
      <w:r>
        <w:rPr>
          <w:rFonts w:hint="eastAsia"/>
        </w:rPr>
        <w:t xml:space="preserve">w/o </w:t>
      </w:r>
      <w:proofErr w:type="spellStart"/>
      <w:r>
        <w:rPr>
          <w:rFonts w:hint="eastAsia"/>
        </w:rPr>
        <w:t>LoRA</w:t>
      </w:r>
      <w:proofErr w:type="spellEnd"/>
      <w:r>
        <w:rPr>
          <w:rFonts w:hint="eastAsia"/>
        </w:rPr>
        <w:t xml:space="preserve"> </w:t>
      </w:r>
      <w:r>
        <w:rPr>
          <w:rFonts w:hint="eastAsia"/>
        </w:rPr>
        <w:t>变体在</w:t>
      </w:r>
      <w:r>
        <w:rPr>
          <w:rFonts w:hint="eastAsia"/>
        </w:rPr>
        <w:t xml:space="preserve"> Tox21 </w:t>
      </w:r>
      <w:r>
        <w:rPr>
          <w:rFonts w:hint="eastAsia"/>
        </w:rPr>
        <w:t>等复杂毒理学任务上的表现出现了显著的性能坍塌。这说明，尽管开源大模型吸收了海量互联网语料，但其内部潜藏的广义化学知识是发散且缺乏针对性的。如果不通过</w:t>
      </w:r>
      <w:r>
        <w:rPr>
          <w:rFonts w:hint="eastAsia"/>
        </w:rPr>
        <w:t xml:space="preserve"> </w:t>
      </w:r>
      <w:proofErr w:type="spellStart"/>
      <w:r>
        <w:rPr>
          <w:rFonts w:hint="eastAsia"/>
        </w:rPr>
        <w:t>LoRA</w:t>
      </w:r>
      <w:proofErr w:type="spellEnd"/>
      <w:r>
        <w:rPr>
          <w:rFonts w:hint="eastAsia"/>
        </w:rPr>
        <w:t xml:space="preserve"> </w:t>
      </w:r>
      <w:r>
        <w:rPr>
          <w:rFonts w:hint="eastAsia"/>
        </w:rPr>
        <w:t>将其参数空间向特定的</w:t>
      </w:r>
      <w:r>
        <w:rPr>
          <w:rFonts w:hint="eastAsia"/>
        </w:rPr>
        <w:t xml:space="preserve"> ADMET </w:t>
      </w:r>
      <w:r>
        <w:rPr>
          <w:rFonts w:hint="eastAsia"/>
        </w:rPr>
        <w:t>预测目标进行拉拽与对齐，大模型容易输出与</w:t>
      </w:r>
      <w:proofErr w:type="gramStart"/>
      <w:r>
        <w:rPr>
          <w:rFonts w:hint="eastAsia"/>
        </w:rPr>
        <w:t>特定构效关系</w:t>
      </w:r>
      <w:proofErr w:type="gramEnd"/>
      <w:r>
        <w:rPr>
          <w:rFonts w:hint="eastAsia"/>
        </w:rPr>
        <w:t>无关的冗余特征。</w:t>
      </w:r>
    </w:p>
    <w:p w14:paraId="5BDD2CCC" w14:textId="77777777" w:rsidR="00176270" w:rsidRDefault="00176270" w:rsidP="00176270">
      <w:pPr>
        <w:ind w:firstLine="420"/>
      </w:pPr>
    </w:p>
    <w:p w14:paraId="4F0C8625" w14:textId="77777777" w:rsidR="00176270" w:rsidRDefault="00176270" w:rsidP="00176270">
      <w:pPr>
        <w:ind w:firstLine="420"/>
        <w:rPr>
          <w:rFonts w:hint="eastAsia"/>
        </w:rPr>
      </w:pPr>
      <w:r>
        <w:rPr>
          <w:rFonts w:hint="eastAsia"/>
        </w:rPr>
        <w:t>第三，思维链（</w:t>
      </w:r>
      <w:proofErr w:type="spellStart"/>
      <w:r>
        <w:rPr>
          <w:rFonts w:hint="eastAsia"/>
        </w:rPr>
        <w:t>CoT</w:t>
      </w:r>
      <w:proofErr w:type="spellEnd"/>
      <w:r>
        <w:rPr>
          <w:rFonts w:hint="eastAsia"/>
        </w:rPr>
        <w:t>）推理的核心驱动力。这是消融实验中最具价值的发现：</w:t>
      </w:r>
      <w:r>
        <w:rPr>
          <w:rFonts w:hint="eastAsia"/>
        </w:rPr>
        <w:t xml:space="preserve">w/o </w:t>
      </w:r>
      <w:proofErr w:type="spellStart"/>
      <w:r>
        <w:rPr>
          <w:rFonts w:hint="eastAsia"/>
        </w:rPr>
        <w:t>CoT</w:t>
      </w:r>
      <w:proofErr w:type="spellEnd"/>
      <w:r>
        <w:rPr>
          <w:rFonts w:hint="eastAsia"/>
        </w:rPr>
        <w:t xml:space="preserve"> </w:t>
      </w:r>
      <w:r>
        <w:rPr>
          <w:rFonts w:hint="eastAsia"/>
        </w:rPr>
        <w:t>变体的性能大幅落后于完整模型，甚至在部分任务上不及单纯的</w:t>
      </w:r>
      <w:proofErr w:type="gramStart"/>
      <w:r>
        <w:rPr>
          <w:rFonts w:hint="eastAsia"/>
        </w:rPr>
        <w:t>图网络</w:t>
      </w:r>
      <w:proofErr w:type="gramEnd"/>
      <w:r>
        <w:rPr>
          <w:rFonts w:hint="eastAsia"/>
        </w:rPr>
        <w:t>基线。这一现象深刻揭示了，如果我们仅仅把大模型当作高级的“文本字典”（单纯输入静态描述），其能提供的增量信息极为有限；只有通过思维链激发其“逻辑推理器”的潜能，让其按照“理化属性分析—靶点</w:t>
      </w:r>
      <w:r>
        <w:rPr>
          <w:rFonts w:hint="eastAsia"/>
        </w:rPr>
        <w:t>/</w:t>
      </w:r>
      <w:r>
        <w:rPr>
          <w:rFonts w:hint="eastAsia"/>
        </w:rPr>
        <w:t>酶结合评估—宏观性质推导”的药理学思维范式进行显式推理，提取出的语义特征才具备强大的判别力与因果性。</w:t>
      </w:r>
    </w:p>
    <w:p w14:paraId="2E8312D5" w14:textId="77777777" w:rsidR="00176270" w:rsidRDefault="00176270" w:rsidP="00176270">
      <w:pPr>
        <w:ind w:firstLine="420"/>
      </w:pPr>
    </w:p>
    <w:p w14:paraId="7576439A" w14:textId="77777777" w:rsidR="00176270" w:rsidRDefault="00176270" w:rsidP="00176270">
      <w:pPr>
        <w:ind w:firstLine="420"/>
        <w:rPr>
          <w:rFonts w:hint="eastAsia"/>
        </w:rPr>
      </w:pPr>
      <w:r>
        <w:rPr>
          <w:rFonts w:hint="eastAsia"/>
        </w:rPr>
        <w:t>第四，动态融合对冲语义冲突。</w:t>
      </w:r>
      <w:r>
        <w:rPr>
          <w:rFonts w:hint="eastAsia"/>
        </w:rPr>
        <w:t xml:space="preserve">w/o Cross-Attn </w:t>
      </w:r>
      <w:r>
        <w:rPr>
          <w:rFonts w:hint="eastAsia"/>
        </w:rPr>
        <w:t>变体虽然拥有最完整的信息源，但其表现却逊色于完整模型。这证明了在面对不同性质预测时，分子图与专家文本的话语权应是动态倾斜的。例如，在预测溶解度（</w:t>
      </w:r>
      <w:r>
        <w:rPr>
          <w:rFonts w:hint="eastAsia"/>
        </w:rPr>
        <w:t>ESOL</w:t>
      </w:r>
      <w:r>
        <w:rPr>
          <w:rFonts w:hint="eastAsia"/>
        </w:rPr>
        <w:t>）时，</w:t>
      </w:r>
      <w:r>
        <w:rPr>
          <w:rFonts w:hint="eastAsia"/>
        </w:rPr>
        <w:t xml:space="preserve">CMPNN </w:t>
      </w:r>
      <w:r>
        <w:rPr>
          <w:rFonts w:hint="eastAsia"/>
        </w:rPr>
        <w:t>提取的分子骨架拓扑信息更为关键；而在预测心脏毒性（</w:t>
      </w:r>
      <w:proofErr w:type="spellStart"/>
      <w:r>
        <w:rPr>
          <w:rFonts w:hint="eastAsia"/>
        </w:rPr>
        <w:t>hERG</w:t>
      </w:r>
      <w:proofErr w:type="spellEnd"/>
      <w:r>
        <w:rPr>
          <w:rFonts w:hint="eastAsia"/>
        </w:rPr>
        <w:t>）时，</w:t>
      </w:r>
      <w:proofErr w:type="spellStart"/>
      <w:r>
        <w:rPr>
          <w:rFonts w:hint="eastAsia"/>
        </w:rPr>
        <w:t>LLaMA</w:t>
      </w:r>
      <w:proofErr w:type="spellEnd"/>
      <w:r>
        <w:rPr>
          <w:rFonts w:hint="eastAsia"/>
        </w:rPr>
        <w:t xml:space="preserve"> </w:t>
      </w:r>
      <w:r>
        <w:rPr>
          <w:rFonts w:hint="eastAsia"/>
        </w:rPr>
        <w:t>总结的特定药效团规则可能占据主导。交叉注意力机制成功充当了这一“动态裁判”的角色，有效避免了强行拼接带来的特征排斥效应。</w:t>
      </w:r>
    </w:p>
    <w:p w14:paraId="550C5D0F" w14:textId="77777777" w:rsidR="00176270" w:rsidRDefault="00176270" w:rsidP="00176270">
      <w:pPr>
        <w:ind w:firstLine="420"/>
      </w:pPr>
    </w:p>
    <w:p w14:paraId="129EC494" w14:textId="565AFADD" w:rsidR="007377C3" w:rsidRPr="00176270" w:rsidRDefault="00176270" w:rsidP="00176270">
      <w:pPr>
        <w:ind w:firstLine="420"/>
        <w:rPr>
          <w:rFonts w:hint="eastAsia"/>
        </w:rPr>
      </w:pPr>
      <w:r>
        <w:rPr>
          <w:rFonts w:hint="eastAsia"/>
        </w:rPr>
        <w:t>综合以上分析，</w:t>
      </w:r>
      <w:proofErr w:type="spellStart"/>
      <w:r>
        <w:rPr>
          <w:rFonts w:hint="eastAsia"/>
        </w:rPr>
        <w:t>CoT</w:t>
      </w:r>
      <w:proofErr w:type="spellEnd"/>
      <w:r>
        <w:rPr>
          <w:rFonts w:hint="eastAsia"/>
        </w:rPr>
        <w:t xml:space="preserve">-CMP </w:t>
      </w:r>
      <w:r>
        <w:rPr>
          <w:rFonts w:hint="eastAsia"/>
        </w:rPr>
        <w:t>框架并非多模块的简单堆砌，而是各组件在“拓扑捕获</w:t>
      </w:r>
      <w:r>
        <w:rPr>
          <w:rFonts w:hint="eastAsia"/>
        </w:rPr>
        <w:t>-</w:t>
      </w:r>
      <w:r>
        <w:rPr>
          <w:rFonts w:hint="eastAsia"/>
        </w:rPr>
        <w:t>逻辑推理</w:t>
      </w:r>
      <w:r>
        <w:rPr>
          <w:rFonts w:hint="eastAsia"/>
        </w:rPr>
        <w:t>-</w:t>
      </w:r>
      <w:r>
        <w:rPr>
          <w:rFonts w:hint="eastAsia"/>
        </w:rPr>
        <w:t>自适应对齐”链路上的深度契合。完整模型</w:t>
      </w:r>
      <w:r>
        <w:rPr>
          <w:rFonts w:hint="eastAsia"/>
        </w:rPr>
        <w:t xml:space="preserve"> </w:t>
      </w:r>
      <w:proofErr w:type="spellStart"/>
      <w:r>
        <w:rPr>
          <w:rFonts w:hint="eastAsia"/>
        </w:rPr>
        <w:t>CoT</w:t>
      </w:r>
      <w:proofErr w:type="spellEnd"/>
      <w:r>
        <w:rPr>
          <w:rFonts w:hint="eastAsia"/>
        </w:rPr>
        <w:t xml:space="preserve">-CMP (Full) </w:t>
      </w:r>
      <w:r>
        <w:rPr>
          <w:rFonts w:hint="eastAsia"/>
        </w:rPr>
        <w:t>在各项指标上取得的全面领先，是对本研究模型设计合理性的最有力证明。</w:t>
      </w:r>
    </w:p>
    <w:p w14:paraId="29F0F13F" w14:textId="1A9B4B10" w:rsidR="00596495" w:rsidRDefault="00596495" w:rsidP="00596495">
      <w:pPr>
        <w:pStyle w:val="3"/>
        <w:rPr>
          <w:rFonts w:hint="default"/>
        </w:rPr>
      </w:pPr>
      <w:r>
        <w:t>可视化分析</w:t>
      </w:r>
    </w:p>
    <w:p w14:paraId="15AEBCA4" w14:textId="7AB2E196" w:rsidR="00596495" w:rsidRPr="00596495" w:rsidRDefault="00596495" w:rsidP="00596495">
      <w:pPr>
        <w:pStyle w:val="3"/>
      </w:pPr>
      <w:r>
        <w:t>参数敏感实验</w:t>
      </w:r>
    </w:p>
    <w:p w14:paraId="08D31623" w14:textId="77777777" w:rsidR="00381FC9" w:rsidRDefault="00000000">
      <w:pPr>
        <w:pStyle w:val="2"/>
      </w:pPr>
      <w:r>
        <w:rPr>
          <w:rFonts w:hint="eastAsia"/>
        </w:rPr>
        <w:t>本章小结</w:t>
      </w:r>
    </w:p>
    <w:p w14:paraId="4375EB8F" w14:textId="77777777" w:rsidR="008C410B" w:rsidRDefault="008C410B" w:rsidP="008C410B">
      <w:pPr>
        <w:ind w:firstLine="420"/>
        <w:rPr>
          <w:rFonts w:hint="eastAsia"/>
        </w:rPr>
      </w:pPr>
      <w:r>
        <w:rPr>
          <w:rFonts w:hint="eastAsia"/>
        </w:rPr>
        <w:lastRenderedPageBreak/>
        <w:t>本章针对药物分子</w:t>
      </w:r>
      <w:r>
        <w:rPr>
          <w:rFonts w:hint="eastAsia"/>
        </w:rPr>
        <w:t xml:space="preserve"> ADMET </w:t>
      </w:r>
      <w:r>
        <w:rPr>
          <w:rFonts w:hint="eastAsia"/>
        </w:rPr>
        <w:t>性质预测任务中微观结构特征与宏观药理语义逻辑难以有效对齐的问题，提出了一种基于思维</w:t>
      </w:r>
      <w:proofErr w:type="gramStart"/>
      <w:r>
        <w:rPr>
          <w:rFonts w:hint="eastAsia"/>
        </w:rPr>
        <w:t>链增强</w:t>
      </w:r>
      <w:proofErr w:type="gramEnd"/>
      <w:r>
        <w:rPr>
          <w:rFonts w:hint="eastAsia"/>
        </w:rPr>
        <w:t>与交互式消息传递图融合的端到</w:t>
      </w:r>
      <w:proofErr w:type="gramStart"/>
      <w:r>
        <w:rPr>
          <w:rFonts w:hint="eastAsia"/>
        </w:rPr>
        <w:t>端分子</w:t>
      </w:r>
      <w:proofErr w:type="gramEnd"/>
      <w:r>
        <w:rPr>
          <w:rFonts w:hint="eastAsia"/>
        </w:rPr>
        <w:t>性质预测框架（</w:t>
      </w:r>
      <w:proofErr w:type="spellStart"/>
      <w:r>
        <w:rPr>
          <w:rFonts w:hint="eastAsia"/>
        </w:rPr>
        <w:t>CoT</w:t>
      </w:r>
      <w:proofErr w:type="spellEnd"/>
      <w:r>
        <w:rPr>
          <w:rFonts w:hint="eastAsia"/>
        </w:rPr>
        <w:t>-CMP</w:t>
      </w:r>
      <w:r>
        <w:rPr>
          <w:rFonts w:hint="eastAsia"/>
        </w:rPr>
        <w:t>）。该框架摒弃了计算成本高昂的大规模通用</w:t>
      </w:r>
      <w:proofErr w:type="gramStart"/>
      <w:r>
        <w:rPr>
          <w:rFonts w:hint="eastAsia"/>
        </w:rPr>
        <w:t>预训练</w:t>
      </w:r>
      <w:proofErr w:type="gramEnd"/>
      <w:r>
        <w:rPr>
          <w:rFonts w:hint="eastAsia"/>
        </w:rPr>
        <w:t>范式，转而采用面向下游特定任务的高效直接微调策略。</w:t>
      </w:r>
    </w:p>
    <w:p w14:paraId="1DDA9602" w14:textId="77777777" w:rsidR="008C410B" w:rsidRDefault="008C410B" w:rsidP="008C410B">
      <w:pPr>
        <w:ind w:firstLine="420"/>
      </w:pPr>
    </w:p>
    <w:p w14:paraId="65B98206" w14:textId="77777777" w:rsidR="008C410B" w:rsidRDefault="008C410B" w:rsidP="008C410B">
      <w:pPr>
        <w:ind w:firstLine="420"/>
        <w:rPr>
          <w:rFonts w:hint="eastAsia"/>
        </w:rPr>
      </w:pPr>
      <w:r>
        <w:rPr>
          <w:rFonts w:hint="eastAsia"/>
        </w:rPr>
        <w:t>在模型架构设计方面，本章详细阐述了</w:t>
      </w:r>
      <w:r>
        <w:rPr>
          <w:rFonts w:hint="eastAsia"/>
        </w:rPr>
        <w:t xml:space="preserve"> </w:t>
      </w:r>
      <w:proofErr w:type="spellStart"/>
      <w:r>
        <w:rPr>
          <w:rFonts w:hint="eastAsia"/>
        </w:rPr>
        <w:t>CoT</w:t>
      </w:r>
      <w:proofErr w:type="spellEnd"/>
      <w:r>
        <w:rPr>
          <w:rFonts w:hint="eastAsia"/>
        </w:rPr>
        <w:t xml:space="preserve">-CMP </w:t>
      </w:r>
      <w:r>
        <w:rPr>
          <w:rFonts w:hint="eastAsia"/>
        </w:rPr>
        <w:t>框架的三大核心组件。在文本编码端，模型引入了</w:t>
      </w:r>
      <w:r>
        <w:rPr>
          <w:rFonts w:hint="eastAsia"/>
        </w:rPr>
        <w:t xml:space="preserve"> LLaMA-3.1 </w:t>
      </w:r>
      <w:r>
        <w:rPr>
          <w:rFonts w:hint="eastAsia"/>
        </w:rPr>
        <w:t>大语言模型，结合思维链（</w:t>
      </w:r>
      <w:proofErr w:type="spellStart"/>
      <w:r>
        <w:rPr>
          <w:rFonts w:hint="eastAsia"/>
        </w:rPr>
        <w:t>CoT</w:t>
      </w:r>
      <w:proofErr w:type="spellEnd"/>
      <w:r>
        <w:rPr>
          <w:rFonts w:hint="eastAsia"/>
        </w:rPr>
        <w:t>）提示工程与低</w:t>
      </w:r>
      <w:proofErr w:type="gramStart"/>
      <w:r>
        <w:rPr>
          <w:rFonts w:hint="eastAsia"/>
        </w:rPr>
        <w:t>秩</w:t>
      </w:r>
      <w:proofErr w:type="gramEnd"/>
      <w:r>
        <w:rPr>
          <w:rFonts w:hint="eastAsia"/>
        </w:rPr>
        <w:t>自适应（</w:t>
      </w:r>
      <w:proofErr w:type="spellStart"/>
      <w:r>
        <w:rPr>
          <w:rFonts w:hint="eastAsia"/>
        </w:rPr>
        <w:t>LoRA</w:t>
      </w:r>
      <w:proofErr w:type="spellEnd"/>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w:t>
      </w:r>
      <w:r>
        <w:rPr>
          <w:rFonts w:hint="eastAsia"/>
        </w:rPr>
        <w:t>Communicative Kernel</w:t>
      </w:r>
      <w:r>
        <w:rPr>
          <w:rFonts w:hint="eastAsia"/>
        </w:rPr>
        <w:t>）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18BDFBF8" w14:textId="77777777" w:rsidR="008C410B" w:rsidRDefault="008C410B" w:rsidP="008C410B">
      <w:pPr>
        <w:ind w:firstLine="420"/>
      </w:pPr>
    </w:p>
    <w:p w14:paraId="1F5E8BEF" w14:textId="4B782020" w:rsidR="008C410B" w:rsidRPr="008C410B" w:rsidRDefault="008C410B" w:rsidP="008C410B">
      <w:pPr>
        <w:ind w:firstLine="420"/>
        <w:rPr>
          <w:rFonts w:hint="eastAsia"/>
        </w:rPr>
      </w:pPr>
      <w:r>
        <w:rPr>
          <w:rFonts w:hint="eastAsia"/>
        </w:rPr>
        <w:t>在实验设计方面，本章明确了模型评估的基准体系。实验选取了</w:t>
      </w:r>
      <w:r>
        <w:rPr>
          <w:rFonts w:hint="eastAsia"/>
        </w:rPr>
        <w:t xml:space="preserve"> Therapeutics Data Commons (TDC) </w:t>
      </w:r>
      <w:r>
        <w:rPr>
          <w:rFonts w:hint="eastAsia"/>
        </w:rPr>
        <w:t>平台中涵盖吸收、分布、代谢、排泄与毒性五个维度的多项核心数据集。为真实反映模型在未知化学空间中的泛化性能，本章论证并确立了基于</w:t>
      </w:r>
      <w:r>
        <w:rPr>
          <w:rFonts w:hint="eastAsia"/>
        </w:rPr>
        <w:t xml:space="preserve"> Bemis-Murcko </w:t>
      </w:r>
      <w:r>
        <w:rPr>
          <w:rFonts w:hint="eastAsia"/>
        </w:rPr>
        <w:t>骨架划分（</w:t>
      </w:r>
      <w:r>
        <w:rPr>
          <w:rFonts w:hint="eastAsia"/>
        </w:rPr>
        <w:t>Scaffold Split</w:t>
      </w:r>
      <w:r>
        <w:rPr>
          <w:rFonts w:hint="eastAsia"/>
        </w:rPr>
        <w:t>）的严格评估策略，并详细规定了包含</w:t>
      </w:r>
      <w:r>
        <w:rPr>
          <w:rFonts w:hint="eastAsia"/>
        </w:rPr>
        <w:t xml:space="preserve"> AUROC</w:t>
      </w:r>
      <w:r>
        <w:rPr>
          <w:rFonts w:hint="eastAsia"/>
        </w:rPr>
        <w:t>、</w:t>
      </w:r>
      <w:r>
        <w:rPr>
          <w:rFonts w:hint="eastAsia"/>
        </w:rPr>
        <w:t>AUPRC</w:t>
      </w:r>
      <w:r>
        <w:rPr>
          <w:rFonts w:hint="eastAsia"/>
        </w:rPr>
        <w:t>、</w:t>
      </w:r>
      <w:r>
        <w:rPr>
          <w:rFonts w:hint="eastAsia"/>
        </w:rPr>
        <w:t xml:space="preserve">RMSE </w:t>
      </w:r>
      <w:r>
        <w:rPr>
          <w:rFonts w:hint="eastAsia"/>
        </w:rPr>
        <w:t>及</w:t>
      </w:r>
      <w:r>
        <w:rPr>
          <w:rFonts w:hint="eastAsia"/>
        </w:rPr>
        <w:t xml:space="preserve"> Spearman </w:t>
      </w:r>
      <w:r>
        <w:rPr>
          <w:rFonts w:hint="eastAsia"/>
        </w:rPr>
        <w:t>相关系数在内的多维评价指标体系，同时选取了</w:t>
      </w:r>
      <w:r>
        <w:rPr>
          <w:rFonts w:hint="eastAsia"/>
        </w:rPr>
        <w:t xml:space="preserve"> </w:t>
      </w:r>
      <w:proofErr w:type="spellStart"/>
      <w:r>
        <w:rPr>
          <w:rFonts w:hint="eastAsia"/>
        </w:rPr>
        <w:t>AttentiveFP</w:t>
      </w:r>
      <w:proofErr w:type="spellEnd"/>
      <w:r>
        <w:rPr>
          <w:rFonts w:hint="eastAsia"/>
        </w:rPr>
        <w:t>、</w:t>
      </w:r>
      <w:r>
        <w:rPr>
          <w:rFonts w:hint="eastAsia"/>
        </w:rPr>
        <w:t>DMPNN</w:t>
      </w:r>
      <w:r>
        <w:rPr>
          <w:rFonts w:hint="eastAsia"/>
        </w:rPr>
        <w:t>、</w:t>
      </w:r>
      <w:r>
        <w:rPr>
          <w:rFonts w:hint="eastAsia"/>
        </w:rPr>
        <w:t xml:space="preserve">CMPNN </w:t>
      </w:r>
      <w:r>
        <w:rPr>
          <w:rFonts w:hint="eastAsia"/>
        </w:rPr>
        <w:t>及</w:t>
      </w:r>
      <w:r>
        <w:rPr>
          <w:rFonts w:hint="eastAsia"/>
        </w:rPr>
        <w:t xml:space="preserve"> GIN </w:t>
      </w:r>
      <w:r>
        <w:rPr>
          <w:rFonts w:hint="eastAsia"/>
        </w:rPr>
        <w:t>四种具有代表性的图模型作为对比基线。本章的理论架构搭建与严密的实验流程设计，为后续验证</w:t>
      </w:r>
      <w:r>
        <w:rPr>
          <w:rFonts w:hint="eastAsia"/>
        </w:rPr>
        <w:t xml:space="preserve"> </w:t>
      </w:r>
      <w:proofErr w:type="spellStart"/>
      <w:r>
        <w:rPr>
          <w:rFonts w:hint="eastAsia"/>
        </w:rPr>
        <w:t>CoT</w:t>
      </w:r>
      <w:proofErr w:type="spellEnd"/>
      <w:r>
        <w:rPr>
          <w:rFonts w:hint="eastAsia"/>
        </w:rPr>
        <w:t xml:space="preserve">-CMP </w:t>
      </w:r>
      <w:r>
        <w:rPr>
          <w:rFonts w:hint="eastAsia"/>
        </w:rPr>
        <w:t>模型在复杂药物分子性质预测任务中的优越性奠定了坚实基础。</w:t>
      </w:r>
    </w:p>
    <w:p w14:paraId="2504EC4C" w14:textId="77777777" w:rsidR="00381FC9" w:rsidRDefault="00000000">
      <w:pPr>
        <w:pStyle w:val="1"/>
      </w:pPr>
      <w:r>
        <w:t>基于知识增强</w:t>
      </w:r>
      <w:r>
        <w:rPr>
          <w:rFonts w:hint="eastAsia"/>
        </w:rPr>
        <w:t>与</w:t>
      </w:r>
      <w:r>
        <w:t>图对齐的分子性质预测方法</w:t>
      </w:r>
    </w:p>
    <w:p w14:paraId="48E9E033" w14:textId="77777777" w:rsidR="00381FC9" w:rsidRDefault="00000000">
      <w:pPr>
        <w:pStyle w:val="2"/>
        <w:spacing w:beforeAutospacing="0" w:afterAutospacing="0"/>
        <w:ind w:left="567" w:hanging="567"/>
      </w:pPr>
      <w:r>
        <w:rPr>
          <w:rFonts w:hint="eastAsia"/>
        </w:rPr>
        <w:t>模型设计与描述</w:t>
      </w:r>
    </w:p>
    <w:p w14:paraId="4F4ACE08" w14:textId="77777777" w:rsidR="00381FC9" w:rsidRDefault="00000000">
      <w:pPr>
        <w:pStyle w:val="3"/>
        <w:rPr>
          <w:rFonts w:hint="default"/>
        </w:rPr>
      </w:pPr>
      <w:r>
        <w:t>KGAMA</w:t>
      </w:r>
      <w:r>
        <w:t>框架概述</w:t>
      </w:r>
    </w:p>
    <w:p w14:paraId="03CEEA04" w14:textId="4776A7CB" w:rsidR="00381FC9" w:rsidRDefault="00000000">
      <w:pPr>
        <w:ind w:firstLine="420"/>
      </w:pPr>
      <w:r>
        <w:rPr>
          <w:rFonts w:hint="eastAsia"/>
        </w:rPr>
        <w:t>在本章节中我们提出了一个基于图表征为核心、多模态知识增强的分子预测架构，</w:t>
      </w:r>
      <w:r>
        <w:t>该框架的核心</w:t>
      </w:r>
      <w:proofErr w:type="gramStart"/>
      <w:r>
        <w:t>愿景在于</w:t>
      </w:r>
      <w:proofErr w:type="gramEnd"/>
      <w:r>
        <w:t>突破多源异构数据的语义壁垒，构建一个能够将多通道数据高效对齐</w:t>
      </w:r>
      <w:proofErr w:type="gramStart"/>
      <w:r>
        <w:t>至统一</w:t>
      </w:r>
      <w:proofErr w:type="gramEnd"/>
      <w:r>
        <w:t>高维空间的表征体系。</w:t>
      </w:r>
      <w:r w:rsidR="00E21696">
        <w:rPr>
          <w:rFonts w:hint="eastAsia"/>
        </w:rPr>
        <w:t>本文</w:t>
      </w:r>
      <w:r>
        <w:rPr>
          <w:rFonts w:hint="eastAsia"/>
        </w:rPr>
        <w:t>框架采用</w:t>
      </w:r>
      <w:proofErr w:type="gramStart"/>
      <w:r>
        <w:rPr>
          <w:rFonts w:hint="eastAsia"/>
        </w:rPr>
        <w:t>预训练</w:t>
      </w:r>
      <w:proofErr w:type="gramEnd"/>
      <w:r>
        <w:rPr>
          <w:rFonts w:hint="eastAsia"/>
        </w:rPr>
        <w:t>-</w:t>
      </w:r>
      <w:r>
        <w:rPr>
          <w:rFonts w:hint="eastAsia"/>
        </w:rPr>
        <w:t>微调范式，在</w:t>
      </w:r>
      <w:proofErr w:type="gramStart"/>
      <w:r>
        <w:rPr>
          <w:rFonts w:hint="eastAsia"/>
        </w:rPr>
        <w:t>预训练</w:t>
      </w:r>
      <w:proofErr w:type="gramEnd"/>
      <w:r>
        <w:rPr>
          <w:rFonts w:hint="eastAsia"/>
        </w:rPr>
        <w:t>阶段，引入</w:t>
      </w:r>
      <w:proofErr w:type="gramStart"/>
      <w:r>
        <w:rPr>
          <w:rFonts w:hint="eastAsia"/>
        </w:rPr>
        <w:t>图中心</w:t>
      </w:r>
      <w:proofErr w:type="gramEnd"/>
      <w:r>
        <w:rPr>
          <w:rFonts w:hint="eastAsia"/>
        </w:rPr>
        <w:t>对比学习策略，驱动各</w:t>
      </w:r>
      <w:r w:rsidR="00E21696">
        <w:rPr>
          <w:rFonts w:hint="eastAsia"/>
        </w:rPr>
        <w:t>个</w:t>
      </w:r>
      <w:r>
        <w:rPr>
          <w:rFonts w:hint="eastAsia"/>
        </w:rPr>
        <w:t>模态在潜在空间内完成语义锚定</w:t>
      </w:r>
      <w:r w:rsidR="00E21696">
        <w:rPr>
          <w:rFonts w:hint="eastAsia"/>
        </w:rPr>
        <w:t>对齐</w:t>
      </w:r>
      <w:r>
        <w:rPr>
          <w:rFonts w:hint="eastAsia"/>
        </w:rPr>
        <w:t>；而在面向特定下游任务的微调阶段，则</w:t>
      </w:r>
      <w:r w:rsidR="00E21696">
        <w:rPr>
          <w:rFonts w:hint="eastAsia"/>
        </w:rPr>
        <w:t>使用</w:t>
      </w:r>
      <w:r>
        <w:rPr>
          <w:rFonts w:hint="eastAsia"/>
        </w:rPr>
        <w:t>交叉注意力模块与</w:t>
      </w:r>
      <w:r>
        <w:t>多层感知机（</w:t>
      </w:r>
      <w:r>
        <w:t>MLP</w:t>
      </w:r>
      <w:r>
        <w:t>），实现对任务敏感特征的动态捕捉与灵</w:t>
      </w:r>
      <w:r>
        <w:lastRenderedPageBreak/>
        <w:t>活预测。</w:t>
      </w:r>
    </w:p>
    <w:p w14:paraId="40DAB73C" w14:textId="6FC6A232" w:rsidR="00381FC9" w:rsidRPr="00E21696" w:rsidRDefault="00000000" w:rsidP="00E21696">
      <w:pPr>
        <w:ind w:firstLine="420"/>
      </w:pPr>
      <w:r>
        <w:rPr>
          <w:rFonts w:hint="eastAsia"/>
        </w:rPr>
        <w:t>该模型的</w:t>
      </w:r>
      <w:r w:rsidR="00E21696">
        <w:rPr>
          <w:rFonts w:hint="eastAsia"/>
        </w:rPr>
        <w:t>详细</w:t>
      </w:r>
      <w:r>
        <w:rPr>
          <w:rFonts w:hint="eastAsia"/>
        </w:rPr>
        <w:t>架构图如图</w:t>
      </w:r>
      <w:r>
        <w:rPr>
          <w:rFonts w:hint="eastAsia"/>
        </w:rPr>
        <w:t xml:space="preserve"> 3-1 </w:t>
      </w:r>
      <w:r>
        <w:rPr>
          <w:rFonts w:hint="eastAsia"/>
        </w:rPr>
        <w:t>所示，其总体结构可清晰划分为三大核心组件：</w:t>
      </w:r>
      <w:r w:rsidR="00E21696">
        <w:rPr>
          <w:rFonts w:hint="eastAsia"/>
        </w:rPr>
        <w:t>多</w:t>
      </w:r>
      <w:r>
        <w:rPr>
          <w:rFonts w:hint="eastAsia"/>
        </w:rPr>
        <w:t>模态专属编码器：用于提取异构特征、统一嵌入空间映射模块：用于维度对齐，以及基于交叉注意力机制的融合模块：用于特征</w:t>
      </w:r>
      <w:proofErr w:type="gramStart"/>
      <w:r>
        <w:rPr>
          <w:rFonts w:hint="eastAsia"/>
        </w:rPr>
        <w:t>交互与</w:t>
      </w:r>
      <w:proofErr w:type="gramEnd"/>
      <w:r>
        <w:rPr>
          <w:rFonts w:hint="eastAsia"/>
        </w:rPr>
        <w:t>预测。</w:t>
      </w:r>
    </w:p>
    <w:p w14:paraId="1BC7E06D" w14:textId="38F7B997" w:rsidR="00381FC9" w:rsidRDefault="0034211D" w:rsidP="00A943F1">
      <w:pPr>
        <w:ind w:firstLineChars="100" w:firstLine="210"/>
      </w:pPr>
      <w:r>
        <w:rPr>
          <w:noProof/>
        </w:rPr>
        <w:drawing>
          <wp:inline distT="0" distB="0" distL="0" distR="0" wp14:anchorId="1297B205" wp14:editId="5A2E6EE4">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105452697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5DF97DC1" w14:textId="77777777" w:rsidR="00381FC9" w:rsidRDefault="00000000">
      <w:pPr>
        <w:pStyle w:val="3"/>
        <w:rPr>
          <w:rFonts w:hint="default"/>
        </w:rPr>
      </w:pPr>
      <w:r>
        <w:t>图编码器</w:t>
      </w:r>
    </w:p>
    <w:p w14:paraId="475A2BE1" w14:textId="77777777" w:rsidR="00381FC9" w:rsidRDefault="00000000">
      <w:pPr>
        <w:ind w:firstLine="420"/>
      </w:pPr>
      <w:r>
        <w:rPr>
          <w:rFonts w:hint="eastAsia"/>
        </w:rPr>
        <w:t>图编码器构成了本框架的语义核心（</w:t>
      </w:r>
      <w:r>
        <w:rPr>
          <w:rFonts w:hint="eastAsia"/>
        </w:rPr>
        <w:t>Anchor</w:t>
      </w:r>
      <w:r>
        <w:rPr>
          <w:rFonts w:hint="eastAsia"/>
        </w:rPr>
        <w:t>）。本研究使用</w:t>
      </w:r>
      <w:proofErr w:type="spellStart"/>
      <w:r>
        <w:rPr>
          <w:rFonts w:hint="eastAsia"/>
        </w:rPr>
        <w:t>Graphormer</w:t>
      </w:r>
      <w:proofErr w:type="spellEnd"/>
      <w:r>
        <w:rPr>
          <w:rFonts w:hint="eastAsia"/>
        </w:rPr>
        <w:t xml:space="preserve"> </w:t>
      </w:r>
      <w:r>
        <w:rPr>
          <w:rFonts w:hint="eastAsia"/>
        </w:rPr>
        <w:t>架构，旨在从拓扑连接与几何空间两个维度对分子图进行深度解构。区别于传统图神经网络受限于局部感受野的缺陷，</w:t>
      </w:r>
      <w:proofErr w:type="spellStart"/>
      <w:r>
        <w:rPr>
          <w:rFonts w:hint="eastAsia"/>
        </w:rPr>
        <w:t>Graphormer</w:t>
      </w:r>
      <w:proofErr w:type="spellEnd"/>
      <w:r>
        <w:rPr>
          <w:rFonts w:hint="eastAsia"/>
        </w:rPr>
        <w:t xml:space="preserve"> </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w:t>
      </w:r>
      <w:proofErr w:type="spellStart"/>
      <w:r>
        <w:rPr>
          <w:rFonts w:hint="eastAsia"/>
        </w:rPr>
        <w:t>Graphormer</w:t>
      </w:r>
      <w:proofErr w:type="spellEnd"/>
      <w:r>
        <w:rPr>
          <w:rFonts w:hint="eastAsia"/>
        </w:rPr>
        <w:t xml:space="preserve"> Layer </w:t>
      </w:r>
      <w:r>
        <w:rPr>
          <w:rFonts w:hint="eastAsia"/>
        </w:rPr>
        <w:t>的迭代处理，模型输出具备高度结构保真度的图表征向量</w:t>
      </w:r>
      <w:r>
        <w:rPr>
          <w:rFonts w:hint="eastAsia"/>
        </w:rPr>
        <w:t xml:space="preserve"> </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9523D9D" w14:textId="77777777" w:rsidR="00381FC9" w:rsidRDefault="00000000">
      <w:pPr>
        <w:pStyle w:val="3"/>
        <w:rPr>
          <w:rFonts w:hint="default"/>
        </w:rPr>
      </w:pPr>
      <w:r>
        <w:t>指纹编码器</w:t>
      </w:r>
    </w:p>
    <w:p w14:paraId="131298F0" w14:textId="77777777" w:rsidR="00381FC9" w:rsidRDefault="00000000">
      <w:pPr>
        <w:ind w:firstLine="420"/>
      </w:pPr>
      <w:r>
        <w:t>分子指纹作为一种将分子局部子结构转化为二进制代码的数字化表征手段，其核心机制在于依据既定规则判定分子特定结构是否存在，如图</w:t>
      </w:r>
      <w:r>
        <w:t>X</w:t>
      </w:r>
      <w:r>
        <w:t>所示。基于编码策略之差异，现有指纹技术主要涵盖</w:t>
      </w:r>
      <w:proofErr w:type="spellStart"/>
      <w:r>
        <w:t>AtomPairs</w:t>
      </w:r>
      <w:proofErr w:type="spellEnd"/>
      <w:r>
        <w:t>、</w:t>
      </w:r>
      <w:r>
        <w:t>MACCS</w:t>
      </w:r>
      <w:r>
        <w:t>及</w:t>
      </w:r>
      <w:r>
        <w:t>Morgan</w:t>
      </w:r>
      <w:r>
        <w:t>三类。表</w:t>
      </w:r>
      <w:r>
        <w:t>XX</w:t>
      </w:r>
      <w:r>
        <w:t>详尽列示了各指纹</w:t>
      </w:r>
      <w:r>
        <w:rPr>
          <w:rFonts w:hint="eastAsia"/>
        </w:rPr>
        <w:t>所</w:t>
      </w:r>
      <w:r>
        <w:t>能承载的信息维度。</w:t>
      </w:r>
    </w:p>
    <w:p w14:paraId="4B81EE0D" w14:textId="77777777" w:rsidR="00381FC9" w:rsidRDefault="00381FC9">
      <w:pPr>
        <w:ind w:firstLine="420"/>
      </w:pPr>
    </w:p>
    <w:tbl>
      <w:tblPr>
        <w:tblStyle w:val="a9"/>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786"/>
        <w:gridCol w:w="1638"/>
        <w:gridCol w:w="1574"/>
        <w:gridCol w:w="1575"/>
      </w:tblGrid>
      <w:tr w:rsidR="00381FC9" w14:paraId="5D535E2A" w14:textId="77777777">
        <w:trPr>
          <w:jc w:val="center"/>
        </w:trPr>
        <w:tc>
          <w:tcPr>
            <w:tcW w:w="1786" w:type="dxa"/>
            <w:tcBorders>
              <w:bottom w:val="single" w:sz="8" w:space="0" w:color="auto"/>
            </w:tcBorders>
          </w:tcPr>
          <w:p w14:paraId="529651C5" w14:textId="77777777" w:rsidR="00381FC9" w:rsidRDefault="00000000">
            <w:pPr>
              <w:ind w:firstLine="420"/>
            </w:pPr>
            <w:r>
              <w:rPr>
                <w:rFonts w:hint="eastAsia"/>
              </w:rPr>
              <w:t>指纹类型</w:t>
            </w:r>
          </w:p>
        </w:tc>
        <w:tc>
          <w:tcPr>
            <w:tcW w:w="1638" w:type="dxa"/>
            <w:tcBorders>
              <w:bottom w:val="single" w:sz="8" w:space="0" w:color="auto"/>
            </w:tcBorders>
          </w:tcPr>
          <w:p w14:paraId="6BCBE5BB" w14:textId="77777777" w:rsidR="00381FC9" w:rsidRDefault="00000000">
            <w:pPr>
              <w:ind w:firstLine="420"/>
            </w:pPr>
            <w:r>
              <w:rPr>
                <w:rFonts w:hint="eastAsia"/>
              </w:rPr>
              <w:t>结构信息</w:t>
            </w:r>
          </w:p>
        </w:tc>
        <w:tc>
          <w:tcPr>
            <w:tcW w:w="1574" w:type="dxa"/>
            <w:tcBorders>
              <w:bottom w:val="single" w:sz="8" w:space="0" w:color="auto"/>
            </w:tcBorders>
          </w:tcPr>
          <w:p w14:paraId="083917BF" w14:textId="77777777" w:rsidR="00381FC9" w:rsidRDefault="00000000">
            <w:pPr>
              <w:ind w:firstLine="420"/>
            </w:pPr>
            <w:r>
              <w:rPr>
                <w:rFonts w:hint="eastAsia"/>
              </w:rPr>
              <w:t>功能信息</w:t>
            </w:r>
          </w:p>
        </w:tc>
        <w:tc>
          <w:tcPr>
            <w:tcW w:w="1575" w:type="dxa"/>
            <w:tcBorders>
              <w:bottom w:val="single" w:sz="8" w:space="0" w:color="auto"/>
            </w:tcBorders>
          </w:tcPr>
          <w:p w14:paraId="1150A194" w14:textId="77777777" w:rsidR="00381FC9" w:rsidRDefault="00000000">
            <w:pPr>
              <w:ind w:firstLine="420"/>
            </w:pPr>
            <w:r>
              <w:rPr>
                <w:rFonts w:hint="eastAsia"/>
              </w:rPr>
              <w:t>拓扑信息</w:t>
            </w:r>
          </w:p>
        </w:tc>
      </w:tr>
      <w:tr w:rsidR="00381FC9" w14:paraId="007D7980" w14:textId="77777777">
        <w:trPr>
          <w:jc w:val="center"/>
        </w:trPr>
        <w:tc>
          <w:tcPr>
            <w:tcW w:w="1786" w:type="dxa"/>
            <w:tcBorders>
              <w:top w:val="single" w:sz="8" w:space="0" w:color="auto"/>
              <w:tl2br w:val="nil"/>
              <w:tr2bl w:val="nil"/>
            </w:tcBorders>
          </w:tcPr>
          <w:p w14:paraId="62506253" w14:textId="77777777" w:rsidR="00381FC9" w:rsidRDefault="00000000">
            <w:pPr>
              <w:ind w:firstLine="420"/>
            </w:pPr>
            <w:proofErr w:type="spellStart"/>
            <w:r>
              <w:rPr>
                <w:rFonts w:hint="eastAsia"/>
              </w:rPr>
              <w:lastRenderedPageBreak/>
              <w:t>AtomPairs</w:t>
            </w:r>
            <w:proofErr w:type="spellEnd"/>
            <w:r>
              <w:rPr>
                <w:rFonts w:hint="eastAsia"/>
              </w:rPr>
              <w:t xml:space="preserve"> </w:t>
            </w:r>
          </w:p>
        </w:tc>
        <w:tc>
          <w:tcPr>
            <w:tcW w:w="1638" w:type="dxa"/>
            <w:tcBorders>
              <w:top w:val="single" w:sz="8" w:space="0" w:color="auto"/>
              <w:tl2br w:val="nil"/>
              <w:tr2bl w:val="nil"/>
            </w:tcBorders>
          </w:tcPr>
          <w:p w14:paraId="40D8E7AA" w14:textId="77777777" w:rsidR="00381FC9" w:rsidRDefault="00000000">
            <w:pPr>
              <w:ind w:firstLine="420"/>
            </w:pPr>
            <w:r>
              <w:rPr>
                <w:rFonts w:hint="eastAsia"/>
              </w:rPr>
              <w:t>√</w:t>
            </w:r>
          </w:p>
        </w:tc>
        <w:tc>
          <w:tcPr>
            <w:tcW w:w="1574" w:type="dxa"/>
            <w:tcBorders>
              <w:top w:val="single" w:sz="8" w:space="0" w:color="auto"/>
              <w:tl2br w:val="nil"/>
              <w:tr2bl w:val="nil"/>
            </w:tcBorders>
          </w:tcPr>
          <w:p w14:paraId="5C3C329B" w14:textId="77777777" w:rsidR="00381FC9" w:rsidRDefault="00381FC9">
            <w:pPr>
              <w:ind w:firstLine="420"/>
            </w:pPr>
          </w:p>
        </w:tc>
        <w:tc>
          <w:tcPr>
            <w:tcW w:w="1575" w:type="dxa"/>
            <w:tcBorders>
              <w:top w:val="single" w:sz="8" w:space="0" w:color="auto"/>
              <w:tl2br w:val="nil"/>
              <w:tr2bl w:val="nil"/>
            </w:tcBorders>
          </w:tcPr>
          <w:p w14:paraId="0C6E59F3" w14:textId="77777777" w:rsidR="00381FC9" w:rsidRDefault="00000000">
            <w:pPr>
              <w:ind w:firstLine="420"/>
            </w:pPr>
            <w:r>
              <w:rPr>
                <w:rFonts w:hint="eastAsia"/>
              </w:rPr>
              <w:t>√</w:t>
            </w:r>
          </w:p>
        </w:tc>
      </w:tr>
      <w:tr w:rsidR="00381FC9" w14:paraId="4DFE9C67" w14:textId="77777777">
        <w:trPr>
          <w:jc w:val="center"/>
        </w:trPr>
        <w:tc>
          <w:tcPr>
            <w:tcW w:w="1786" w:type="dxa"/>
            <w:tcBorders>
              <w:tl2br w:val="nil"/>
              <w:tr2bl w:val="nil"/>
            </w:tcBorders>
          </w:tcPr>
          <w:p w14:paraId="68AADC25" w14:textId="77777777" w:rsidR="00381FC9" w:rsidRDefault="00000000">
            <w:pPr>
              <w:ind w:firstLine="420"/>
            </w:pPr>
            <w:r>
              <w:rPr>
                <w:rFonts w:hint="eastAsia"/>
              </w:rPr>
              <w:t xml:space="preserve">MACCS </w:t>
            </w:r>
          </w:p>
        </w:tc>
        <w:tc>
          <w:tcPr>
            <w:tcW w:w="1638" w:type="dxa"/>
            <w:tcBorders>
              <w:tl2br w:val="nil"/>
              <w:tr2bl w:val="nil"/>
            </w:tcBorders>
          </w:tcPr>
          <w:p w14:paraId="7DCC5D91" w14:textId="77777777" w:rsidR="00381FC9" w:rsidRDefault="00000000">
            <w:pPr>
              <w:ind w:firstLine="420"/>
            </w:pPr>
            <w:r>
              <w:rPr>
                <w:rFonts w:hint="eastAsia"/>
              </w:rPr>
              <w:t>√</w:t>
            </w:r>
          </w:p>
        </w:tc>
        <w:tc>
          <w:tcPr>
            <w:tcW w:w="1574" w:type="dxa"/>
            <w:tcBorders>
              <w:tl2br w:val="nil"/>
              <w:tr2bl w:val="nil"/>
            </w:tcBorders>
          </w:tcPr>
          <w:p w14:paraId="242E7F16" w14:textId="77777777" w:rsidR="00381FC9" w:rsidRDefault="00000000">
            <w:pPr>
              <w:ind w:firstLine="420"/>
            </w:pPr>
            <w:r>
              <w:rPr>
                <w:rFonts w:hint="eastAsia"/>
              </w:rPr>
              <w:t>√</w:t>
            </w:r>
          </w:p>
        </w:tc>
        <w:tc>
          <w:tcPr>
            <w:tcW w:w="1575" w:type="dxa"/>
            <w:tcBorders>
              <w:tl2br w:val="nil"/>
              <w:tr2bl w:val="nil"/>
            </w:tcBorders>
          </w:tcPr>
          <w:p w14:paraId="26CE28C4" w14:textId="77777777" w:rsidR="00381FC9" w:rsidRDefault="00381FC9">
            <w:pPr>
              <w:ind w:firstLine="420"/>
            </w:pPr>
          </w:p>
        </w:tc>
      </w:tr>
      <w:tr w:rsidR="00381FC9" w14:paraId="5D1CF2F0" w14:textId="77777777">
        <w:trPr>
          <w:jc w:val="center"/>
        </w:trPr>
        <w:tc>
          <w:tcPr>
            <w:tcW w:w="1786" w:type="dxa"/>
            <w:tcBorders>
              <w:tl2br w:val="nil"/>
              <w:tr2bl w:val="nil"/>
            </w:tcBorders>
          </w:tcPr>
          <w:p w14:paraId="3BC2F3E9" w14:textId="77777777" w:rsidR="00381FC9" w:rsidRDefault="00000000">
            <w:pPr>
              <w:ind w:firstLine="420"/>
            </w:pPr>
            <w:r>
              <w:t>Morgan</w:t>
            </w:r>
          </w:p>
        </w:tc>
        <w:tc>
          <w:tcPr>
            <w:tcW w:w="1638" w:type="dxa"/>
            <w:tcBorders>
              <w:tl2br w:val="nil"/>
              <w:tr2bl w:val="nil"/>
            </w:tcBorders>
          </w:tcPr>
          <w:p w14:paraId="4113F8FA" w14:textId="77777777" w:rsidR="00381FC9" w:rsidRDefault="00000000">
            <w:pPr>
              <w:ind w:firstLine="420"/>
            </w:pPr>
            <w:r>
              <w:rPr>
                <w:rFonts w:hint="eastAsia"/>
              </w:rPr>
              <w:t>√</w:t>
            </w:r>
          </w:p>
        </w:tc>
        <w:tc>
          <w:tcPr>
            <w:tcW w:w="1574" w:type="dxa"/>
            <w:tcBorders>
              <w:tl2br w:val="nil"/>
              <w:tr2bl w:val="nil"/>
            </w:tcBorders>
          </w:tcPr>
          <w:p w14:paraId="364365AA" w14:textId="77777777" w:rsidR="00381FC9" w:rsidRDefault="00381FC9">
            <w:pPr>
              <w:ind w:firstLine="420"/>
            </w:pPr>
          </w:p>
        </w:tc>
        <w:tc>
          <w:tcPr>
            <w:tcW w:w="1575" w:type="dxa"/>
            <w:tcBorders>
              <w:tl2br w:val="nil"/>
              <w:tr2bl w:val="nil"/>
            </w:tcBorders>
          </w:tcPr>
          <w:p w14:paraId="529FF23D" w14:textId="77777777" w:rsidR="00381FC9" w:rsidRDefault="00000000">
            <w:pPr>
              <w:ind w:firstLine="420"/>
            </w:pPr>
            <w:r>
              <w:rPr>
                <w:rFonts w:hint="eastAsia"/>
              </w:rPr>
              <w:t>√</w:t>
            </w:r>
          </w:p>
        </w:tc>
      </w:tr>
    </w:tbl>
    <w:p w14:paraId="3AA0C6CA" w14:textId="77777777" w:rsidR="00381FC9" w:rsidRDefault="00381FC9">
      <w:pPr>
        <w:ind w:firstLineChars="0" w:firstLine="0"/>
      </w:pPr>
    </w:p>
    <w:p w14:paraId="44F718E9" w14:textId="77777777" w:rsidR="00381FC9" w:rsidRDefault="00000000">
      <w:pPr>
        <w:ind w:firstLine="420"/>
      </w:pPr>
      <w:proofErr w:type="spellStart"/>
      <w:r>
        <w:t>AtomPairs</w:t>
      </w:r>
      <w:proofErr w:type="spellEnd"/>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。本研究中，</w:t>
      </w:r>
      <w:r>
        <w:t>Morgan</w:t>
      </w:r>
      <w:r>
        <w:t>算法参数设定为半径</w:t>
      </w:r>
      <w:r>
        <w:t>2</w:t>
      </w:r>
      <w:r>
        <w:t>，比特数</w:t>
      </w:r>
      <w:r>
        <w:t>2048</w:t>
      </w:r>
      <w:r>
        <w:t>。</w:t>
      </w:r>
    </w:p>
    <w:p w14:paraId="56838134" w14:textId="77777777" w:rsidR="00381FC9" w:rsidRDefault="00000000">
      <w:pPr>
        <w:ind w:firstLine="420"/>
      </w:pPr>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0E008A93" w14:textId="77777777" w:rsidR="00381FC9" w:rsidRDefault="00000000">
      <w:pPr>
        <w:ind w:firstLine="480"/>
        <w:rPr>
          <w:rFonts w:hAnsi="Cambria Math"/>
        </w:rPr>
      </w:pPr>
      <m:oMathPara>
        <m:oMath>
          <m:r>
            <w:rPr>
              <w:rFonts w:ascii="Cambria Math" w:eastAsia="sans-serif" w:hAnsi="Cambria Math"/>
              <w:sz w:val="24"/>
            </w:rPr>
            <m:t>Output=σ(W⋅[</m:t>
          </m:r>
          <m:r>
            <w:rPr>
              <w:rFonts w:ascii="Cambria Math" w:hAnsi="Cambria Math"/>
              <w:sz w:val="24"/>
            </w:rPr>
            <m:t>A</m:t>
          </m:r>
          <m:r>
            <w:rPr>
              <w:rFonts w:ascii="Cambria Math" w:eastAsia="sans-serif" w:hAnsi="Cambria Math"/>
              <w:sz w:val="24"/>
            </w:rPr>
            <m:t>(x),B(x),C(x)]+b)</m:t>
          </m:r>
        </m:oMath>
      </m:oMathPara>
    </w:p>
    <w:p w14:paraId="45D0E558" w14:textId="77777777" w:rsidR="00381FC9" w:rsidRDefault="00000000">
      <w:pPr>
        <w:ind w:firstLine="420"/>
      </w:pPr>
      <w:r>
        <w:t>式中：</w:t>
      </w:r>
      <m:oMath>
        <m:r>
          <w:rPr>
            <w:rFonts w:ascii="Cambria Math" w:hAnsi="Cambria Math"/>
            <w:sz w:val="24"/>
          </w:rPr>
          <m:t>A</m:t>
        </m:r>
        <m:r>
          <w:rPr>
            <w:rFonts w:ascii="Cambria Math" w:eastAsia="sans-serif" w:hAnsi="Cambria Math"/>
            <w:sz w:val="24"/>
          </w:rPr>
          <m:t>(x)</m:t>
        </m:r>
      </m:oMath>
      <w:r>
        <w:t>代表</w:t>
      </w:r>
      <w:proofErr w:type="spellStart"/>
      <w:r>
        <w:t>AtomPairs</w:t>
      </w:r>
      <w:proofErr w:type="spellEnd"/>
      <w:r>
        <w:t>指纹，</w:t>
      </w:r>
      <m:oMath>
        <m:r>
          <m:rPr>
            <m:sty m:val="p"/>
          </m:rPr>
          <w:rPr>
            <w:rFonts w:ascii="Cambria Math" w:hAnsi="Cambria Math"/>
          </w:rPr>
          <m:t>B(x)</m:t>
        </m:r>
      </m:oMath>
      <w:r>
        <w:t>指代</w:t>
      </w:r>
      <w:r>
        <w:t>MACCS</w:t>
      </w:r>
      <w:r>
        <w:t>指纹，</w:t>
      </w:r>
      <m:oMath>
        <m:r>
          <m:rPr>
            <m:sty m:val="p"/>
          </m:rPr>
          <w:rPr>
            <w:rFonts w:ascii="Cambria Math" w:hAnsi="Cambria Math"/>
          </w:rPr>
          <m:t>C(x)</m:t>
        </m:r>
      </m:oMath>
      <w:r>
        <w:t>为</w:t>
      </w:r>
      <w:r>
        <w:t>Morgan</w:t>
      </w:r>
      <w:r>
        <w:t>指纹；</w:t>
      </w:r>
      <m:oMath>
        <m:r>
          <m:rPr>
            <m:sty m:val="p"/>
          </m:rPr>
          <w:rPr>
            <w:rFonts w:ascii="Cambria Math" w:hAnsi="Cambria Math"/>
          </w:rPr>
          <m:t>σ</m:t>
        </m:r>
      </m:oMath>
      <w:r>
        <w:t>表示</w:t>
      </w:r>
      <w:proofErr w:type="spellStart"/>
      <w:r>
        <w:t>ReLU</w:t>
      </w:r>
      <w:proofErr w:type="spellEnd"/>
      <w:r>
        <w:t>激活函数，</w:t>
      </w:r>
      <m:oMath>
        <m:r>
          <m:rPr>
            <m:sty m:val="p"/>
          </m:rPr>
          <w:rPr>
            <w:rFonts w:ascii="Cambria Math" w:hAnsi="Cambria Math"/>
          </w:rPr>
          <m:t>W</m:t>
        </m:r>
      </m:oMath>
      <w:r>
        <w:t>与</w:t>
      </w:r>
      <m:oMath>
        <m:r>
          <m:rPr>
            <m:sty m:val="p"/>
          </m:rPr>
          <w:rPr>
            <w:rFonts w:ascii="Cambria Math" w:hAnsi="Cambria Math"/>
          </w:rPr>
          <m:t>b</m:t>
        </m:r>
      </m:oMath>
      <w:r>
        <w:t>分别对应权重矩阵及偏置向量。</w:t>
      </w:r>
    </w:p>
    <w:p w14:paraId="79FB46CB" w14:textId="77777777" w:rsidR="00381FC9" w:rsidRDefault="00000000">
      <w:pPr>
        <w:pStyle w:val="3"/>
        <w:rPr>
          <w:rFonts w:hint="default"/>
        </w:rPr>
      </w:pPr>
      <w:r>
        <w:t>序列编码器</w:t>
      </w:r>
    </w:p>
    <w:p w14:paraId="37D7D42E" w14:textId="77777777" w:rsidR="00381FC9" w:rsidRDefault="00000000">
      <w:pPr>
        <w:ind w:firstLine="420"/>
      </w:pPr>
      <w:r>
        <w:t xml:space="preserve">SMILES </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t xml:space="preserve"> </w:t>
      </w:r>
      <w:r>
        <w:t>变体</w:t>
      </w:r>
      <w:r>
        <w:t xml:space="preserve"> Transformer </w:t>
      </w:r>
      <w:r>
        <w:t>架构作为序列特征提取引擎。相较于</w:t>
      </w:r>
      <w:r>
        <w:t xml:space="preserve"> RNN </w:t>
      </w:r>
      <w:r>
        <w:t>易受梯度消失困扰的固有缺陷，该架构凭借全局自注意力机制，具备跨越线性序列距离、直接锁定远端原子关联的能力。输入流处理：原始</w:t>
      </w:r>
      <w:r>
        <w:t xml:space="preserve"> SMILES </w:t>
      </w:r>
      <w:r>
        <w:t>序列经由分词器离散化为</w:t>
      </w:r>
      <w:r>
        <w:t xml:space="preserve"> Token </w:t>
      </w:r>
      <w:r>
        <w:t>流后，于序列首部植入全局表征符</w:t>
      </w:r>
      <w:r>
        <w:t xml:space="preserve"> [CLS]</w:t>
      </w:r>
      <w:r>
        <w:t>，以此作为整个分子序列信息的聚合锚点。长程依赖建模：如图</w:t>
      </w:r>
      <w:r>
        <w:t xml:space="preserve"> 3-1</w:t>
      </w:r>
      <w:r>
        <w:t>（模块</w:t>
      </w:r>
      <w:r>
        <w:t xml:space="preserve"> 3</w:t>
      </w:r>
      <w:r>
        <w:t>）所示，借助多头注意力层，模型能够穿透线性的字符间隔，精准捕捉支链末端或大环闭合点间的空间语义一致性。特征投影：最终层输出的</w:t>
      </w:r>
      <w:r>
        <w:t xml:space="preserve"> [CLS] </w:t>
      </w:r>
      <w:r>
        <w:t>隐状态向量被提取为序列全局表征</w:t>
      </w:r>
      <w:r>
        <w:t xml:space="preserve"> </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w:r>
        <w:t xml:space="preserve"> </w:t>
      </w:r>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6DF3BB0E" w14:textId="77777777" w:rsidR="00381FC9" w:rsidRDefault="00000000">
      <w:pPr>
        <w:pStyle w:val="3"/>
        <w:rPr>
          <w:rFonts w:hint="default"/>
        </w:rPr>
      </w:pPr>
      <w:r>
        <w:t>文本编码器</w:t>
      </w:r>
    </w:p>
    <w:p w14:paraId="3A5BF9D4" w14:textId="77777777" w:rsidR="00381FC9" w:rsidRDefault="00000000">
      <w:pPr>
        <w:ind w:firstLine="420"/>
      </w:pPr>
      <w:r>
        <w:t>该模块实现了本文核心创新点之一：知识增强重写。</w:t>
      </w:r>
      <w:r>
        <w:rPr>
          <w:rFonts w:hint="eastAsia"/>
        </w:rPr>
        <w:t>针对原始数据库文本可能存在的噪声干扰与信息冗余，本文设计了如下处理链路：</w:t>
      </w:r>
    </w:p>
    <w:p w14:paraId="758C09A9" w14:textId="77777777" w:rsidR="00381FC9" w:rsidRDefault="00000000">
      <w:pPr>
        <w:numPr>
          <w:ilvl w:val="0"/>
          <w:numId w:val="4"/>
        </w:numPr>
        <w:ind w:firstLine="420"/>
      </w:pPr>
      <w:r>
        <w:rPr>
          <w:rFonts w:hint="eastAsia"/>
        </w:rPr>
        <w:lastRenderedPageBreak/>
        <w:t>知识注入：利用</w:t>
      </w:r>
      <w:r>
        <w:rPr>
          <w:rFonts w:hint="eastAsia"/>
        </w:rPr>
        <w:t xml:space="preserve"> PubChem API </w:t>
      </w:r>
      <w:r>
        <w:rPr>
          <w:rFonts w:hint="eastAsia"/>
        </w:rPr>
        <w:t>获取原始描述，并融合由</w:t>
      </w:r>
      <w:r>
        <w:rPr>
          <w:rFonts w:hint="eastAsia"/>
        </w:rPr>
        <w:t xml:space="preserve"> </w:t>
      </w:r>
      <w:proofErr w:type="spellStart"/>
      <w:r>
        <w:rPr>
          <w:rFonts w:hint="eastAsia"/>
        </w:rPr>
        <w:t>RDKit</w:t>
      </w:r>
      <w:proofErr w:type="spellEnd"/>
      <w:r>
        <w:rPr>
          <w:rFonts w:hint="eastAsia"/>
        </w:rPr>
        <w:t xml:space="preserve"> </w:t>
      </w:r>
      <w:r>
        <w:rPr>
          <w:rFonts w:hint="eastAsia"/>
        </w:rPr>
        <w:t>计算得出的</w:t>
      </w:r>
      <w:r>
        <w:rPr>
          <w:rFonts w:hint="eastAsia"/>
          <w:color w:val="FF0000"/>
        </w:rPr>
        <w:t>12</w:t>
      </w:r>
      <w:r>
        <w:rPr>
          <w:rFonts w:hint="eastAsia"/>
        </w:rPr>
        <w:t>项关键理化指标（如</w:t>
      </w:r>
      <w:r>
        <w:rPr>
          <w:rFonts w:hint="eastAsia"/>
        </w:rPr>
        <w:t xml:space="preserve"> </w:t>
      </w:r>
      <w:proofErr w:type="spellStart"/>
      <w:r>
        <w:rPr>
          <w:rFonts w:hint="eastAsia"/>
        </w:rPr>
        <w:t>LogP</w:t>
      </w:r>
      <w:proofErr w:type="spellEnd"/>
      <w:r>
        <w:rPr>
          <w:rFonts w:hint="eastAsia"/>
        </w:rPr>
        <w:t>、</w:t>
      </w:r>
      <w:r>
        <w:rPr>
          <w:rFonts w:hint="eastAsia"/>
        </w:rPr>
        <w:t xml:space="preserve">TPSA </w:t>
      </w:r>
      <w:r>
        <w:rPr>
          <w:rFonts w:hint="eastAsia"/>
        </w:rPr>
        <w:t>等）。</w:t>
      </w:r>
    </w:p>
    <w:p w14:paraId="185B9BD2" w14:textId="77777777" w:rsidR="00381FC9" w:rsidRDefault="00000000">
      <w:pPr>
        <w:numPr>
          <w:ilvl w:val="0"/>
          <w:numId w:val="4"/>
        </w:numPr>
        <w:ind w:firstLine="420"/>
      </w:pPr>
      <w:r>
        <w:rPr>
          <w:rFonts w:hint="eastAsia"/>
        </w:rPr>
        <w:t xml:space="preserve">LLM </w:t>
      </w:r>
      <w:r>
        <w:rPr>
          <w:rFonts w:hint="eastAsia"/>
        </w:rPr>
        <w:t>重写：利用大语言模型充当领域专家，将定量的理化数值与定性的文本描述有机融合，生成逻辑严密、</w:t>
      </w:r>
      <w:proofErr w:type="gramStart"/>
      <w:r>
        <w:rPr>
          <w:rFonts w:hint="eastAsia"/>
        </w:rPr>
        <w:t>去噪后</w:t>
      </w:r>
      <w:proofErr w:type="gramEnd"/>
      <w:r>
        <w:rPr>
          <w:rFonts w:hint="eastAsia"/>
        </w:rPr>
        <w:t>的高质量文本。</w:t>
      </w:r>
    </w:p>
    <w:p w14:paraId="0D7591D9" w14:textId="77777777" w:rsidR="00381FC9" w:rsidRDefault="00000000">
      <w:pPr>
        <w:numPr>
          <w:ilvl w:val="0"/>
          <w:numId w:val="4"/>
        </w:numPr>
        <w:ind w:firstLine="420"/>
      </w:pPr>
      <w:r>
        <w:rPr>
          <w:rFonts w:hint="eastAsia"/>
        </w:rPr>
        <w:t>语义编码：重写后的文本被送入</w:t>
      </w:r>
      <w:proofErr w:type="gramStart"/>
      <w:r>
        <w:rPr>
          <w:rFonts w:hint="eastAsia"/>
        </w:rPr>
        <w:t>预训练</w:t>
      </w:r>
      <w:proofErr w:type="gramEnd"/>
      <w:r>
        <w:rPr>
          <w:rFonts w:hint="eastAsia"/>
        </w:rPr>
        <w:t xml:space="preserve"> </w:t>
      </w:r>
      <w:proofErr w:type="spellStart"/>
      <w:r>
        <w:rPr>
          <w:rFonts w:hint="eastAsia"/>
        </w:rPr>
        <w:t>SciBERT</w:t>
      </w:r>
      <w:proofErr w:type="spellEnd"/>
      <w:r>
        <w:rPr>
          <w:rFonts w:hint="eastAsia"/>
        </w:rPr>
        <w:t xml:space="preserve"> </w:t>
      </w:r>
      <w:r>
        <w:rPr>
          <w:rFonts w:hint="eastAsia"/>
        </w:rPr>
        <w:t>编码器。得益于其在海量科学文献上的</w:t>
      </w:r>
      <w:proofErr w:type="gramStart"/>
      <w:r>
        <w:rPr>
          <w:rFonts w:hint="eastAsia"/>
        </w:rPr>
        <w:t>预训练</w:t>
      </w:r>
      <w:proofErr w:type="gramEnd"/>
      <w:r>
        <w:rPr>
          <w:rFonts w:hint="eastAsia"/>
        </w:rPr>
        <w:t>先验，</w:t>
      </w:r>
      <w:proofErr w:type="spellStart"/>
      <w:r>
        <w:rPr>
          <w:rFonts w:hint="eastAsia"/>
        </w:rPr>
        <w:t>SciBERT</w:t>
      </w:r>
      <w:proofErr w:type="spellEnd"/>
      <w:r>
        <w:rPr>
          <w:rFonts w:hint="eastAsia"/>
        </w:rPr>
        <w:t xml:space="preserve"> </w:t>
      </w:r>
      <w:r>
        <w:rPr>
          <w:rFonts w:hint="eastAsia"/>
        </w:rPr>
        <w:t>能够敏锐捕捉分子描述中的专业术语语义，最终输出高密度的文本特征向量</w:t>
      </w:r>
      <w:r>
        <w:rPr>
          <w:rFonts w:hint="eastAsia"/>
        </w:rPr>
        <w:t xml:space="preserve"> </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7268DB0A" w14:textId="77777777" w:rsidR="00381FC9" w:rsidRDefault="00000000">
      <w:pPr>
        <w:ind w:leftChars="200" w:left="420" w:firstLineChars="0" w:firstLine="0"/>
      </w:pPr>
      <w:r>
        <w:rPr>
          <w:rFonts w:hint="eastAsia"/>
        </w:rPr>
        <w:t>具体的构建流程见实验设计</w:t>
      </w:r>
      <w:proofErr w:type="gramStart"/>
      <w:r>
        <w:rPr>
          <w:rFonts w:hint="eastAsia"/>
        </w:rPr>
        <w:t>预训练</w:t>
      </w:r>
      <w:proofErr w:type="gramEnd"/>
      <w:r>
        <w:rPr>
          <w:rFonts w:hint="eastAsia"/>
        </w:rPr>
        <w:t>数据章节。</w:t>
      </w:r>
    </w:p>
    <w:p w14:paraId="3BA80B17" w14:textId="77777777" w:rsidR="00381FC9" w:rsidRDefault="00000000">
      <w:pPr>
        <w:pStyle w:val="3"/>
        <w:rPr>
          <w:rFonts w:hint="default"/>
        </w:rPr>
      </w:pPr>
      <w:r>
        <w:t>融合与预测</w:t>
      </w:r>
    </w:p>
    <w:p w14:paraId="38BE3FF5" w14:textId="77777777" w:rsidR="00381FC9" w:rsidRDefault="00000000">
      <w:pPr>
        <w:ind w:firstLine="420"/>
      </w:pPr>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75A8623B" w14:textId="77777777" w:rsidR="00381FC9" w:rsidRDefault="00000000">
      <w:pPr>
        <w:pStyle w:val="2"/>
        <w:spacing w:beforeAutospacing="0" w:afterAutospacing="0"/>
        <w:ind w:left="567" w:hanging="567"/>
      </w:pPr>
      <w:r>
        <w:rPr>
          <w:rFonts w:hint="eastAsia"/>
        </w:rPr>
        <w:t>实验设计</w:t>
      </w:r>
    </w:p>
    <w:p w14:paraId="57CD7588" w14:textId="77777777" w:rsidR="00381FC9" w:rsidRDefault="00000000">
      <w:pPr>
        <w:pStyle w:val="3"/>
        <w:rPr>
          <w:rFonts w:hint="default"/>
        </w:rPr>
      </w:pPr>
      <w:proofErr w:type="gramStart"/>
      <w:r>
        <w:t>预训练</w:t>
      </w:r>
      <w:proofErr w:type="gramEnd"/>
      <w:r>
        <w:t>数据</w:t>
      </w:r>
    </w:p>
    <w:p w14:paraId="0022C53E" w14:textId="77777777" w:rsidR="00381FC9" w:rsidRDefault="00000000">
      <w:pPr>
        <w:ind w:firstLine="420"/>
      </w:pPr>
      <w:r>
        <w:t>为了克服现有分子文本数据集中存在的描述稀疏、噪声干扰大以及缺乏定量理化信息的问题，本文设计了</w:t>
      </w:r>
      <w:proofErr w:type="gramStart"/>
      <w:r>
        <w:t>一</w:t>
      </w:r>
      <w:proofErr w:type="gramEnd"/>
      <w:r>
        <w:t>套包含</w:t>
      </w:r>
      <w:r>
        <w:t>“</w:t>
      </w:r>
      <w:r>
        <w:t>数据清洗</w:t>
      </w:r>
      <w:r>
        <w:t>—</w:t>
      </w:r>
      <w:r>
        <w:t>知识检索</w:t>
      </w:r>
      <w:r>
        <w:t>—</w:t>
      </w:r>
      <w:r>
        <w:t>属性计算</w:t>
      </w:r>
      <w:r>
        <w:t>—</w:t>
      </w:r>
      <w:r>
        <w:t>大模型重写</w:t>
      </w:r>
      <w:r>
        <w:t>”</w:t>
      </w:r>
      <w:r>
        <w:t>的自动化数据构建流水线。该流程旨在构建一个兼具高质量化学结构与高密度语义信息的分子</w:t>
      </w:r>
      <w:r>
        <w:t>—</w:t>
      </w:r>
      <w:r>
        <w:rPr>
          <w:rFonts w:hint="eastAsia"/>
        </w:rPr>
        <w:t>文本对</w:t>
      </w:r>
      <w:r>
        <w:t>数据集，</w:t>
      </w:r>
      <w:r>
        <w:rPr>
          <w:rFonts w:hint="eastAsia"/>
        </w:rPr>
        <w:t>并使用</w:t>
      </w:r>
      <w:proofErr w:type="spellStart"/>
      <w:r>
        <w:rPr>
          <w:rFonts w:hint="eastAsia"/>
        </w:rPr>
        <w:t>RDkit</w:t>
      </w:r>
      <w:proofErr w:type="spellEnd"/>
      <w:r>
        <w:rPr>
          <w:rFonts w:hint="eastAsia"/>
        </w:rPr>
        <w:t>工具生成其他模态的数据，</w:t>
      </w:r>
      <w:r>
        <w:t>用于多模态预训练。具体构建流程如下：</w:t>
      </w:r>
    </w:p>
    <w:p w14:paraId="50F57F0A" w14:textId="77777777" w:rsidR="00381FC9" w:rsidRDefault="00000000">
      <w:pPr>
        <w:ind w:firstLine="420"/>
      </w:pPr>
      <w:r>
        <w:t>1.</w:t>
      </w:r>
      <w:r>
        <w:t>分子结构获取与标准化</w:t>
      </w:r>
      <w:r>
        <w:rPr>
          <w:rFonts w:hint="eastAsia"/>
        </w:rPr>
        <w:t>：</w:t>
      </w:r>
      <w:r>
        <w:t>本文选取</w:t>
      </w:r>
      <w:r>
        <w:t>PubChem</w:t>
      </w:r>
      <w:r>
        <w:t>数据库作为原始数据来源，随机抽取了约</w:t>
      </w:r>
      <w:r>
        <w:t>30</w:t>
      </w:r>
      <w:r>
        <w:t>万个药物分子</w:t>
      </w:r>
      <w:r>
        <w:t>SMILES</w:t>
      </w:r>
      <w:r>
        <w:t>序列。鉴于原始数据中存在异构体冗余及书写不规范等问题，本文使用</w:t>
      </w:r>
      <w:proofErr w:type="spellStart"/>
      <w:r>
        <w:t>RDKit</w:t>
      </w:r>
      <w:proofErr w:type="spellEnd"/>
      <w:r>
        <w:t>工具包对所有</w:t>
      </w:r>
      <w:r>
        <w:t>SMILES</w:t>
      </w:r>
      <w:r>
        <w:t>进行了规范化处理，并去除了重复项</w:t>
      </w:r>
      <w:r>
        <w:rPr>
          <w:rFonts w:hint="eastAsia"/>
        </w:rPr>
        <w:t>等</w:t>
      </w:r>
      <w:r>
        <w:t>无法通过</w:t>
      </w:r>
      <w:proofErr w:type="spellStart"/>
      <w:r>
        <w:t>RDKit</w:t>
      </w:r>
      <w:proofErr w:type="spellEnd"/>
      <w:r>
        <w:t>解析的异常分子。经过严格筛选，最终保留了约</w:t>
      </w:r>
      <w:r>
        <w:t>22</w:t>
      </w:r>
      <w:r>
        <w:t>万个具有高度代表性的独立分子结构，构成了</w:t>
      </w:r>
      <w:proofErr w:type="gramStart"/>
      <w:r>
        <w:t>预训练</w:t>
      </w:r>
      <w:proofErr w:type="gramEnd"/>
      <w:r>
        <w:t>数据集的骨架。</w:t>
      </w:r>
    </w:p>
    <w:p w14:paraId="75178038" w14:textId="77777777" w:rsidR="00381FC9" w:rsidRDefault="00000000">
      <w:pPr>
        <w:ind w:firstLine="420"/>
      </w:pPr>
      <w:r>
        <w:t>2.</w:t>
      </w:r>
      <w:r>
        <w:t>基于</w:t>
      </w:r>
      <w:r>
        <w:t>API</w:t>
      </w:r>
      <w:r>
        <w:t>的专家知识检索</w:t>
      </w:r>
      <w:r>
        <w:rPr>
          <w:rFonts w:hint="eastAsia"/>
        </w:rPr>
        <w:t>：</w:t>
      </w:r>
      <w:r>
        <w:t>针对筛选出的分子，本文利用</w:t>
      </w:r>
      <w:r>
        <w:t>PubChem</w:t>
      </w:r>
      <w:r>
        <w:t>提供的</w:t>
      </w:r>
      <w:r>
        <w:t>PUG View API</w:t>
      </w:r>
      <w:r>
        <w:t>接口进行批量检索，重点提取</w:t>
      </w:r>
      <w:r>
        <w:t>JSON</w:t>
      </w:r>
      <w:r>
        <w:t>数据中</w:t>
      </w:r>
      <w:r>
        <w:t>“Names and Identifiers”</w:t>
      </w:r>
      <w:r>
        <w:t>及</w:t>
      </w:r>
      <w:r>
        <w:t>“Record Description”</w:t>
      </w:r>
      <w:r>
        <w:t>字段下的描述性文本。该部分数据通常包含分子的通用名称、药理作用机制及历史背景等专家知识。</w:t>
      </w:r>
    </w:p>
    <w:p w14:paraId="219EC78D" w14:textId="77777777" w:rsidR="00381FC9" w:rsidRDefault="00000000">
      <w:pPr>
        <w:ind w:firstLine="420"/>
      </w:pPr>
      <w:r>
        <w:t>然而，直接将</w:t>
      </w:r>
      <w:r>
        <w:t>API</w:t>
      </w:r>
      <w:r>
        <w:t>检索的原始文本用于训练存在显著的模态对齐障碍，主要体现在文</w:t>
      </w:r>
      <w:r>
        <w:lastRenderedPageBreak/>
        <w:t>本长度分布的极端不平衡与语义密度的不一致：</w:t>
      </w:r>
    </w:p>
    <w:p w14:paraId="635A3294" w14:textId="77777777" w:rsidR="00381FC9" w:rsidRDefault="00000000">
      <w:pPr>
        <w:ind w:firstLine="420"/>
      </w:pPr>
      <w:r>
        <w:t>噪声冗余与文本过长：部分知名药物分子的记录中包含了大量非结构化的冗余信息。例如，在检索阿司匹林（</w:t>
      </w:r>
      <w:r>
        <w:t>Aspirin, CID 2244</w:t>
      </w:r>
      <w:r>
        <w:t>）时，返回的原始文本不仅长达数千词，还夹杂着</w:t>
      </w:r>
      <w:r>
        <w:t>“1839</w:t>
      </w:r>
      <w:r>
        <w:t>年从绣线菊中分离</w:t>
      </w:r>
      <w:r>
        <w:t>”</w:t>
      </w:r>
      <w:r>
        <w:t>等历史轶事、过期的专利号引用以及数百个商业商品名的罗列。这些与</w:t>
      </w:r>
      <w:proofErr w:type="gramStart"/>
      <w:r>
        <w:t>分子构效关系</w:t>
      </w:r>
      <w:proofErr w:type="gramEnd"/>
      <w:r>
        <w:t>无关的噪声数据会显著稀释核心语义，增加模型训练的显存开销并导致注意力分散。</w:t>
      </w:r>
    </w:p>
    <w:p w14:paraId="1653471D" w14:textId="77777777" w:rsidR="00381FC9" w:rsidRDefault="00000000">
      <w:pPr>
        <w:ind w:firstLine="420"/>
      </w:pPr>
      <w:r>
        <w:t>描述稀疏与语义缺失：相反，大量非药物类化合物或中间体的描述极为匮乏。例如，在检索</w:t>
      </w:r>
      <w:r>
        <w:t>2-</w:t>
      </w:r>
      <w:r>
        <w:t>丙醇钠（</w:t>
      </w:r>
      <w:r>
        <w:t xml:space="preserve">Sodium </w:t>
      </w:r>
      <w:proofErr w:type="spellStart"/>
      <w:r>
        <w:t>isopropylate</w:t>
      </w:r>
      <w:proofErr w:type="spellEnd"/>
      <w:r>
        <w:t>, CID 10920443</w:t>
      </w:r>
      <w:r>
        <w:t>）时，</w:t>
      </w:r>
      <w:r>
        <w:t>API</w:t>
      </w:r>
      <w:r>
        <w:t>仅能返回</w:t>
      </w:r>
      <w:r>
        <w:t>“</w:t>
      </w:r>
      <w:r>
        <w:t>白色至类白色粉末（</w:t>
      </w:r>
      <w:r>
        <w:t>White to off-white powder</w:t>
      </w:r>
      <w:r>
        <w:t>）</w:t>
      </w:r>
      <w:r>
        <w:t>”</w:t>
      </w:r>
      <w:r>
        <w:t>这一句简单的物理状态描述，甚至仅有</w:t>
      </w:r>
      <w:r>
        <w:t>IUPAC</w:t>
      </w:r>
      <w:r>
        <w:t>命名的重复。此类</w:t>
      </w:r>
      <w:r>
        <w:t>“</w:t>
      </w:r>
      <w:r>
        <w:t>短文本</w:t>
      </w:r>
      <w:r>
        <w:t>”</w:t>
      </w:r>
      <w:r>
        <w:t>缺乏对分子功能、反应活性或生物靶点的深层刻画，导致模型在对比学习中无法捕获足够的语义信号，从而产生模态坍塌。</w:t>
      </w:r>
    </w:p>
    <w:p w14:paraId="13DBD3DE" w14:textId="77777777" w:rsidR="00381FC9" w:rsidRDefault="00000000">
      <w:pPr>
        <w:ind w:firstLine="420"/>
        <w:rPr>
          <w:color w:val="0000FF"/>
        </w:rPr>
      </w:pPr>
      <w:r>
        <w:t>上述</w:t>
      </w:r>
      <w:r>
        <w:t>“</w:t>
      </w:r>
      <w:r>
        <w:t>长尾分布</w:t>
      </w:r>
      <w:r>
        <w:t>”</w:t>
      </w:r>
      <w:r>
        <w:t>现象证明，仅依赖原始检索文本难以构建高质量的对齐空间，必须</w:t>
      </w:r>
      <w:r>
        <w:rPr>
          <w:rFonts w:hint="eastAsia"/>
        </w:rPr>
        <w:t>进一步</w:t>
      </w:r>
      <w:r>
        <w:t>对文本</w:t>
      </w:r>
      <w:proofErr w:type="gramStart"/>
      <w:r>
        <w:t>进行去噪压缩</w:t>
      </w:r>
      <w:proofErr w:type="gramEnd"/>
      <w:r>
        <w:t>与语义补全。</w:t>
      </w:r>
    </w:p>
    <w:p w14:paraId="735BA531" w14:textId="77777777" w:rsidR="00381FC9" w:rsidRDefault="00000000">
      <w:pPr>
        <w:ind w:firstLine="420"/>
      </w:pPr>
      <w:r>
        <w:t>3.</w:t>
      </w:r>
      <w:r>
        <w:t>理化性质计算与上下文构建</w:t>
      </w:r>
      <w:r>
        <w:rPr>
          <w:rFonts w:hint="eastAsia"/>
        </w:rPr>
        <w:t>：</w:t>
      </w:r>
      <w:r>
        <w:t>为了弥补文本模态在定量信息上的缺失，本文利用</w:t>
      </w:r>
      <w:proofErr w:type="spellStart"/>
      <w:r>
        <w:t>RDKit</w:t>
      </w:r>
      <w:proofErr w:type="spellEnd"/>
      <w:r>
        <w:t>计算了每个分子的</w:t>
      </w:r>
      <w:r>
        <w:t>12</w:t>
      </w:r>
      <w:r>
        <w:t>项关键理化性质</w:t>
      </w:r>
      <w:r>
        <w:rPr>
          <w:rFonts w:hint="eastAsia"/>
        </w:rPr>
        <w:t>，</w:t>
      </w:r>
      <w:r>
        <w:rPr>
          <w:rFonts w:hint="eastAsia"/>
          <w:color w:val="FF0000"/>
        </w:rPr>
        <w:t>具体的理化性质见表</w:t>
      </w:r>
      <w:r>
        <w:rPr>
          <w:rFonts w:hint="eastAsia"/>
          <w:color w:val="FF0000"/>
        </w:rPr>
        <w:t>X</w:t>
      </w:r>
      <w:r>
        <w:t>。这些理化指标被格式化为结构化的文本上下文，作为后续大模型生成的</w:t>
      </w:r>
      <w:r>
        <w:t>“</w:t>
      </w:r>
      <w:r>
        <w:t>事实锚点</w:t>
      </w:r>
      <w:r>
        <w:t>”</w:t>
      </w:r>
      <w:r>
        <w:t>，确保生成的文本描述在物理化学属性上不仅定性准确，而且定量精确。</w:t>
      </w:r>
    </w:p>
    <w:tbl>
      <w:tblPr>
        <w:tblStyle w:val="a9"/>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44"/>
        <w:gridCol w:w="2169"/>
        <w:gridCol w:w="4338"/>
      </w:tblGrid>
      <w:tr w:rsidR="00381FC9" w14:paraId="2651A69B" w14:textId="77777777">
        <w:tc>
          <w:tcPr>
            <w:tcW w:w="1944" w:type="dxa"/>
            <w:tcBorders>
              <w:bottom w:val="single" w:sz="8" w:space="0" w:color="auto"/>
            </w:tcBorders>
            <w:vAlign w:val="center"/>
          </w:tcPr>
          <w:p w14:paraId="1DDD35D3" w14:textId="77777777" w:rsidR="00381FC9" w:rsidRDefault="00000000">
            <w:pPr>
              <w:ind w:firstLineChars="0" w:firstLine="0"/>
              <w:jc w:val="center"/>
            </w:pPr>
            <w:r>
              <w:rPr>
                <w:rFonts w:hint="eastAsia"/>
              </w:rPr>
              <w:t>属性名称</w:t>
            </w:r>
          </w:p>
        </w:tc>
        <w:tc>
          <w:tcPr>
            <w:tcW w:w="2169" w:type="dxa"/>
            <w:tcBorders>
              <w:bottom w:val="single" w:sz="8" w:space="0" w:color="auto"/>
            </w:tcBorders>
            <w:vAlign w:val="center"/>
          </w:tcPr>
          <w:p w14:paraId="4A669E38" w14:textId="77777777" w:rsidR="00381FC9" w:rsidRDefault="00000000">
            <w:pPr>
              <w:ind w:firstLineChars="0" w:firstLine="0"/>
              <w:jc w:val="center"/>
            </w:pPr>
            <w:r>
              <w:rPr>
                <w:rFonts w:hint="eastAsia"/>
              </w:rPr>
              <w:t>英文标识</w:t>
            </w:r>
          </w:p>
        </w:tc>
        <w:tc>
          <w:tcPr>
            <w:tcW w:w="4338" w:type="dxa"/>
            <w:tcBorders>
              <w:bottom w:val="single" w:sz="8" w:space="0" w:color="auto"/>
            </w:tcBorders>
            <w:vAlign w:val="center"/>
          </w:tcPr>
          <w:p w14:paraId="5DD09785" w14:textId="77777777" w:rsidR="00381FC9" w:rsidRDefault="00000000">
            <w:pPr>
              <w:ind w:firstLineChars="0" w:firstLine="0"/>
              <w:jc w:val="center"/>
            </w:pPr>
            <w:r>
              <w:rPr>
                <w:rFonts w:hint="eastAsia"/>
              </w:rPr>
              <w:t>含义描述</w:t>
            </w:r>
          </w:p>
        </w:tc>
      </w:tr>
      <w:tr w:rsidR="00381FC9" w14:paraId="2B864D54" w14:textId="77777777">
        <w:tc>
          <w:tcPr>
            <w:tcW w:w="1944" w:type="dxa"/>
            <w:tcBorders>
              <w:top w:val="single" w:sz="8" w:space="0" w:color="auto"/>
              <w:tl2br w:val="nil"/>
              <w:tr2bl w:val="nil"/>
            </w:tcBorders>
            <w:vAlign w:val="center"/>
          </w:tcPr>
          <w:p w14:paraId="25714142" w14:textId="77777777" w:rsidR="00381FC9" w:rsidRDefault="00000000">
            <w:pPr>
              <w:ind w:firstLineChars="0" w:firstLine="0"/>
              <w:jc w:val="center"/>
              <w:rPr>
                <w:szCs w:val="21"/>
              </w:rPr>
            </w:pPr>
            <w:r>
              <w:rPr>
                <w:rFonts w:ascii="宋体" w:hAnsi="宋体" w:cs="宋体"/>
                <w:szCs w:val="21"/>
              </w:rPr>
              <w:t>平均分子量</w:t>
            </w:r>
          </w:p>
        </w:tc>
        <w:tc>
          <w:tcPr>
            <w:tcW w:w="2169" w:type="dxa"/>
            <w:tcBorders>
              <w:top w:val="single" w:sz="8" w:space="0" w:color="auto"/>
              <w:tl2br w:val="nil"/>
              <w:tr2bl w:val="nil"/>
            </w:tcBorders>
            <w:vAlign w:val="center"/>
          </w:tcPr>
          <w:p w14:paraId="04E13641" w14:textId="77777777" w:rsidR="00381FC9" w:rsidRDefault="00000000">
            <w:pPr>
              <w:ind w:firstLineChars="0" w:firstLine="0"/>
              <w:jc w:val="center"/>
              <w:rPr>
                <w:szCs w:val="21"/>
              </w:rPr>
            </w:pPr>
            <w:proofErr w:type="spellStart"/>
            <w:r>
              <w:rPr>
                <w:szCs w:val="21"/>
              </w:rPr>
              <w:t>MolWt</w:t>
            </w:r>
            <w:proofErr w:type="spellEnd"/>
          </w:p>
        </w:tc>
        <w:tc>
          <w:tcPr>
            <w:tcW w:w="4338" w:type="dxa"/>
            <w:tcBorders>
              <w:top w:val="single" w:sz="8" w:space="0" w:color="auto"/>
              <w:tl2br w:val="nil"/>
              <w:tr2bl w:val="nil"/>
            </w:tcBorders>
            <w:vAlign w:val="center"/>
          </w:tcPr>
          <w:p w14:paraId="4EEB14B5" w14:textId="77777777" w:rsidR="00381FC9" w:rsidRDefault="00000000">
            <w:pPr>
              <w:ind w:firstLineChars="0" w:firstLine="0"/>
              <w:jc w:val="center"/>
            </w:pPr>
            <w:r>
              <w:rPr>
                <w:rFonts w:ascii="宋体" w:hAnsi="宋体" w:cs="宋体"/>
                <w:sz w:val="24"/>
              </w:rPr>
              <w:t>分子的平均相对质量</w:t>
            </w:r>
          </w:p>
        </w:tc>
      </w:tr>
      <w:tr w:rsidR="00381FC9" w14:paraId="5AA56B6E" w14:textId="77777777">
        <w:tc>
          <w:tcPr>
            <w:tcW w:w="1944" w:type="dxa"/>
            <w:tcBorders>
              <w:tl2br w:val="nil"/>
              <w:tr2bl w:val="nil"/>
            </w:tcBorders>
            <w:vAlign w:val="center"/>
          </w:tcPr>
          <w:p w14:paraId="5A5166BB" w14:textId="77777777" w:rsidR="00381FC9" w:rsidRDefault="00000000">
            <w:pPr>
              <w:ind w:firstLineChars="0" w:firstLine="0"/>
              <w:jc w:val="center"/>
              <w:rPr>
                <w:szCs w:val="21"/>
              </w:rPr>
            </w:pPr>
            <w:r>
              <w:rPr>
                <w:rFonts w:ascii="宋体" w:hAnsi="宋体" w:cs="宋体"/>
                <w:szCs w:val="21"/>
              </w:rPr>
              <w:t>精确分子量</w:t>
            </w:r>
          </w:p>
        </w:tc>
        <w:tc>
          <w:tcPr>
            <w:tcW w:w="2169" w:type="dxa"/>
            <w:tcBorders>
              <w:tl2br w:val="nil"/>
              <w:tr2bl w:val="nil"/>
            </w:tcBorders>
            <w:vAlign w:val="center"/>
          </w:tcPr>
          <w:p w14:paraId="7FDEFE41" w14:textId="77777777" w:rsidR="00381FC9" w:rsidRDefault="00000000">
            <w:pPr>
              <w:ind w:firstLineChars="0" w:firstLine="0"/>
              <w:jc w:val="center"/>
              <w:rPr>
                <w:szCs w:val="21"/>
              </w:rPr>
            </w:pPr>
            <w:proofErr w:type="spellStart"/>
            <w:r>
              <w:rPr>
                <w:szCs w:val="21"/>
              </w:rPr>
              <w:t>ExactMolWt</w:t>
            </w:r>
            <w:proofErr w:type="spellEnd"/>
          </w:p>
        </w:tc>
        <w:tc>
          <w:tcPr>
            <w:tcW w:w="4338" w:type="dxa"/>
            <w:tcBorders>
              <w:tl2br w:val="nil"/>
              <w:tr2bl w:val="nil"/>
            </w:tcBorders>
            <w:vAlign w:val="center"/>
          </w:tcPr>
          <w:p w14:paraId="28CCFA27" w14:textId="77777777" w:rsidR="00381FC9" w:rsidRDefault="00000000">
            <w:pPr>
              <w:ind w:firstLineChars="0" w:firstLine="0"/>
              <w:jc w:val="center"/>
            </w:pPr>
            <w:r>
              <w:rPr>
                <w:rFonts w:ascii="宋体" w:hAnsi="宋体" w:cs="宋体"/>
                <w:sz w:val="24"/>
              </w:rPr>
              <w:t>基于同位素质量计算的精确分子质量</w:t>
            </w:r>
          </w:p>
        </w:tc>
      </w:tr>
      <w:tr w:rsidR="00381FC9" w14:paraId="6CBDF14C" w14:textId="77777777">
        <w:tc>
          <w:tcPr>
            <w:tcW w:w="1944" w:type="dxa"/>
            <w:tcBorders>
              <w:tl2br w:val="nil"/>
              <w:tr2bl w:val="nil"/>
            </w:tcBorders>
            <w:vAlign w:val="center"/>
          </w:tcPr>
          <w:p w14:paraId="17173CD2" w14:textId="77777777" w:rsidR="00381FC9" w:rsidRDefault="00000000">
            <w:pPr>
              <w:ind w:firstLineChars="0" w:firstLine="0"/>
              <w:jc w:val="center"/>
              <w:rPr>
                <w:rFonts w:ascii="宋体" w:hAnsi="宋体" w:cs="宋体" w:hint="eastAsia"/>
                <w:szCs w:val="21"/>
              </w:rPr>
            </w:pPr>
            <w:r>
              <w:rPr>
                <w:rFonts w:ascii="宋体" w:hAnsi="宋体" w:cs="宋体"/>
                <w:szCs w:val="21"/>
              </w:rPr>
              <w:t>脂水分配系数</w:t>
            </w:r>
          </w:p>
        </w:tc>
        <w:tc>
          <w:tcPr>
            <w:tcW w:w="2169" w:type="dxa"/>
            <w:tcBorders>
              <w:tl2br w:val="nil"/>
              <w:tr2bl w:val="nil"/>
            </w:tcBorders>
            <w:vAlign w:val="center"/>
          </w:tcPr>
          <w:p w14:paraId="7185004E" w14:textId="77777777" w:rsidR="00381FC9" w:rsidRDefault="00000000">
            <w:pPr>
              <w:ind w:firstLineChars="0" w:firstLine="0"/>
              <w:jc w:val="center"/>
              <w:rPr>
                <w:szCs w:val="21"/>
              </w:rPr>
            </w:pPr>
            <w:proofErr w:type="spellStart"/>
            <w:r>
              <w:rPr>
                <w:szCs w:val="21"/>
              </w:rPr>
              <w:t>LogP</w:t>
            </w:r>
            <w:proofErr w:type="spellEnd"/>
          </w:p>
        </w:tc>
        <w:tc>
          <w:tcPr>
            <w:tcW w:w="4338" w:type="dxa"/>
            <w:tcBorders>
              <w:tl2br w:val="nil"/>
              <w:tr2bl w:val="nil"/>
            </w:tcBorders>
            <w:vAlign w:val="center"/>
          </w:tcPr>
          <w:p w14:paraId="16699D22" w14:textId="77777777" w:rsidR="00381FC9" w:rsidRDefault="00000000">
            <w:pPr>
              <w:ind w:firstLineChars="0" w:firstLine="0"/>
              <w:jc w:val="center"/>
            </w:pPr>
            <w:r>
              <w:rPr>
                <w:rFonts w:ascii="宋体" w:hAnsi="宋体" w:cs="宋体"/>
                <w:sz w:val="24"/>
              </w:rPr>
              <w:t>衡量分子亲脂性的关键参数</w:t>
            </w:r>
          </w:p>
        </w:tc>
      </w:tr>
      <w:tr w:rsidR="00381FC9" w14:paraId="5FBCDFED" w14:textId="77777777">
        <w:tc>
          <w:tcPr>
            <w:tcW w:w="1944" w:type="dxa"/>
            <w:tcBorders>
              <w:tl2br w:val="nil"/>
              <w:tr2bl w:val="nil"/>
            </w:tcBorders>
            <w:vAlign w:val="center"/>
          </w:tcPr>
          <w:p w14:paraId="4DDEE98B" w14:textId="77777777" w:rsidR="00381FC9" w:rsidRDefault="00000000">
            <w:pPr>
              <w:ind w:firstLineChars="0" w:firstLine="0"/>
              <w:jc w:val="center"/>
              <w:rPr>
                <w:rFonts w:ascii="宋体" w:hAnsi="宋体" w:cs="宋体" w:hint="eastAsia"/>
                <w:szCs w:val="21"/>
              </w:rPr>
            </w:pPr>
            <w:r>
              <w:rPr>
                <w:rFonts w:ascii="宋体" w:hAnsi="宋体" w:cs="宋体"/>
                <w:szCs w:val="21"/>
              </w:rPr>
              <w:t>拓扑极性表面积</w:t>
            </w:r>
          </w:p>
        </w:tc>
        <w:tc>
          <w:tcPr>
            <w:tcW w:w="2169" w:type="dxa"/>
            <w:tcBorders>
              <w:tl2br w:val="nil"/>
              <w:tr2bl w:val="nil"/>
            </w:tcBorders>
            <w:vAlign w:val="center"/>
          </w:tcPr>
          <w:p w14:paraId="7BB259ED" w14:textId="77777777" w:rsidR="00381FC9" w:rsidRDefault="00000000">
            <w:pPr>
              <w:ind w:firstLineChars="0" w:firstLine="0"/>
              <w:jc w:val="center"/>
              <w:rPr>
                <w:szCs w:val="21"/>
              </w:rPr>
            </w:pPr>
            <w:r>
              <w:rPr>
                <w:szCs w:val="21"/>
              </w:rPr>
              <w:t>TPSA</w:t>
            </w:r>
          </w:p>
        </w:tc>
        <w:tc>
          <w:tcPr>
            <w:tcW w:w="4338" w:type="dxa"/>
            <w:tcBorders>
              <w:tl2br w:val="nil"/>
              <w:tr2bl w:val="nil"/>
            </w:tcBorders>
            <w:vAlign w:val="center"/>
          </w:tcPr>
          <w:p w14:paraId="0430D08A" w14:textId="77777777" w:rsidR="00381FC9" w:rsidRDefault="00000000">
            <w:pPr>
              <w:ind w:firstLineChars="0" w:firstLine="0"/>
              <w:jc w:val="center"/>
            </w:pPr>
            <w:r>
              <w:rPr>
                <w:rFonts w:ascii="宋体" w:hAnsi="宋体" w:cs="宋体"/>
                <w:sz w:val="24"/>
              </w:rPr>
              <w:t>分子表面极性原子的总面积</w:t>
            </w:r>
          </w:p>
        </w:tc>
      </w:tr>
      <w:tr w:rsidR="00381FC9" w14:paraId="5407A7D8" w14:textId="77777777">
        <w:tc>
          <w:tcPr>
            <w:tcW w:w="1944" w:type="dxa"/>
            <w:tcBorders>
              <w:tl2br w:val="nil"/>
              <w:tr2bl w:val="nil"/>
            </w:tcBorders>
            <w:vAlign w:val="center"/>
          </w:tcPr>
          <w:p w14:paraId="6BE75DDD" w14:textId="77777777" w:rsidR="00381FC9" w:rsidRDefault="00000000">
            <w:pPr>
              <w:ind w:firstLineChars="0" w:firstLine="0"/>
              <w:jc w:val="center"/>
              <w:rPr>
                <w:rFonts w:ascii="宋体" w:hAnsi="宋体" w:cs="宋体" w:hint="eastAsia"/>
                <w:szCs w:val="21"/>
              </w:rPr>
            </w:pPr>
            <w:r>
              <w:rPr>
                <w:rFonts w:ascii="宋体" w:hAnsi="宋体" w:cs="宋体"/>
                <w:szCs w:val="21"/>
              </w:rPr>
              <w:t>重原子数</w:t>
            </w:r>
          </w:p>
        </w:tc>
        <w:tc>
          <w:tcPr>
            <w:tcW w:w="2169" w:type="dxa"/>
            <w:tcBorders>
              <w:tl2br w:val="nil"/>
              <w:tr2bl w:val="nil"/>
            </w:tcBorders>
            <w:vAlign w:val="center"/>
          </w:tcPr>
          <w:p w14:paraId="2608CE2A" w14:textId="77777777" w:rsidR="00381FC9" w:rsidRDefault="00000000">
            <w:pPr>
              <w:ind w:firstLineChars="0" w:firstLine="0"/>
              <w:jc w:val="center"/>
              <w:rPr>
                <w:szCs w:val="21"/>
              </w:rPr>
            </w:pPr>
            <w:proofErr w:type="spellStart"/>
            <w:r>
              <w:rPr>
                <w:szCs w:val="21"/>
              </w:rPr>
              <w:t>Heavy_Atoms</w:t>
            </w:r>
            <w:proofErr w:type="spellEnd"/>
          </w:p>
        </w:tc>
        <w:tc>
          <w:tcPr>
            <w:tcW w:w="4338" w:type="dxa"/>
            <w:tcBorders>
              <w:tl2br w:val="nil"/>
              <w:tr2bl w:val="nil"/>
            </w:tcBorders>
            <w:vAlign w:val="center"/>
          </w:tcPr>
          <w:p w14:paraId="3AD9E3DF" w14:textId="77777777" w:rsidR="00381FC9" w:rsidRDefault="00000000">
            <w:pPr>
              <w:ind w:firstLineChars="0" w:firstLine="0"/>
              <w:jc w:val="center"/>
            </w:pPr>
            <w:r>
              <w:rPr>
                <w:rFonts w:ascii="宋体" w:hAnsi="宋体" w:cs="宋体"/>
                <w:sz w:val="24"/>
              </w:rPr>
              <w:t>分子中非氢原子的总数量</w:t>
            </w:r>
          </w:p>
        </w:tc>
      </w:tr>
      <w:tr w:rsidR="00381FC9" w14:paraId="45B8C23A" w14:textId="77777777">
        <w:tc>
          <w:tcPr>
            <w:tcW w:w="1944" w:type="dxa"/>
            <w:tcBorders>
              <w:tl2br w:val="nil"/>
              <w:tr2bl w:val="nil"/>
            </w:tcBorders>
            <w:vAlign w:val="center"/>
          </w:tcPr>
          <w:p w14:paraId="44BEEE66" w14:textId="77777777" w:rsidR="00381FC9" w:rsidRDefault="00000000">
            <w:pPr>
              <w:ind w:firstLineChars="0" w:firstLine="0"/>
              <w:jc w:val="center"/>
              <w:rPr>
                <w:rFonts w:ascii="宋体" w:hAnsi="宋体" w:cs="宋体" w:hint="eastAsia"/>
                <w:szCs w:val="21"/>
              </w:rPr>
            </w:pPr>
            <w:r>
              <w:rPr>
                <w:rFonts w:ascii="宋体" w:hAnsi="宋体" w:cs="宋体"/>
                <w:szCs w:val="21"/>
              </w:rPr>
              <w:t>氢键供体数</w:t>
            </w:r>
          </w:p>
        </w:tc>
        <w:tc>
          <w:tcPr>
            <w:tcW w:w="2169" w:type="dxa"/>
            <w:tcBorders>
              <w:tl2br w:val="nil"/>
              <w:tr2bl w:val="nil"/>
            </w:tcBorders>
            <w:vAlign w:val="center"/>
          </w:tcPr>
          <w:p w14:paraId="6BCC8C3A" w14:textId="77777777" w:rsidR="00381FC9" w:rsidRDefault="00000000">
            <w:pPr>
              <w:ind w:firstLineChars="0" w:firstLine="0"/>
              <w:jc w:val="center"/>
              <w:rPr>
                <w:szCs w:val="21"/>
              </w:rPr>
            </w:pPr>
            <w:proofErr w:type="spellStart"/>
            <w:r>
              <w:rPr>
                <w:szCs w:val="21"/>
              </w:rPr>
              <w:t>H_Bond_Donors</w:t>
            </w:r>
            <w:proofErr w:type="spellEnd"/>
          </w:p>
        </w:tc>
        <w:tc>
          <w:tcPr>
            <w:tcW w:w="4338" w:type="dxa"/>
            <w:tcBorders>
              <w:tl2br w:val="nil"/>
              <w:tr2bl w:val="nil"/>
            </w:tcBorders>
            <w:vAlign w:val="center"/>
          </w:tcPr>
          <w:p w14:paraId="212C90B9" w14:textId="77777777" w:rsidR="00381FC9" w:rsidRDefault="00000000">
            <w:pPr>
              <w:ind w:firstLineChars="0" w:firstLine="0"/>
              <w:jc w:val="center"/>
            </w:pPr>
            <w:r>
              <w:rPr>
                <w:rFonts w:ascii="宋体" w:hAnsi="宋体" w:cs="宋体"/>
                <w:sz w:val="24"/>
              </w:rPr>
              <w:t>分子中能提供质子的基团数量</w:t>
            </w:r>
          </w:p>
        </w:tc>
      </w:tr>
      <w:tr w:rsidR="00381FC9" w14:paraId="1FEF03E0" w14:textId="77777777">
        <w:tc>
          <w:tcPr>
            <w:tcW w:w="1944" w:type="dxa"/>
            <w:tcBorders>
              <w:tl2br w:val="nil"/>
              <w:tr2bl w:val="nil"/>
            </w:tcBorders>
            <w:vAlign w:val="center"/>
          </w:tcPr>
          <w:p w14:paraId="5C000DAD" w14:textId="77777777" w:rsidR="00381FC9" w:rsidRDefault="00000000">
            <w:pPr>
              <w:ind w:firstLineChars="0" w:firstLine="0"/>
              <w:jc w:val="center"/>
              <w:rPr>
                <w:rFonts w:ascii="宋体" w:hAnsi="宋体" w:cs="宋体" w:hint="eastAsia"/>
                <w:szCs w:val="21"/>
              </w:rPr>
            </w:pPr>
            <w:r>
              <w:rPr>
                <w:rFonts w:ascii="宋体" w:hAnsi="宋体" w:cs="宋体"/>
                <w:szCs w:val="21"/>
              </w:rPr>
              <w:t>氢键</w:t>
            </w:r>
            <w:proofErr w:type="gramStart"/>
            <w:r>
              <w:rPr>
                <w:rFonts w:ascii="宋体" w:hAnsi="宋体" w:cs="宋体"/>
                <w:szCs w:val="21"/>
              </w:rPr>
              <w:t>受体数</w:t>
            </w:r>
            <w:proofErr w:type="gramEnd"/>
          </w:p>
        </w:tc>
        <w:tc>
          <w:tcPr>
            <w:tcW w:w="2169" w:type="dxa"/>
            <w:tcBorders>
              <w:tl2br w:val="nil"/>
              <w:tr2bl w:val="nil"/>
            </w:tcBorders>
            <w:vAlign w:val="center"/>
          </w:tcPr>
          <w:p w14:paraId="09198130" w14:textId="77777777" w:rsidR="00381FC9" w:rsidRDefault="00000000">
            <w:pPr>
              <w:ind w:firstLineChars="0" w:firstLine="0"/>
              <w:jc w:val="center"/>
              <w:rPr>
                <w:szCs w:val="21"/>
              </w:rPr>
            </w:pPr>
            <w:proofErr w:type="spellStart"/>
            <w:r>
              <w:rPr>
                <w:szCs w:val="21"/>
              </w:rPr>
              <w:t>H_Bond_Acceptors</w:t>
            </w:r>
            <w:proofErr w:type="spellEnd"/>
          </w:p>
        </w:tc>
        <w:tc>
          <w:tcPr>
            <w:tcW w:w="4338" w:type="dxa"/>
            <w:tcBorders>
              <w:tl2br w:val="nil"/>
              <w:tr2bl w:val="nil"/>
            </w:tcBorders>
            <w:vAlign w:val="center"/>
          </w:tcPr>
          <w:p w14:paraId="327DD206" w14:textId="77777777" w:rsidR="00381FC9" w:rsidRDefault="00000000">
            <w:pPr>
              <w:ind w:firstLineChars="0" w:firstLine="0"/>
              <w:jc w:val="center"/>
            </w:pPr>
            <w:r>
              <w:rPr>
                <w:rFonts w:ascii="宋体" w:hAnsi="宋体" w:cs="宋体"/>
                <w:sz w:val="24"/>
              </w:rPr>
              <w:t>分子中能接受质子的原子数量</w:t>
            </w:r>
          </w:p>
        </w:tc>
      </w:tr>
      <w:tr w:rsidR="00381FC9" w14:paraId="7B1E8385" w14:textId="77777777">
        <w:tc>
          <w:tcPr>
            <w:tcW w:w="1944" w:type="dxa"/>
            <w:tcBorders>
              <w:tl2br w:val="nil"/>
              <w:tr2bl w:val="nil"/>
            </w:tcBorders>
            <w:vAlign w:val="center"/>
          </w:tcPr>
          <w:p w14:paraId="2F747E18" w14:textId="77777777" w:rsidR="00381FC9" w:rsidRDefault="00000000">
            <w:pPr>
              <w:ind w:firstLineChars="0" w:firstLine="0"/>
              <w:jc w:val="center"/>
              <w:rPr>
                <w:rFonts w:ascii="宋体" w:hAnsi="宋体" w:cs="宋体" w:hint="eastAsia"/>
                <w:szCs w:val="21"/>
              </w:rPr>
            </w:pPr>
            <w:r>
              <w:rPr>
                <w:rFonts w:ascii="宋体" w:hAnsi="宋体" w:cs="宋体"/>
                <w:szCs w:val="21"/>
              </w:rPr>
              <w:t>可旋转键数</w:t>
            </w:r>
          </w:p>
        </w:tc>
        <w:tc>
          <w:tcPr>
            <w:tcW w:w="2169" w:type="dxa"/>
            <w:tcBorders>
              <w:tl2br w:val="nil"/>
              <w:tr2bl w:val="nil"/>
            </w:tcBorders>
            <w:vAlign w:val="center"/>
          </w:tcPr>
          <w:p w14:paraId="231630C4" w14:textId="77777777" w:rsidR="00381FC9" w:rsidRDefault="00000000">
            <w:pPr>
              <w:ind w:firstLineChars="0" w:firstLine="0"/>
              <w:jc w:val="center"/>
              <w:rPr>
                <w:szCs w:val="21"/>
              </w:rPr>
            </w:pPr>
            <w:proofErr w:type="spellStart"/>
            <w:r>
              <w:rPr>
                <w:szCs w:val="21"/>
              </w:rPr>
              <w:t>Rotatable_Bonds</w:t>
            </w:r>
            <w:proofErr w:type="spellEnd"/>
          </w:p>
        </w:tc>
        <w:tc>
          <w:tcPr>
            <w:tcW w:w="4338" w:type="dxa"/>
            <w:tcBorders>
              <w:tl2br w:val="nil"/>
              <w:tr2bl w:val="nil"/>
            </w:tcBorders>
            <w:vAlign w:val="center"/>
          </w:tcPr>
          <w:p w14:paraId="2559A513" w14:textId="77777777" w:rsidR="00381FC9" w:rsidRDefault="00000000">
            <w:pPr>
              <w:ind w:firstLineChars="0" w:firstLine="0"/>
              <w:jc w:val="center"/>
            </w:pPr>
            <w:r>
              <w:rPr>
                <w:rFonts w:ascii="宋体" w:hAnsi="宋体" w:cs="宋体"/>
                <w:sz w:val="24"/>
              </w:rPr>
              <w:t>单键旋转自由度的度量</w:t>
            </w:r>
          </w:p>
        </w:tc>
      </w:tr>
      <w:tr w:rsidR="00381FC9" w14:paraId="7CCFAE25" w14:textId="77777777">
        <w:tc>
          <w:tcPr>
            <w:tcW w:w="1944" w:type="dxa"/>
            <w:tcBorders>
              <w:tl2br w:val="nil"/>
              <w:tr2bl w:val="nil"/>
            </w:tcBorders>
            <w:vAlign w:val="center"/>
          </w:tcPr>
          <w:p w14:paraId="5CA8794E" w14:textId="77777777" w:rsidR="00381FC9" w:rsidRDefault="00000000">
            <w:pPr>
              <w:ind w:firstLineChars="0" w:firstLine="0"/>
              <w:jc w:val="center"/>
              <w:rPr>
                <w:rFonts w:ascii="宋体" w:hAnsi="宋体" w:cs="宋体" w:hint="eastAsia"/>
                <w:szCs w:val="21"/>
              </w:rPr>
            </w:pPr>
            <w:proofErr w:type="gramStart"/>
            <w:r>
              <w:rPr>
                <w:rFonts w:ascii="宋体" w:hAnsi="宋体" w:cs="宋体"/>
                <w:szCs w:val="21"/>
              </w:rPr>
              <w:t>环数量</w:t>
            </w:r>
            <w:proofErr w:type="gramEnd"/>
          </w:p>
        </w:tc>
        <w:tc>
          <w:tcPr>
            <w:tcW w:w="2169" w:type="dxa"/>
            <w:tcBorders>
              <w:tl2br w:val="nil"/>
              <w:tr2bl w:val="nil"/>
            </w:tcBorders>
            <w:vAlign w:val="center"/>
          </w:tcPr>
          <w:p w14:paraId="46428611" w14:textId="77777777" w:rsidR="00381FC9" w:rsidRDefault="00000000">
            <w:pPr>
              <w:ind w:firstLineChars="0" w:firstLine="0"/>
              <w:jc w:val="center"/>
              <w:rPr>
                <w:szCs w:val="21"/>
              </w:rPr>
            </w:pPr>
            <w:proofErr w:type="spellStart"/>
            <w:r>
              <w:rPr>
                <w:szCs w:val="21"/>
              </w:rPr>
              <w:t>Ring_Count</w:t>
            </w:r>
            <w:proofErr w:type="spellEnd"/>
          </w:p>
        </w:tc>
        <w:tc>
          <w:tcPr>
            <w:tcW w:w="4338" w:type="dxa"/>
            <w:tcBorders>
              <w:tl2br w:val="nil"/>
              <w:tr2bl w:val="nil"/>
            </w:tcBorders>
            <w:vAlign w:val="center"/>
          </w:tcPr>
          <w:p w14:paraId="011E2720" w14:textId="77777777" w:rsidR="00381FC9" w:rsidRDefault="00000000">
            <w:pPr>
              <w:ind w:firstLineChars="0" w:firstLine="0"/>
              <w:jc w:val="center"/>
            </w:pPr>
            <w:r>
              <w:rPr>
                <w:rFonts w:ascii="宋体" w:hAnsi="宋体" w:cs="宋体"/>
                <w:sz w:val="24"/>
              </w:rPr>
              <w:t>分子中环状结构的总数</w:t>
            </w:r>
          </w:p>
        </w:tc>
      </w:tr>
      <w:tr w:rsidR="00381FC9" w14:paraId="0FD7C504" w14:textId="77777777">
        <w:tc>
          <w:tcPr>
            <w:tcW w:w="1944" w:type="dxa"/>
            <w:tcBorders>
              <w:tl2br w:val="nil"/>
              <w:tr2bl w:val="nil"/>
            </w:tcBorders>
            <w:vAlign w:val="center"/>
          </w:tcPr>
          <w:p w14:paraId="4658B222" w14:textId="77777777" w:rsidR="00381FC9" w:rsidRDefault="00000000">
            <w:pPr>
              <w:ind w:firstLineChars="0" w:firstLine="0"/>
              <w:jc w:val="center"/>
              <w:rPr>
                <w:rFonts w:ascii="宋体" w:hAnsi="宋体" w:cs="宋体" w:hint="eastAsia"/>
                <w:szCs w:val="21"/>
              </w:rPr>
            </w:pPr>
            <w:proofErr w:type="gramStart"/>
            <w:r>
              <w:rPr>
                <w:rFonts w:ascii="宋体" w:hAnsi="宋体" w:cs="宋体"/>
                <w:szCs w:val="21"/>
              </w:rPr>
              <w:t>芳香环数量</w:t>
            </w:r>
            <w:proofErr w:type="gramEnd"/>
          </w:p>
        </w:tc>
        <w:tc>
          <w:tcPr>
            <w:tcW w:w="2169" w:type="dxa"/>
            <w:tcBorders>
              <w:tl2br w:val="nil"/>
              <w:tr2bl w:val="nil"/>
            </w:tcBorders>
            <w:vAlign w:val="center"/>
          </w:tcPr>
          <w:p w14:paraId="53B6AEEC" w14:textId="77777777" w:rsidR="00381FC9" w:rsidRDefault="00000000">
            <w:pPr>
              <w:ind w:firstLineChars="0" w:firstLine="0"/>
              <w:jc w:val="center"/>
              <w:rPr>
                <w:szCs w:val="21"/>
              </w:rPr>
            </w:pPr>
            <w:proofErr w:type="spellStart"/>
            <w:r>
              <w:rPr>
                <w:szCs w:val="21"/>
              </w:rPr>
              <w:t>Aromatic_Rings</w:t>
            </w:r>
            <w:proofErr w:type="spellEnd"/>
          </w:p>
        </w:tc>
        <w:tc>
          <w:tcPr>
            <w:tcW w:w="4338" w:type="dxa"/>
            <w:tcBorders>
              <w:tl2br w:val="nil"/>
              <w:tr2bl w:val="nil"/>
            </w:tcBorders>
            <w:vAlign w:val="center"/>
          </w:tcPr>
          <w:p w14:paraId="22617525" w14:textId="77777777" w:rsidR="00381FC9" w:rsidRDefault="00000000">
            <w:pPr>
              <w:widowControl/>
              <w:ind w:firstLineChars="0" w:firstLine="0"/>
              <w:jc w:val="center"/>
            </w:pPr>
            <w:r>
              <w:rPr>
                <w:rFonts w:ascii="宋体" w:hAnsi="宋体" w:cs="宋体"/>
                <w:kern w:val="0"/>
                <w:sz w:val="24"/>
                <w:lang w:bidi="ar"/>
              </w:rPr>
              <w:t>具有芳香性的环结构数量</w:t>
            </w:r>
          </w:p>
        </w:tc>
      </w:tr>
      <w:tr w:rsidR="00381FC9" w14:paraId="1B48BFA6" w14:textId="77777777">
        <w:tc>
          <w:tcPr>
            <w:tcW w:w="1944" w:type="dxa"/>
            <w:tcBorders>
              <w:tl2br w:val="nil"/>
              <w:tr2bl w:val="nil"/>
            </w:tcBorders>
            <w:vAlign w:val="center"/>
          </w:tcPr>
          <w:p w14:paraId="63ADE33F" w14:textId="77777777" w:rsidR="00381FC9" w:rsidRDefault="00000000">
            <w:pPr>
              <w:ind w:firstLineChars="0" w:firstLine="0"/>
              <w:jc w:val="center"/>
              <w:rPr>
                <w:rFonts w:ascii="宋体" w:hAnsi="宋体" w:cs="宋体" w:hint="eastAsia"/>
                <w:szCs w:val="21"/>
              </w:rPr>
            </w:pPr>
            <w:r>
              <w:rPr>
                <w:rFonts w:ascii="宋体" w:hAnsi="宋体" w:cs="宋体"/>
                <w:szCs w:val="21"/>
              </w:rPr>
              <w:t>手性中心数</w:t>
            </w:r>
          </w:p>
        </w:tc>
        <w:tc>
          <w:tcPr>
            <w:tcW w:w="2169" w:type="dxa"/>
            <w:tcBorders>
              <w:tl2br w:val="nil"/>
              <w:tr2bl w:val="nil"/>
            </w:tcBorders>
            <w:vAlign w:val="center"/>
          </w:tcPr>
          <w:p w14:paraId="20F3DBF4" w14:textId="77777777" w:rsidR="00381FC9" w:rsidRDefault="00000000">
            <w:pPr>
              <w:ind w:firstLineChars="0" w:firstLine="0"/>
              <w:jc w:val="center"/>
              <w:rPr>
                <w:szCs w:val="21"/>
              </w:rPr>
            </w:pPr>
            <w:r>
              <w:rPr>
                <w:szCs w:val="21"/>
              </w:rPr>
              <w:t>Stereocenters</w:t>
            </w:r>
          </w:p>
        </w:tc>
        <w:tc>
          <w:tcPr>
            <w:tcW w:w="4338" w:type="dxa"/>
            <w:tcBorders>
              <w:tl2br w:val="nil"/>
              <w:tr2bl w:val="nil"/>
            </w:tcBorders>
            <w:vAlign w:val="center"/>
          </w:tcPr>
          <w:p w14:paraId="4649E0FA" w14:textId="77777777" w:rsidR="00381FC9" w:rsidRDefault="00000000">
            <w:pPr>
              <w:ind w:firstLineChars="0" w:firstLine="0"/>
              <w:jc w:val="center"/>
            </w:pPr>
            <w:r>
              <w:rPr>
                <w:rFonts w:ascii="宋体" w:hAnsi="宋体" w:cs="宋体"/>
                <w:sz w:val="24"/>
              </w:rPr>
              <w:t>分子中立体异构中心的数量</w:t>
            </w:r>
          </w:p>
        </w:tc>
      </w:tr>
    </w:tbl>
    <w:p w14:paraId="50ECFB33" w14:textId="77777777" w:rsidR="00381FC9" w:rsidRDefault="00381FC9">
      <w:pPr>
        <w:ind w:firstLineChars="0" w:firstLine="0"/>
      </w:pPr>
    </w:p>
    <w:p w14:paraId="2E6DC0B3" w14:textId="77777777" w:rsidR="00381FC9" w:rsidRDefault="00000000">
      <w:pPr>
        <w:ind w:firstLine="420"/>
      </w:pPr>
      <w:r>
        <w:t>4.</w:t>
      </w:r>
      <w:r>
        <w:t>基于大模型的知识清洗与重写</w:t>
      </w:r>
      <w:r>
        <w:rPr>
          <w:rFonts w:hint="eastAsia"/>
        </w:rPr>
        <w:t>：</w:t>
      </w:r>
      <w:r>
        <w:t>本文引入大语言模型（</w:t>
      </w:r>
      <w:r>
        <w:t>LLM</w:t>
      </w:r>
      <w:r>
        <w:t>）作为文本生成代理，通过精心设计的提示</w:t>
      </w:r>
      <w:proofErr w:type="gramStart"/>
      <w:r>
        <w:t>词工程</w:t>
      </w:r>
      <w:proofErr w:type="gramEnd"/>
      <w:r>
        <w:t>执行</w:t>
      </w:r>
      <w:r>
        <w:t>“</w:t>
      </w:r>
      <w:r>
        <w:t>清洗</w:t>
      </w:r>
      <w:r>
        <w:t>+</w:t>
      </w:r>
      <w:r>
        <w:t>融合</w:t>
      </w:r>
      <w:r>
        <w:t>”</w:t>
      </w:r>
      <w:r>
        <w:t>任务。具体而言，我们将</w:t>
      </w:r>
      <w:r>
        <w:t>API</w:t>
      </w:r>
      <w:r>
        <w:t>检索到的粗糙文本与</w:t>
      </w:r>
      <w:proofErr w:type="spellStart"/>
      <w:r>
        <w:t>RDKit</w:t>
      </w:r>
      <w:proofErr w:type="spellEnd"/>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proofErr w:type="gramStart"/>
      <w:r>
        <w:t>—</w:t>
      </w:r>
      <w:r>
        <w:t>性质</w:t>
      </w:r>
      <w:proofErr w:type="gramEnd"/>
      <w:r>
        <w:t>关系的显式表达。</w:t>
      </w:r>
    </w:p>
    <w:p w14:paraId="43865F74" w14:textId="77777777" w:rsidR="00381FC9" w:rsidRDefault="00000000">
      <w:pPr>
        <w:ind w:firstLine="420"/>
      </w:pPr>
      <w:r>
        <w:rPr>
          <w:rFonts w:hint="eastAsia"/>
        </w:rPr>
        <w:t>提示词的设计遵循以下三个核心原则：</w:t>
      </w:r>
    </w:p>
    <w:p w14:paraId="1508C979" w14:textId="77777777" w:rsidR="00381FC9" w:rsidRDefault="00000000">
      <w:pPr>
        <w:ind w:firstLine="420"/>
      </w:pPr>
      <w:r>
        <w:rPr>
          <w:rFonts w:hint="eastAsia"/>
        </w:rPr>
        <w:t>角色定义与任务约束：明确指示模型扮演“资深药物化学家”的角色，并规定输出必须使用客观、学术的陈述语气，严禁使用第一人称或情感色彩词汇。</w:t>
      </w:r>
    </w:p>
    <w:p w14:paraId="0D25E2C1" w14:textId="77777777" w:rsidR="00381FC9" w:rsidRDefault="00000000">
      <w:pPr>
        <w:ind w:firstLine="420"/>
      </w:pPr>
      <w:r>
        <w:rPr>
          <w:rFonts w:hint="eastAsia"/>
        </w:rPr>
        <w:t>上下文注入：将检索到的原始文本与计算所得的理化性质列表作为两个独立的上下文块输入，强制模型在重写时必须参考这两部分信息。</w:t>
      </w:r>
    </w:p>
    <w:p w14:paraId="0178B7A5" w14:textId="77777777" w:rsidR="00381FC9" w:rsidRDefault="00000000">
      <w:pPr>
        <w:ind w:firstLine="420"/>
      </w:pPr>
      <w:r>
        <w:rPr>
          <w:rFonts w:hint="eastAsia"/>
        </w:rPr>
        <w:t>负面约束：显式列出需要过滤的噪声类型（如专利号、历史轶事、商业名称），防止模型产生“幻觉”或保留冗余信息。具体的提示词模板如表</w:t>
      </w:r>
      <w:r>
        <w:rPr>
          <w:rFonts w:hint="eastAsia"/>
        </w:rPr>
        <w:t>3.2</w:t>
      </w:r>
      <w:r>
        <w:rPr>
          <w:rFonts w:hint="eastAsia"/>
        </w:rPr>
        <w:t>所示。</w:t>
      </w:r>
    </w:p>
    <w:tbl>
      <w:tblPr>
        <w:tblStyle w:val="a9"/>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6254"/>
      </w:tblGrid>
      <w:tr w:rsidR="00381FC9" w14:paraId="643BB9C7" w14:textId="77777777">
        <w:tc>
          <w:tcPr>
            <w:tcW w:w="2130" w:type="dxa"/>
            <w:tcBorders>
              <w:bottom w:val="single" w:sz="8" w:space="0" w:color="auto"/>
            </w:tcBorders>
          </w:tcPr>
          <w:p w14:paraId="0F29EAE5" w14:textId="77777777" w:rsidR="00381FC9" w:rsidRDefault="00000000">
            <w:pPr>
              <w:ind w:firstLine="420"/>
            </w:pPr>
            <w:r>
              <w:rPr>
                <w:rFonts w:hint="eastAsia"/>
              </w:rPr>
              <w:t>模块</w:t>
            </w:r>
          </w:p>
        </w:tc>
        <w:tc>
          <w:tcPr>
            <w:tcW w:w="6254" w:type="dxa"/>
            <w:tcBorders>
              <w:bottom w:val="single" w:sz="8" w:space="0" w:color="auto"/>
            </w:tcBorders>
          </w:tcPr>
          <w:p w14:paraId="5624FE46" w14:textId="77777777" w:rsidR="00381FC9" w:rsidRDefault="00000000">
            <w:pPr>
              <w:ind w:firstLine="420"/>
            </w:pPr>
            <w:r>
              <w:rPr>
                <w:rFonts w:hint="eastAsia"/>
              </w:rPr>
              <w:t>内容</w:t>
            </w:r>
          </w:p>
        </w:tc>
      </w:tr>
      <w:tr w:rsidR="00381FC9" w14:paraId="29DE3628" w14:textId="77777777">
        <w:tc>
          <w:tcPr>
            <w:tcW w:w="2130" w:type="dxa"/>
            <w:tcBorders>
              <w:top w:val="single" w:sz="8" w:space="0" w:color="auto"/>
              <w:tl2br w:val="nil"/>
              <w:tr2bl w:val="nil"/>
            </w:tcBorders>
          </w:tcPr>
          <w:p w14:paraId="6252F07E" w14:textId="77777777" w:rsidR="00381FC9" w:rsidRDefault="00000000">
            <w:pPr>
              <w:ind w:firstLine="420"/>
            </w:pPr>
            <w:r>
              <w:rPr>
                <w:rFonts w:hint="eastAsia"/>
              </w:rPr>
              <w:t>系统指令</w:t>
            </w:r>
          </w:p>
        </w:tc>
        <w:tc>
          <w:tcPr>
            <w:tcW w:w="6254" w:type="dxa"/>
            <w:tcBorders>
              <w:top w:val="single" w:sz="8" w:space="0" w:color="auto"/>
              <w:tl2br w:val="nil"/>
              <w:tr2bl w:val="nil"/>
            </w:tcBorders>
          </w:tcPr>
          <w:p w14:paraId="22E0EC84" w14:textId="77777777" w:rsidR="00381FC9" w:rsidRDefault="00000000">
            <w:pPr>
              <w:ind w:firstLineChars="0" w:firstLine="0"/>
            </w:pPr>
            <w:r>
              <w:rPr>
                <w:rFonts w:hint="eastAsia"/>
              </w:rPr>
              <w:t>You are an expert scholar in pharmaceutical chemistry and drug discovery. Your task is to rewrite a noisy molecular description into a high-quality, scientifically accurate summary.</w:t>
            </w:r>
          </w:p>
        </w:tc>
      </w:tr>
      <w:tr w:rsidR="00381FC9" w14:paraId="1CC67C4E" w14:textId="77777777">
        <w:tc>
          <w:tcPr>
            <w:tcW w:w="2130" w:type="dxa"/>
            <w:tcBorders>
              <w:tl2br w:val="nil"/>
              <w:tr2bl w:val="nil"/>
            </w:tcBorders>
          </w:tcPr>
          <w:p w14:paraId="4CD06AD5" w14:textId="77777777" w:rsidR="00381FC9" w:rsidRDefault="00000000">
            <w:pPr>
              <w:ind w:firstLine="420"/>
            </w:pPr>
            <w:r>
              <w:rPr>
                <w:rFonts w:hint="eastAsia"/>
              </w:rPr>
              <w:t>输入上下文</w:t>
            </w:r>
          </w:p>
        </w:tc>
        <w:tc>
          <w:tcPr>
            <w:tcW w:w="6254" w:type="dxa"/>
            <w:tcBorders>
              <w:tl2br w:val="nil"/>
              <w:tr2bl w:val="nil"/>
            </w:tcBorders>
          </w:tcPr>
          <w:p w14:paraId="729F4019" w14:textId="77777777" w:rsidR="00381FC9" w:rsidRDefault="00000000">
            <w:pPr>
              <w:ind w:firstLineChars="0" w:firstLine="0"/>
            </w:pPr>
            <w:r>
              <w:t xml:space="preserve">[Instruction]: Combine the following Raw Description (from PubChem) and Physicochemical Properties (calculated by </w:t>
            </w:r>
            <w:proofErr w:type="spellStart"/>
            <w:r>
              <w:t>RDKit</w:t>
            </w:r>
            <w:proofErr w:type="spellEnd"/>
            <w:r>
              <w:t>) into a cohesive paragraph.</w:t>
            </w:r>
          </w:p>
          <w:p w14:paraId="626AED4D" w14:textId="77777777" w:rsidR="00381FC9" w:rsidRDefault="00000000">
            <w:pPr>
              <w:ind w:firstLineChars="0" w:firstLine="0"/>
            </w:pPr>
            <w:r>
              <w:t>[Raw Description]: {</w:t>
            </w:r>
            <w:proofErr w:type="spellStart"/>
            <w:r>
              <w:t>raw_description_text</w:t>
            </w:r>
            <w:proofErr w:type="spellEnd"/>
            <w:r>
              <w:t>}</w:t>
            </w:r>
          </w:p>
          <w:p w14:paraId="3B1E844E" w14:textId="77777777" w:rsidR="00381FC9" w:rsidRDefault="00000000">
            <w:pPr>
              <w:ind w:firstLineChars="0" w:firstLine="0"/>
            </w:pPr>
            <w:r>
              <w:t>[Physicochemical Properties]: {</w:t>
            </w:r>
            <w:proofErr w:type="spellStart"/>
            <w:r>
              <w:t>calculated_properties_list</w:t>
            </w:r>
            <w:proofErr w:type="spellEnd"/>
            <w:r>
              <w:t>}</w:t>
            </w:r>
          </w:p>
        </w:tc>
      </w:tr>
      <w:tr w:rsidR="00381FC9" w14:paraId="261426C8" w14:textId="77777777">
        <w:tc>
          <w:tcPr>
            <w:tcW w:w="2130" w:type="dxa"/>
            <w:tcBorders>
              <w:tl2br w:val="nil"/>
              <w:tr2bl w:val="nil"/>
            </w:tcBorders>
          </w:tcPr>
          <w:p w14:paraId="059B7942" w14:textId="77777777" w:rsidR="00381FC9" w:rsidRDefault="00000000">
            <w:pPr>
              <w:ind w:firstLine="420"/>
            </w:pPr>
            <w:r>
              <w:rPr>
                <w:rFonts w:hint="eastAsia"/>
              </w:rPr>
              <w:t>生成约束</w:t>
            </w:r>
          </w:p>
        </w:tc>
        <w:tc>
          <w:tcPr>
            <w:tcW w:w="6254" w:type="dxa"/>
            <w:tcBorders>
              <w:tl2br w:val="nil"/>
              <w:tr2bl w:val="nil"/>
            </w:tcBorders>
          </w:tcPr>
          <w:p w14:paraId="38877FF1" w14:textId="77777777" w:rsidR="00381FC9" w:rsidRDefault="00000000">
            <w:pPr>
              <w:ind w:firstLineChars="0" w:firstLine="0"/>
            </w:pPr>
            <w:r>
              <w:t>1. Noise Filtering: Remove all patent numbers (e.g., US12345), dates of discovery, historical anecdotes, commercial trade names, and CAS registry numbers.</w:t>
            </w:r>
          </w:p>
          <w:p w14:paraId="41440569" w14:textId="77777777" w:rsidR="00381FC9" w:rsidRDefault="00000000">
            <w:pPr>
              <w:ind w:firstLineChars="0" w:firstLine="0"/>
            </w:pPr>
            <w:r>
              <w:t xml:space="preserve">2. Property Integration: Naturally weave the quantitative properties (especially MW, </w:t>
            </w:r>
            <w:proofErr w:type="spellStart"/>
            <w:r>
              <w:t>LogP</w:t>
            </w:r>
            <w:proofErr w:type="spellEnd"/>
            <w:r>
              <w:t>, TPSA, and H-bond counts) into the description to explain the molecule's solubility, permeability, or size. Do not just list the numbers.</w:t>
            </w:r>
          </w:p>
          <w:p w14:paraId="69906436" w14:textId="77777777" w:rsidR="00381FC9" w:rsidRDefault="00000000">
            <w:pPr>
              <w:ind w:firstLineChars="0" w:firstLine="0"/>
            </w:pPr>
            <w:r>
              <w:lastRenderedPageBreak/>
              <w:t>3. Handling Sparsity: If the Raw Description is empty or too short, rely on the Physicochemical Properties to describe the molecule's potential characteristics</w:t>
            </w:r>
            <w:r>
              <w:rPr>
                <w:rFonts w:hint="eastAsia"/>
              </w:rPr>
              <w:t>.</w:t>
            </w:r>
          </w:p>
          <w:p w14:paraId="63614800" w14:textId="77777777" w:rsidR="00381FC9" w:rsidRDefault="00000000">
            <w:pPr>
              <w:ind w:firstLineChars="0" w:firstLine="0"/>
            </w:pPr>
            <w:r>
              <w:t>4. Format: Start the paragraph strictly with "This molecu</w:t>
            </w:r>
            <w:r>
              <w:rPr>
                <w:b/>
                <w:bCs/>
              </w:rPr>
              <w:t>le is...</w:t>
            </w:r>
            <w:r>
              <w:t>". Keep it concise, under 200 words</w:t>
            </w:r>
            <w:r>
              <w:rPr>
                <w:rFonts w:hint="eastAsia"/>
              </w:rPr>
              <w:t>.</w:t>
            </w:r>
          </w:p>
        </w:tc>
      </w:tr>
    </w:tbl>
    <w:p w14:paraId="7845125F" w14:textId="30CE06E6" w:rsidR="00D25384" w:rsidRDefault="00000000" w:rsidP="00D25384">
      <w:pPr>
        <w:pStyle w:val="af2"/>
        <w:numPr>
          <w:ilvl w:val="0"/>
          <w:numId w:val="4"/>
        </w:numPr>
        <w:ind w:firstLineChars="0"/>
        <w:rPr>
          <w:rFonts w:hint="eastAsia"/>
        </w:rPr>
      </w:pPr>
      <w:r>
        <w:lastRenderedPageBreak/>
        <w:t>多模态输入视图构建</w:t>
      </w:r>
      <w:r>
        <w:rPr>
          <w:rFonts w:hint="eastAsia"/>
        </w:rPr>
        <w:t>：</w:t>
      </w:r>
      <w:r>
        <w:t>为了构建全方位的分子表征空间，除上述增强后的文本模态外，本文进一步基于清洗后的</w:t>
      </w:r>
      <w:r>
        <w:t>SMILES</w:t>
      </w:r>
      <w:r>
        <w:t>序列，利用</w:t>
      </w:r>
      <w:proofErr w:type="spellStart"/>
      <w:r>
        <w:t>RDKit</w:t>
      </w:r>
      <w:proofErr w:type="spellEnd"/>
      <w:r>
        <w:t>工具包生成了分子的</w:t>
      </w:r>
      <w:r>
        <w:t>2D</w:t>
      </w:r>
      <w:r>
        <w:t>拓扑图结构（</w:t>
      </w:r>
      <w:r>
        <w:t>Graph</w:t>
      </w:r>
      <w:r>
        <w:t>）与分子指纹（</w:t>
      </w:r>
      <w:r>
        <w:t>Fingerprint</w:t>
      </w:r>
      <w:r>
        <w:t>），形成了</w:t>
      </w:r>
      <w:r>
        <w:t>“</w:t>
      </w:r>
      <w:r>
        <w:t>图</w:t>
      </w:r>
      <w:r>
        <w:t>—</w:t>
      </w:r>
      <w:r>
        <w:t>序列</w:t>
      </w:r>
      <w:r>
        <w:t>—</w:t>
      </w:r>
      <w:r>
        <w:t>指纹</w:t>
      </w:r>
      <w:r>
        <w:t>—</w:t>
      </w:r>
      <w:r>
        <w:t>文本</w:t>
      </w:r>
      <w:r>
        <w:t>”</w:t>
      </w:r>
      <w:r>
        <w:t>四位一体的</w:t>
      </w:r>
      <w:r>
        <w:rPr>
          <w:rFonts w:hint="eastAsia"/>
        </w:rPr>
        <w:t>多模态</w:t>
      </w:r>
      <w:r>
        <w:t>输入数据</w:t>
      </w:r>
      <w:r>
        <w:rPr>
          <w:rFonts w:hint="eastAsia"/>
        </w:rPr>
        <w:t>。</w:t>
      </w:r>
    </w:p>
    <w:p w14:paraId="70E8A5C7" w14:textId="77777777" w:rsidR="00381FC9" w:rsidRDefault="00000000">
      <w:pPr>
        <w:ind w:firstLine="420"/>
      </w:pPr>
      <w:r>
        <w:t>通过上述流程，本文成功构建了一个包含约</w:t>
      </w:r>
      <w:r>
        <w:t>22</w:t>
      </w:r>
      <w:r>
        <w:t>万个高质量</w:t>
      </w:r>
      <w:r>
        <w:rPr>
          <w:rFonts w:hint="eastAsia"/>
        </w:rPr>
        <w:t>多模态</w:t>
      </w:r>
      <w:proofErr w:type="gramStart"/>
      <w:r>
        <w:t>预训练</w:t>
      </w:r>
      <w:proofErr w:type="gramEnd"/>
      <w:r>
        <w:t>数据集，为后续的多模态对比学习提供了坚实的数据基础。</w:t>
      </w:r>
    </w:p>
    <w:tbl>
      <w:tblPr>
        <w:tblStyle w:val="a9"/>
        <w:tblW w:w="0" w:type="auto"/>
        <w:tblLook w:val="04A0" w:firstRow="1" w:lastRow="0" w:firstColumn="1" w:lastColumn="0" w:noHBand="0" w:noVBand="1"/>
      </w:tblPr>
      <w:tblGrid>
        <w:gridCol w:w="4786"/>
        <w:gridCol w:w="3736"/>
      </w:tblGrid>
      <w:tr w:rsidR="00D25384" w14:paraId="277FB0A5" w14:textId="77777777" w:rsidTr="002F18CA">
        <w:tc>
          <w:tcPr>
            <w:tcW w:w="4786" w:type="dxa"/>
          </w:tcPr>
          <w:p w14:paraId="2BD76FF4" w14:textId="46637BF4" w:rsidR="00D25384" w:rsidRDefault="00D25384">
            <w:pPr>
              <w:ind w:firstLineChars="0" w:firstLine="0"/>
              <w:rPr>
                <w:rFonts w:hint="eastAsia"/>
              </w:rPr>
            </w:pPr>
            <w:r>
              <w:rPr>
                <w:rFonts w:hint="eastAsia"/>
              </w:rPr>
              <w:t>原文</w:t>
            </w:r>
          </w:p>
        </w:tc>
        <w:tc>
          <w:tcPr>
            <w:tcW w:w="3736" w:type="dxa"/>
          </w:tcPr>
          <w:p w14:paraId="02EEA97A" w14:textId="76B18AF0" w:rsidR="00D25384" w:rsidRDefault="00D25384">
            <w:pPr>
              <w:ind w:firstLineChars="0" w:firstLine="0"/>
              <w:rPr>
                <w:rFonts w:hint="eastAsia"/>
              </w:rPr>
            </w:pPr>
            <w:r>
              <w:rPr>
                <w:rFonts w:hint="eastAsia"/>
              </w:rPr>
              <w:t>重写后</w:t>
            </w:r>
          </w:p>
        </w:tc>
      </w:tr>
      <w:tr w:rsidR="00D25384" w14:paraId="79DE3E43" w14:textId="77777777" w:rsidTr="002F18CA">
        <w:tc>
          <w:tcPr>
            <w:tcW w:w="4786" w:type="dxa"/>
          </w:tcPr>
          <w:p w14:paraId="68A877DD" w14:textId="1CEBC0A1" w:rsidR="00D25384" w:rsidRDefault="00D25384">
            <w:pPr>
              <w:ind w:firstLineChars="0" w:firstLine="0"/>
              <w:rPr>
                <w:rFonts w:hint="eastAsia"/>
              </w:rPr>
            </w:pPr>
            <w:r w:rsidRPr="00D25384">
              <w:t xml:space="preserve">Mexiletine is an aromatic ether which is 2,6-dimethylphenyl ether of 2-aminopropan-1-ol. It has a role as an anti-arrhythmia drug. It is an aromatic ether and a primary amino </w:t>
            </w:r>
            <w:proofErr w:type="spellStart"/>
            <w:proofErr w:type="gramStart"/>
            <w:r w:rsidRPr="00D25384">
              <w:t>compound.Antiarrhythmic</w:t>
            </w:r>
            <w:proofErr w:type="spellEnd"/>
            <w:proofErr w:type="gramEnd"/>
            <w:r w:rsidRPr="00D25384">
              <w:t xml:space="preserve"> agent pharmacologically similar to lidocaine. It may have some anticonvulsant </w:t>
            </w:r>
            <w:proofErr w:type="spellStart"/>
            <w:proofErr w:type="gramStart"/>
            <w:r w:rsidRPr="00D25384">
              <w:t>properties.Mexiletine</w:t>
            </w:r>
            <w:proofErr w:type="spellEnd"/>
            <w:proofErr w:type="gramEnd"/>
            <w:r w:rsidRPr="00D25384">
              <w:t xml:space="preserve"> is an </w:t>
            </w:r>
            <w:proofErr w:type="spellStart"/>
            <w:r w:rsidRPr="00D25384">
              <w:t>Antiarrhythmic.Mexiletine</w:t>
            </w:r>
            <w:proofErr w:type="spellEnd"/>
            <w:r w:rsidRPr="00D25384">
              <w:t xml:space="preserve"> is an oral antiarrhythmic agent that is used for suppression of ventricular arrhythmias. Long term mexiletine therapy is associated with a low rate of serum enzyme elevations and is a rare cause of clinically apparent acute liver </w:t>
            </w:r>
            <w:proofErr w:type="spellStart"/>
            <w:proofErr w:type="gramStart"/>
            <w:r w:rsidRPr="00D25384">
              <w:t>injury.Mexiletine</w:t>
            </w:r>
            <w:proofErr w:type="spellEnd"/>
            <w:proofErr w:type="gramEnd"/>
            <w:r w:rsidRPr="00D25384">
              <w:t xml:space="preserve"> is a local anesthetic and antiarrhythmic (Class IB) agent structurally related to lidocaine. Mexiletine exerts its antiarrhythmic effect by inhibiting the inward sodium current in cardiac cells, thereby reducing the rate of rise of the cardiac action potential (phase 0) and decreases automaticity </w:t>
            </w:r>
            <w:r w:rsidRPr="00D25384">
              <w:lastRenderedPageBreak/>
              <w:t xml:space="preserve">in the Purkinje fibers. This slows nerve impulses in the heart and stabilizes the heartbeat. Mexiletine's anesthetic activity is due to its ability to block sodium influx in peripheral nerves, thereby reducing the rate and intensity of pain impulses reaching the central nervous </w:t>
            </w:r>
            <w:proofErr w:type="spellStart"/>
            <w:proofErr w:type="gramStart"/>
            <w:r w:rsidRPr="00D25384">
              <w:t>system.MEXILETINE</w:t>
            </w:r>
            <w:proofErr w:type="spellEnd"/>
            <w:proofErr w:type="gramEnd"/>
            <w:r w:rsidRPr="00D25384">
              <w:t xml:space="preserve"> is a small molecule drug with a maximum clinical trial phase of IV (across all indications) that was first approved in 1985 and has 3 approved and 12 investigational indications. This drug has a black box warning from the </w:t>
            </w:r>
            <w:proofErr w:type="spellStart"/>
            <w:r w:rsidRPr="00D25384">
              <w:t>FDA.Antiarrhythmic</w:t>
            </w:r>
            <w:proofErr w:type="spellEnd"/>
            <w:r w:rsidRPr="00D25384">
              <w:t xml:space="preserve"> agent pharmacologically similar to LIDOCAINE. It may have some anticonvulsant </w:t>
            </w:r>
            <w:proofErr w:type="spellStart"/>
            <w:proofErr w:type="gramStart"/>
            <w:r w:rsidRPr="00D25384">
              <w:t>properties.See</w:t>
            </w:r>
            <w:proofErr w:type="spellEnd"/>
            <w:proofErr w:type="gramEnd"/>
            <w:r w:rsidRPr="00D25384">
              <w:t xml:space="preserve"> also: Mexiletine Hydrochloride (active moiety of).</w:t>
            </w:r>
          </w:p>
        </w:tc>
        <w:tc>
          <w:tcPr>
            <w:tcW w:w="3736" w:type="dxa"/>
          </w:tcPr>
          <w:p w14:paraId="220B55E5" w14:textId="41A63A67" w:rsidR="00D25384" w:rsidRDefault="002F18CA">
            <w:pPr>
              <w:ind w:firstLineChars="0" w:firstLine="0"/>
              <w:rPr>
                <w:rFonts w:hint="eastAsia"/>
              </w:rPr>
            </w:pPr>
            <w:r w:rsidRPr="002F18CA">
              <w:lastRenderedPageBreak/>
              <w:t>This molecule is an aromatic ether and primary amino compound, specifically the 2,6-dimethylphenyl ether of 2-aminopropan-1-ol. With a low molecular weight of 179.26 g/mol and a favorable lipophilicity (</w:t>
            </w:r>
            <w:proofErr w:type="spellStart"/>
            <w:r w:rsidRPr="002F18CA">
              <w:t>LogP</w:t>
            </w:r>
            <w:proofErr w:type="spellEnd"/>
            <w:r w:rsidRPr="002F18CA">
              <w:t xml:space="preserve"> of 2.03), it readily permeates lipid bilayers and is highly effective as an orally administered therapeutic. Its excellent membrane absorption profile is further explained by a low topological polar surface area of 35.25 Å², resulting from having just one hydrogen bond donor and two hydrogen bond acceptors. Structurally, the compound features a single aromatic benzene ring, an ether linkage, and a primary amine, along with one </w:t>
            </w:r>
            <w:r w:rsidRPr="002F18CA">
              <w:lastRenderedPageBreak/>
              <w:t>stereocenter and three rotatable bonds that allow for moderate structural flexibility.</w:t>
            </w:r>
            <w:r w:rsidRPr="002F18CA">
              <w:br/>
              <w:t>Pharmacologically, it acts as a Class IB antiarrhythmic agent and local anesthetic, exhibiting a mechanism of action that is structurally and functionally similar to lidocaine. It functions by selectively inhibiting the inward sodium current in cardiac cells and peripheral nerves. In the heart, this sodium blockade reduces the rate of rise of the cardiac action potential (phase 0) and decreases automaticity in the Purkinje fibers, effectively slowing abnormal nerve impulses and stabilizing the heartbeat to suppress ventricular arrhythmias. In peripheral nerves, the reduction of sodium influx blunts the transmission of pain signals to the central nervous system. It may also possess some anticonvulsant properties. While it is highly efficacious for long-term arrhythmia management, its use carries a rare risk of inducing clinically apparent acute liver injury.</w:t>
            </w:r>
          </w:p>
        </w:tc>
      </w:tr>
    </w:tbl>
    <w:p w14:paraId="63B78313" w14:textId="77777777" w:rsidR="00D25384" w:rsidRDefault="00D25384">
      <w:pPr>
        <w:ind w:firstLine="420"/>
        <w:rPr>
          <w:rFonts w:hint="eastAsia"/>
        </w:rPr>
      </w:pPr>
    </w:p>
    <w:p w14:paraId="282CB0EA" w14:textId="77777777" w:rsidR="00381FC9" w:rsidRDefault="00000000">
      <w:pPr>
        <w:pStyle w:val="3"/>
        <w:rPr>
          <w:rFonts w:hint="default"/>
        </w:rPr>
      </w:pPr>
      <w:r>
        <w:t>下游数据集</w:t>
      </w:r>
    </w:p>
    <w:p w14:paraId="558BD0F5" w14:textId="77777777" w:rsidR="00381FC9" w:rsidRDefault="00000000">
      <w:pPr>
        <w:ind w:firstLine="420"/>
      </w:pPr>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proofErr w:type="spellStart"/>
      <w:r>
        <w:rPr>
          <w:rFonts w:hint="eastAsia"/>
        </w:rPr>
        <w:t>MoleculeNet</w:t>
      </w:r>
      <w:proofErr w:type="spellEnd"/>
      <w:r>
        <w:rPr>
          <w:rFonts w:hint="eastAsia"/>
        </w:rPr>
        <w:t>数据集中</w:t>
      </w:r>
      <w:r>
        <w:rPr>
          <w:rFonts w:hint="eastAsia"/>
        </w:rPr>
        <w:t>9</w:t>
      </w:r>
      <w:r>
        <w:rPr>
          <w:rFonts w:hint="eastAsia"/>
        </w:rPr>
        <w:t>个具有代表性的数据集进行效果评估。</w:t>
      </w:r>
      <w:proofErr w:type="spellStart"/>
      <w:r>
        <w:rPr>
          <w:rFonts w:ascii="宋体" w:hAnsi="宋体" w:cs="宋体"/>
          <w:szCs w:val="21"/>
        </w:rPr>
        <w:t>MoleculeNet</w:t>
      </w:r>
      <w:proofErr w:type="spellEnd"/>
      <w:r>
        <w:rPr>
          <w:rFonts w:ascii="宋体" w:hAnsi="宋体" w:cs="宋体"/>
          <w:szCs w:val="21"/>
        </w:rPr>
        <w:t>由Wu等于2018</w:t>
      </w:r>
      <w:r>
        <w:rPr>
          <w:rFonts w:ascii="宋体" w:hAnsi="宋体" w:cs="宋体"/>
          <w:szCs w:val="21"/>
        </w:rPr>
        <w:lastRenderedPageBreak/>
        <w:t>年提出，通过提供统一的数据划分策略、评价指标及实验协议，解决了过往研究中因基准不一致导致模型性能难以横向比较的问题。</w:t>
      </w:r>
      <w:r>
        <w:rPr>
          <w:rFonts w:ascii="宋体" w:hAnsi="宋体" w:cs="宋体" w:hint="eastAsia"/>
          <w:szCs w:val="21"/>
        </w:rPr>
        <w:t>本文选用的数据集涵盖了生物物理学、生理学及物理化学等多个领域，包含6个分类任务与3个回归任务。具体的数据</w:t>
      </w:r>
      <w:proofErr w:type="gramStart"/>
      <w:r>
        <w:rPr>
          <w:rFonts w:ascii="宋体" w:hAnsi="宋体" w:cs="宋体" w:hint="eastAsia"/>
          <w:szCs w:val="21"/>
        </w:rPr>
        <w:t>集统计</w:t>
      </w:r>
      <w:proofErr w:type="gramEnd"/>
      <w:r>
        <w:rPr>
          <w:rFonts w:ascii="宋体" w:hAnsi="宋体" w:cs="宋体" w:hint="eastAsia"/>
          <w:szCs w:val="21"/>
        </w:rPr>
        <w:t>信息及划分方式如表3.3所示。</w:t>
      </w:r>
    </w:p>
    <w:tbl>
      <w:tblPr>
        <w:tblStyle w:val="a9"/>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395"/>
        <w:gridCol w:w="1173"/>
        <w:gridCol w:w="1199"/>
        <w:gridCol w:w="1314"/>
        <w:gridCol w:w="1208"/>
        <w:gridCol w:w="1128"/>
      </w:tblGrid>
      <w:tr w:rsidR="00381FC9" w14:paraId="0700A59A" w14:textId="77777777">
        <w:trPr>
          <w:jc w:val="center"/>
        </w:trPr>
        <w:tc>
          <w:tcPr>
            <w:tcW w:w="1395" w:type="dxa"/>
            <w:tcBorders>
              <w:bottom w:val="single" w:sz="8" w:space="0" w:color="auto"/>
            </w:tcBorders>
          </w:tcPr>
          <w:p w14:paraId="6FDC1993" w14:textId="77777777" w:rsidR="00381FC9" w:rsidRDefault="00000000">
            <w:pPr>
              <w:ind w:firstLineChars="0" w:firstLine="0"/>
              <w:jc w:val="center"/>
            </w:pPr>
            <w:r>
              <w:rPr>
                <w:rFonts w:hint="eastAsia"/>
              </w:rPr>
              <w:t>数据集</w:t>
            </w:r>
          </w:p>
        </w:tc>
        <w:tc>
          <w:tcPr>
            <w:tcW w:w="1173" w:type="dxa"/>
            <w:tcBorders>
              <w:bottom w:val="single" w:sz="8" w:space="0" w:color="auto"/>
            </w:tcBorders>
          </w:tcPr>
          <w:p w14:paraId="69CDFCAF" w14:textId="77777777" w:rsidR="00381FC9" w:rsidRDefault="00000000">
            <w:pPr>
              <w:ind w:firstLineChars="0" w:firstLine="0"/>
              <w:jc w:val="center"/>
            </w:pPr>
            <w:r>
              <w:rPr>
                <w:rFonts w:hint="eastAsia"/>
              </w:rPr>
              <w:t>任务类型</w:t>
            </w:r>
          </w:p>
        </w:tc>
        <w:tc>
          <w:tcPr>
            <w:tcW w:w="1199" w:type="dxa"/>
            <w:tcBorders>
              <w:bottom w:val="single" w:sz="8" w:space="0" w:color="auto"/>
            </w:tcBorders>
          </w:tcPr>
          <w:p w14:paraId="1E63AF27" w14:textId="77777777" w:rsidR="00381FC9" w:rsidRDefault="00000000">
            <w:pPr>
              <w:ind w:firstLineChars="0" w:firstLine="0"/>
              <w:jc w:val="center"/>
            </w:pPr>
            <w:r>
              <w:rPr>
                <w:rFonts w:hint="eastAsia"/>
              </w:rPr>
              <w:t>分子数</w:t>
            </w:r>
          </w:p>
        </w:tc>
        <w:tc>
          <w:tcPr>
            <w:tcW w:w="1314" w:type="dxa"/>
            <w:tcBorders>
              <w:bottom w:val="single" w:sz="8" w:space="0" w:color="auto"/>
            </w:tcBorders>
          </w:tcPr>
          <w:p w14:paraId="71431C05" w14:textId="77777777" w:rsidR="00381FC9" w:rsidRDefault="00000000">
            <w:pPr>
              <w:ind w:firstLineChars="0" w:firstLine="0"/>
              <w:jc w:val="center"/>
            </w:pPr>
            <w:r>
              <w:rPr>
                <w:rFonts w:hint="eastAsia"/>
              </w:rPr>
              <w:t>种类</w:t>
            </w:r>
          </w:p>
        </w:tc>
        <w:tc>
          <w:tcPr>
            <w:tcW w:w="1208" w:type="dxa"/>
            <w:tcBorders>
              <w:bottom w:val="single" w:sz="8" w:space="0" w:color="auto"/>
            </w:tcBorders>
          </w:tcPr>
          <w:p w14:paraId="3696D624" w14:textId="77777777" w:rsidR="00381FC9" w:rsidRDefault="00000000">
            <w:pPr>
              <w:ind w:firstLineChars="0" w:firstLine="0"/>
              <w:jc w:val="center"/>
            </w:pPr>
            <w:r>
              <w:rPr>
                <w:rFonts w:hint="eastAsia"/>
              </w:rPr>
              <w:t>指标</w:t>
            </w:r>
          </w:p>
        </w:tc>
        <w:tc>
          <w:tcPr>
            <w:tcW w:w="1128" w:type="dxa"/>
            <w:tcBorders>
              <w:bottom w:val="single" w:sz="8" w:space="0" w:color="auto"/>
            </w:tcBorders>
          </w:tcPr>
          <w:p w14:paraId="53A1F353" w14:textId="77777777" w:rsidR="00381FC9" w:rsidRDefault="00000000">
            <w:pPr>
              <w:ind w:firstLineChars="0" w:firstLine="0"/>
              <w:jc w:val="center"/>
            </w:pPr>
            <w:r>
              <w:rPr>
                <w:rFonts w:hint="eastAsia"/>
              </w:rPr>
              <w:t>划分方式</w:t>
            </w:r>
          </w:p>
        </w:tc>
      </w:tr>
      <w:tr w:rsidR="00381FC9" w14:paraId="68913618" w14:textId="77777777">
        <w:trPr>
          <w:jc w:val="center"/>
        </w:trPr>
        <w:tc>
          <w:tcPr>
            <w:tcW w:w="1395" w:type="dxa"/>
            <w:tcBorders>
              <w:top w:val="single" w:sz="8" w:space="0" w:color="auto"/>
              <w:tl2br w:val="nil"/>
              <w:tr2bl w:val="nil"/>
            </w:tcBorders>
          </w:tcPr>
          <w:p w14:paraId="3EDDAE62" w14:textId="77777777" w:rsidR="00381FC9" w:rsidRDefault="00000000">
            <w:pPr>
              <w:ind w:firstLineChars="0" w:firstLine="0"/>
              <w:jc w:val="center"/>
            </w:pPr>
            <w:r>
              <w:rPr>
                <w:rFonts w:hint="eastAsia"/>
              </w:rPr>
              <w:t>BACE</w:t>
            </w:r>
          </w:p>
        </w:tc>
        <w:tc>
          <w:tcPr>
            <w:tcW w:w="1173" w:type="dxa"/>
            <w:tcBorders>
              <w:top w:val="single" w:sz="8" w:space="0" w:color="auto"/>
              <w:tl2br w:val="nil"/>
              <w:tr2bl w:val="nil"/>
            </w:tcBorders>
          </w:tcPr>
          <w:p w14:paraId="5977AA3C" w14:textId="77777777" w:rsidR="00381FC9" w:rsidRDefault="00000000">
            <w:pPr>
              <w:ind w:firstLineChars="0" w:firstLine="0"/>
              <w:jc w:val="center"/>
            </w:pPr>
            <w:r>
              <w:rPr>
                <w:rFonts w:hint="eastAsia"/>
              </w:rPr>
              <w:t>分类</w:t>
            </w:r>
          </w:p>
        </w:tc>
        <w:tc>
          <w:tcPr>
            <w:tcW w:w="1199" w:type="dxa"/>
            <w:tcBorders>
              <w:top w:val="single" w:sz="8" w:space="0" w:color="auto"/>
              <w:tl2br w:val="nil"/>
              <w:tr2bl w:val="nil"/>
            </w:tcBorders>
          </w:tcPr>
          <w:p w14:paraId="5ECAA852" w14:textId="77777777" w:rsidR="00381FC9" w:rsidRDefault="00000000">
            <w:pPr>
              <w:ind w:firstLineChars="0" w:firstLine="0"/>
              <w:jc w:val="center"/>
            </w:pPr>
            <w:r>
              <w:rPr>
                <w:rFonts w:hint="eastAsia"/>
              </w:rPr>
              <w:t>1513</w:t>
            </w:r>
          </w:p>
        </w:tc>
        <w:tc>
          <w:tcPr>
            <w:tcW w:w="1314" w:type="dxa"/>
            <w:tcBorders>
              <w:top w:val="single" w:sz="8" w:space="0" w:color="auto"/>
              <w:tl2br w:val="nil"/>
              <w:tr2bl w:val="nil"/>
            </w:tcBorders>
          </w:tcPr>
          <w:p w14:paraId="1FA83A8B" w14:textId="77777777" w:rsidR="00381FC9" w:rsidRDefault="00000000">
            <w:pPr>
              <w:ind w:firstLineChars="0" w:firstLine="0"/>
              <w:jc w:val="center"/>
            </w:pPr>
            <w:r>
              <w:rPr>
                <w:rFonts w:hint="eastAsia"/>
              </w:rPr>
              <w:t>生物物理学</w:t>
            </w:r>
          </w:p>
        </w:tc>
        <w:tc>
          <w:tcPr>
            <w:tcW w:w="1208" w:type="dxa"/>
            <w:tcBorders>
              <w:top w:val="single" w:sz="8" w:space="0" w:color="auto"/>
              <w:tl2br w:val="nil"/>
              <w:tr2bl w:val="nil"/>
            </w:tcBorders>
          </w:tcPr>
          <w:p w14:paraId="13DA976D" w14:textId="77777777" w:rsidR="00381FC9" w:rsidRDefault="00000000">
            <w:pPr>
              <w:ind w:firstLineChars="0" w:firstLine="0"/>
              <w:jc w:val="center"/>
            </w:pPr>
            <w:r>
              <w:rPr>
                <w:rFonts w:hint="eastAsia"/>
              </w:rPr>
              <w:t>AUC</w:t>
            </w:r>
          </w:p>
        </w:tc>
        <w:tc>
          <w:tcPr>
            <w:tcW w:w="1128" w:type="dxa"/>
            <w:tcBorders>
              <w:top w:val="single" w:sz="8" w:space="0" w:color="auto"/>
              <w:tl2br w:val="nil"/>
              <w:tr2bl w:val="nil"/>
            </w:tcBorders>
          </w:tcPr>
          <w:p w14:paraId="43EFFB87" w14:textId="77777777" w:rsidR="00381FC9" w:rsidRDefault="00000000">
            <w:pPr>
              <w:ind w:firstLineChars="0" w:firstLine="0"/>
              <w:jc w:val="center"/>
            </w:pPr>
            <w:r>
              <w:rPr>
                <w:rFonts w:hint="eastAsia"/>
              </w:rPr>
              <w:t>骨架划分</w:t>
            </w:r>
          </w:p>
        </w:tc>
      </w:tr>
      <w:tr w:rsidR="00381FC9" w14:paraId="71893317" w14:textId="77777777">
        <w:trPr>
          <w:jc w:val="center"/>
        </w:trPr>
        <w:tc>
          <w:tcPr>
            <w:tcW w:w="1395" w:type="dxa"/>
            <w:tcBorders>
              <w:tl2br w:val="nil"/>
              <w:tr2bl w:val="nil"/>
            </w:tcBorders>
          </w:tcPr>
          <w:p w14:paraId="25D51E92" w14:textId="77777777" w:rsidR="00381FC9" w:rsidRDefault="00000000">
            <w:pPr>
              <w:ind w:firstLineChars="0" w:firstLine="0"/>
              <w:jc w:val="center"/>
            </w:pPr>
            <w:r>
              <w:rPr>
                <w:rFonts w:hint="eastAsia"/>
              </w:rPr>
              <w:t>BBBP</w:t>
            </w:r>
          </w:p>
        </w:tc>
        <w:tc>
          <w:tcPr>
            <w:tcW w:w="1173" w:type="dxa"/>
            <w:tcBorders>
              <w:tl2br w:val="nil"/>
              <w:tr2bl w:val="nil"/>
            </w:tcBorders>
          </w:tcPr>
          <w:p w14:paraId="7C02976F" w14:textId="77777777" w:rsidR="00381FC9" w:rsidRDefault="00000000">
            <w:pPr>
              <w:ind w:firstLineChars="0" w:firstLine="0"/>
              <w:jc w:val="center"/>
            </w:pPr>
            <w:r>
              <w:rPr>
                <w:rFonts w:hint="eastAsia"/>
              </w:rPr>
              <w:t>分类</w:t>
            </w:r>
          </w:p>
        </w:tc>
        <w:tc>
          <w:tcPr>
            <w:tcW w:w="1199" w:type="dxa"/>
            <w:tcBorders>
              <w:tl2br w:val="nil"/>
              <w:tr2bl w:val="nil"/>
            </w:tcBorders>
          </w:tcPr>
          <w:p w14:paraId="0A7879B5" w14:textId="77777777" w:rsidR="00381FC9" w:rsidRDefault="00000000">
            <w:pPr>
              <w:ind w:firstLineChars="0" w:firstLine="0"/>
              <w:jc w:val="center"/>
            </w:pPr>
            <w:r>
              <w:rPr>
                <w:rFonts w:hint="eastAsia"/>
              </w:rPr>
              <w:t>2039</w:t>
            </w:r>
          </w:p>
        </w:tc>
        <w:tc>
          <w:tcPr>
            <w:tcW w:w="1314" w:type="dxa"/>
            <w:tcBorders>
              <w:tl2br w:val="nil"/>
              <w:tr2bl w:val="nil"/>
            </w:tcBorders>
          </w:tcPr>
          <w:p w14:paraId="4AE1DC4F" w14:textId="77777777" w:rsidR="00381FC9" w:rsidRDefault="00000000">
            <w:pPr>
              <w:ind w:firstLineChars="0" w:firstLine="0"/>
              <w:jc w:val="center"/>
            </w:pPr>
            <w:r>
              <w:rPr>
                <w:rFonts w:hint="eastAsia"/>
              </w:rPr>
              <w:t>生理学</w:t>
            </w:r>
          </w:p>
        </w:tc>
        <w:tc>
          <w:tcPr>
            <w:tcW w:w="1208" w:type="dxa"/>
            <w:tcBorders>
              <w:tl2br w:val="nil"/>
              <w:tr2bl w:val="nil"/>
            </w:tcBorders>
          </w:tcPr>
          <w:p w14:paraId="55CDAE72" w14:textId="77777777" w:rsidR="00381FC9" w:rsidRDefault="00000000">
            <w:pPr>
              <w:ind w:firstLineChars="0" w:firstLine="0"/>
              <w:jc w:val="center"/>
            </w:pPr>
            <w:r>
              <w:rPr>
                <w:rFonts w:hint="eastAsia"/>
              </w:rPr>
              <w:t>AUC</w:t>
            </w:r>
          </w:p>
        </w:tc>
        <w:tc>
          <w:tcPr>
            <w:tcW w:w="1128" w:type="dxa"/>
            <w:tcBorders>
              <w:tl2br w:val="nil"/>
              <w:tr2bl w:val="nil"/>
            </w:tcBorders>
          </w:tcPr>
          <w:p w14:paraId="4EAA2CE5" w14:textId="77777777" w:rsidR="00381FC9" w:rsidRDefault="00000000">
            <w:pPr>
              <w:ind w:firstLineChars="0" w:firstLine="0"/>
              <w:jc w:val="center"/>
            </w:pPr>
            <w:r>
              <w:rPr>
                <w:rFonts w:hint="eastAsia"/>
              </w:rPr>
              <w:t>骨架划分</w:t>
            </w:r>
          </w:p>
        </w:tc>
      </w:tr>
      <w:tr w:rsidR="00381FC9" w14:paraId="467DDC97" w14:textId="77777777">
        <w:trPr>
          <w:jc w:val="center"/>
        </w:trPr>
        <w:tc>
          <w:tcPr>
            <w:tcW w:w="1395" w:type="dxa"/>
            <w:tcBorders>
              <w:tl2br w:val="nil"/>
              <w:tr2bl w:val="nil"/>
            </w:tcBorders>
          </w:tcPr>
          <w:p w14:paraId="3779FAC2" w14:textId="77777777" w:rsidR="00381FC9" w:rsidRDefault="00000000">
            <w:pPr>
              <w:ind w:firstLineChars="0" w:firstLine="0"/>
              <w:jc w:val="center"/>
            </w:pPr>
            <w:proofErr w:type="spellStart"/>
            <w:r>
              <w:rPr>
                <w:rFonts w:hint="eastAsia"/>
              </w:rPr>
              <w:t>ClinTox</w:t>
            </w:r>
            <w:proofErr w:type="spellEnd"/>
          </w:p>
        </w:tc>
        <w:tc>
          <w:tcPr>
            <w:tcW w:w="1173" w:type="dxa"/>
            <w:tcBorders>
              <w:tl2br w:val="nil"/>
              <w:tr2bl w:val="nil"/>
            </w:tcBorders>
          </w:tcPr>
          <w:p w14:paraId="5D95B2A0" w14:textId="77777777" w:rsidR="00381FC9" w:rsidRDefault="00000000">
            <w:pPr>
              <w:ind w:firstLineChars="0" w:firstLine="0"/>
              <w:jc w:val="center"/>
            </w:pPr>
            <w:r>
              <w:rPr>
                <w:rFonts w:hint="eastAsia"/>
              </w:rPr>
              <w:t>分类</w:t>
            </w:r>
          </w:p>
        </w:tc>
        <w:tc>
          <w:tcPr>
            <w:tcW w:w="1199" w:type="dxa"/>
            <w:tcBorders>
              <w:tl2br w:val="nil"/>
              <w:tr2bl w:val="nil"/>
            </w:tcBorders>
          </w:tcPr>
          <w:p w14:paraId="52F28F46" w14:textId="77777777" w:rsidR="00381FC9" w:rsidRDefault="00000000">
            <w:pPr>
              <w:ind w:firstLineChars="0" w:firstLine="0"/>
              <w:jc w:val="center"/>
            </w:pPr>
            <w:r>
              <w:rPr>
                <w:rFonts w:hint="eastAsia"/>
              </w:rPr>
              <w:t>1478</w:t>
            </w:r>
          </w:p>
        </w:tc>
        <w:tc>
          <w:tcPr>
            <w:tcW w:w="1314" w:type="dxa"/>
            <w:tcBorders>
              <w:tl2br w:val="nil"/>
              <w:tr2bl w:val="nil"/>
            </w:tcBorders>
          </w:tcPr>
          <w:p w14:paraId="3E6F4087" w14:textId="77777777" w:rsidR="00381FC9" w:rsidRDefault="00000000">
            <w:pPr>
              <w:ind w:firstLineChars="0" w:firstLine="0"/>
              <w:jc w:val="center"/>
            </w:pPr>
            <w:r>
              <w:rPr>
                <w:rFonts w:hint="eastAsia"/>
              </w:rPr>
              <w:t>生理学</w:t>
            </w:r>
          </w:p>
        </w:tc>
        <w:tc>
          <w:tcPr>
            <w:tcW w:w="1208" w:type="dxa"/>
            <w:tcBorders>
              <w:tl2br w:val="nil"/>
              <w:tr2bl w:val="nil"/>
            </w:tcBorders>
          </w:tcPr>
          <w:p w14:paraId="4D0B5B8D" w14:textId="77777777" w:rsidR="00381FC9" w:rsidRDefault="00000000">
            <w:pPr>
              <w:ind w:firstLineChars="0" w:firstLine="0"/>
              <w:jc w:val="center"/>
            </w:pPr>
            <w:r>
              <w:rPr>
                <w:rFonts w:hint="eastAsia"/>
              </w:rPr>
              <w:t>AUC</w:t>
            </w:r>
          </w:p>
        </w:tc>
        <w:tc>
          <w:tcPr>
            <w:tcW w:w="1128" w:type="dxa"/>
            <w:tcBorders>
              <w:tl2br w:val="nil"/>
              <w:tr2bl w:val="nil"/>
            </w:tcBorders>
          </w:tcPr>
          <w:p w14:paraId="47C40843" w14:textId="77777777" w:rsidR="00381FC9" w:rsidRDefault="00000000">
            <w:pPr>
              <w:ind w:firstLineChars="0" w:firstLine="0"/>
              <w:jc w:val="center"/>
            </w:pPr>
            <w:r>
              <w:rPr>
                <w:rFonts w:hint="eastAsia"/>
              </w:rPr>
              <w:t>骨架划分</w:t>
            </w:r>
          </w:p>
        </w:tc>
      </w:tr>
      <w:tr w:rsidR="00381FC9" w14:paraId="1FAD0D57" w14:textId="77777777">
        <w:trPr>
          <w:jc w:val="center"/>
        </w:trPr>
        <w:tc>
          <w:tcPr>
            <w:tcW w:w="1395" w:type="dxa"/>
            <w:tcBorders>
              <w:tl2br w:val="nil"/>
              <w:tr2bl w:val="nil"/>
            </w:tcBorders>
          </w:tcPr>
          <w:p w14:paraId="6584560F" w14:textId="77777777" w:rsidR="00381FC9" w:rsidRDefault="00000000">
            <w:pPr>
              <w:ind w:firstLineChars="0" w:firstLine="0"/>
              <w:jc w:val="center"/>
            </w:pPr>
            <w:r>
              <w:rPr>
                <w:rFonts w:hint="eastAsia"/>
              </w:rPr>
              <w:t>Tox21</w:t>
            </w:r>
          </w:p>
        </w:tc>
        <w:tc>
          <w:tcPr>
            <w:tcW w:w="1173" w:type="dxa"/>
            <w:tcBorders>
              <w:tl2br w:val="nil"/>
              <w:tr2bl w:val="nil"/>
            </w:tcBorders>
          </w:tcPr>
          <w:p w14:paraId="20E6690C" w14:textId="77777777" w:rsidR="00381FC9" w:rsidRDefault="00000000">
            <w:pPr>
              <w:ind w:firstLineChars="0" w:firstLine="0"/>
              <w:jc w:val="center"/>
            </w:pPr>
            <w:r>
              <w:rPr>
                <w:rFonts w:hint="eastAsia"/>
              </w:rPr>
              <w:t>分类</w:t>
            </w:r>
          </w:p>
        </w:tc>
        <w:tc>
          <w:tcPr>
            <w:tcW w:w="1199" w:type="dxa"/>
            <w:tcBorders>
              <w:tl2br w:val="nil"/>
              <w:tr2bl w:val="nil"/>
            </w:tcBorders>
          </w:tcPr>
          <w:p w14:paraId="4258C4E8" w14:textId="77777777" w:rsidR="00381FC9" w:rsidRDefault="00000000">
            <w:pPr>
              <w:ind w:firstLineChars="0" w:firstLine="0"/>
              <w:jc w:val="center"/>
            </w:pPr>
            <w:r>
              <w:rPr>
                <w:rFonts w:hint="eastAsia"/>
              </w:rPr>
              <w:t>7831</w:t>
            </w:r>
          </w:p>
        </w:tc>
        <w:tc>
          <w:tcPr>
            <w:tcW w:w="1314" w:type="dxa"/>
            <w:tcBorders>
              <w:tl2br w:val="nil"/>
              <w:tr2bl w:val="nil"/>
            </w:tcBorders>
          </w:tcPr>
          <w:p w14:paraId="6286C010" w14:textId="77777777" w:rsidR="00381FC9" w:rsidRDefault="00000000">
            <w:pPr>
              <w:ind w:firstLineChars="0" w:firstLine="0"/>
              <w:jc w:val="center"/>
            </w:pPr>
            <w:r>
              <w:rPr>
                <w:rFonts w:hint="eastAsia"/>
              </w:rPr>
              <w:t>生理学</w:t>
            </w:r>
          </w:p>
        </w:tc>
        <w:tc>
          <w:tcPr>
            <w:tcW w:w="1208" w:type="dxa"/>
            <w:tcBorders>
              <w:tl2br w:val="nil"/>
              <w:tr2bl w:val="nil"/>
            </w:tcBorders>
          </w:tcPr>
          <w:p w14:paraId="66830019" w14:textId="77777777" w:rsidR="00381FC9" w:rsidRDefault="00000000">
            <w:pPr>
              <w:ind w:firstLineChars="0" w:firstLine="0"/>
              <w:jc w:val="center"/>
            </w:pPr>
            <w:r>
              <w:rPr>
                <w:rFonts w:hint="eastAsia"/>
              </w:rPr>
              <w:t>AUC</w:t>
            </w:r>
          </w:p>
        </w:tc>
        <w:tc>
          <w:tcPr>
            <w:tcW w:w="1128" w:type="dxa"/>
            <w:tcBorders>
              <w:tl2br w:val="nil"/>
              <w:tr2bl w:val="nil"/>
            </w:tcBorders>
          </w:tcPr>
          <w:p w14:paraId="4AA7BA90" w14:textId="77777777" w:rsidR="00381FC9" w:rsidRDefault="00000000">
            <w:pPr>
              <w:ind w:firstLineChars="0" w:firstLine="0"/>
              <w:jc w:val="center"/>
            </w:pPr>
            <w:r>
              <w:rPr>
                <w:rFonts w:hint="eastAsia"/>
              </w:rPr>
              <w:t>骨架划分</w:t>
            </w:r>
          </w:p>
        </w:tc>
      </w:tr>
      <w:tr w:rsidR="00381FC9" w14:paraId="43741C12" w14:textId="77777777">
        <w:trPr>
          <w:jc w:val="center"/>
        </w:trPr>
        <w:tc>
          <w:tcPr>
            <w:tcW w:w="1395" w:type="dxa"/>
            <w:tcBorders>
              <w:tl2br w:val="nil"/>
              <w:tr2bl w:val="nil"/>
            </w:tcBorders>
          </w:tcPr>
          <w:p w14:paraId="4CE59314" w14:textId="77777777" w:rsidR="00381FC9" w:rsidRDefault="00000000">
            <w:pPr>
              <w:ind w:firstLineChars="0" w:firstLine="0"/>
              <w:jc w:val="center"/>
            </w:pPr>
            <w:proofErr w:type="spellStart"/>
            <w:r>
              <w:rPr>
                <w:rFonts w:hint="eastAsia"/>
              </w:rPr>
              <w:t>ToxCast</w:t>
            </w:r>
            <w:proofErr w:type="spellEnd"/>
          </w:p>
        </w:tc>
        <w:tc>
          <w:tcPr>
            <w:tcW w:w="1173" w:type="dxa"/>
            <w:tcBorders>
              <w:tl2br w:val="nil"/>
              <w:tr2bl w:val="nil"/>
            </w:tcBorders>
          </w:tcPr>
          <w:p w14:paraId="1E484341" w14:textId="77777777" w:rsidR="00381FC9" w:rsidRDefault="00000000">
            <w:pPr>
              <w:ind w:firstLineChars="0" w:firstLine="0"/>
              <w:jc w:val="center"/>
            </w:pPr>
            <w:r>
              <w:rPr>
                <w:rFonts w:hint="eastAsia"/>
              </w:rPr>
              <w:t>分类</w:t>
            </w:r>
          </w:p>
        </w:tc>
        <w:tc>
          <w:tcPr>
            <w:tcW w:w="1199" w:type="dxa"/>
            <w:tcBorders>
              <w:tl2br w:val="nil"/>
              <w:tr2bl w:val="nil"/>
            </w:tcBorders>
          </w:tcPr>
          <w:p w14:paraId="5548D80C" w14:textId="77777777" w:rsidR="00381FC9" w:rsidRDefault="00000000">
            <w:pPr>
              <w:ind w:firstLineChars="0" w:firstLine="0"/>
              <w:jc w:val="center"/>
            </w:pPr>
            <w:r>
              <w:rPr>
                <w:rFonts w:hint="eastAsia"/>
              </w:rPr>
              <w:t>8575</w:t>
            </w:r>
          </w:p>
        </w:tc>
        <w:tc>
          <w:tcPr>
            <w:tcW w:w="1314" w:type="dxa"/>
            <w:tcBorders>
              <w:tl2br w:val="nil"/>
              <w:tr2bl w:val="nil"/>
            </w:tcBorders>
          </w:tcPr>
          <w:p w14:paraId="6695307B" w14:textId="77777777" w:rsidR="00381FC9" w:rsidRDefault="00000000">
            <w:pPr>
              <w:ind w:firstLineChars="0" w:firstLine="0"/>
              <w:jc w:val="center"/>
            </w:pPr>
            <w:r>
              <w:rPr>
                <w:rFonts w:hint="eastAsia"/>
              </w:rPr>
              <w:t>生理学</w:t>
            </w:r>
          </w:p>
        </w:tc>
        <w:tc>
          <w:tcPr>
            <w:tcW w:w="1208" w:type="dxa"/>
            <w:tcBorders>
              <w:tl2br w:val="nil"/>
              <w:tr2bl w:val="nil"/>
            </w:tcBorders>
          </w:tcPr>
          <w:p w14:paraId="0471BCA6" w14:textId="77777777" w:rsidR="00381FC9" w:rsidRDefault="00000000">
            <w:pPr>
              <w:ind w:firstLineChars="0" w:firstLine="0"/>
              <w:jc w:val="center"/>
            </w:pPr>
            <w:r>
              <w:rPr>
                <w:rFonts w:hint="eastAsia"/>
              </w:rPr>
              <w:t>AUC</w:t>
            </w:r>
          </w:p>
        </w:tc>
        <w:tc>
          <w:tcPr>
            <w:tcW w:w="1128" w:type="dxa"/>
            <w:tcBorders>
              <w:tl2br w:val="nil"/>
              <w:tr2bl w:val="nil"/>
            </w:tcBorders>
          </w:tcPr>
          <w:p w14:paraId="1A5ED73E" w14:textId="77777777" w:rsidR="00381FC9" w:rsidRDefault="00000000">
            <w:pPr>
              <w:ind w:firstLineChars="0" w:firstLine="0"/>
              <w:jc w:val="center"/>
            </w:pPr>
            <w:r>
              <w:rPr>
                <w:rFonts w:hint="eastAsia"/>
              </w:rPr>
              <w:t>骨架划分</w:t>
            </w:r>
          </w:p>
        </w:tc>
      </w:tr>
      <w:tr w:rsidR="00381FC9" w14:paraId="3BAFEC41" w14:textId="77777777">
        <w:trPr>
          <w:jc w:val="center"/>
        </w:trPr>
        <w:tc>
          <w:tcPr>
            <w:tcW w:w="1395" w:type="dxa"/>
            <w:tcBorders>
              <w:tl2br w:val="nil"/>
              <w:tr2bl w:val="nil"/>
            </w:tcBorders>
          </w:tcPr>
          <w:p w14:paraId="5865C15E" w14:textId="77777777" w:rsidR="00381FC9" w:rsidRDefault="00000000">
            <w:pPr>
              <w:ind w:firstLineChars="0" w:firstLine="0"/>
              <w:jc w:val="center"/>
            </w:pPr>
            <w:r>
              <w:rPr>
                <w:rFonts w:hint="eastAsia"/>
              </w:rPr>
              <w:t>Sider</w:t>
            </w:r>
          </w:p>
        </w:tc>
        <w:tc>
          <w:tcPr>
            <w:tcW w:w="1173" w:type="dxa"/>
            <w:tcBorders>
              <w:tl2br w:val="nil"/>
              <w:tr2bl w:val="nil"/>
            </w:tcBorders>
          </w:tcPr>
          <w:p w14:paraId="52B82364" w14:textId="77777777" w:rsidR="00381FC9" w:rsidRDefault="00000000">
            <w:pPr>
              <w:ind w:firstLineChars="0" w:firstLine="0"/>
              <w:jc w:val="center"/>
            </w:pPr>
            <w:r>
              <w:rPr>
                <w:rFonts w:hint="eastAsia"/>
              </w:rPr>
              <w:t>分类</w:t>
            </w:r>
          </w:p>
        </w:tc>
        <w:tc>
          <w:tcPr>
            <w:tcW w:w="1199" w:type="dxa"/>
            <w:tcBorders>
              <w:tl2br w:val="nil"/>
              <w:tr2bl w:val="nil"/>
            </w:tcBorders>
          </w:tcPr>
          <w:p w14:paraId="7D3290E9" w14:textId="77777777" w:rsidR="00381FC9" w:rsidRDefault="00000000">
            <w:pPr>
              <w:ind w:firstLineChars="0" w:firstLine="0"/>
              <w:jc w:val="center"/>
            </w:pPr>
            <w:r>
              <w:rPr>
                <w:rFonts w:hint="eastAsia"/>
              </w:rPr>
              <w:t>1472</w:t>
            </w:r>
          </w:p>
        </w:tc>
        <w:tc>
          <w:tcPr>
            <w:tcW w:w="1314" w:type="dxa"/>
            <w:tcBorders>
              <w:tl2br w:val="nil"/>
              <w:tr2bl w:val="nil"/>
            </w:tcBorders>
          </w:tcPr>
          <w:p w14:paraId="17EE35D4" w14:textId="77777777" w:rsidR="00381FC9" w:rsidRDefault="00000000">
            <w:pPr>
              <w:ind w:firstLineChars="0" w:firstLine="0"/>
              <w:jc w:val="center"/>
            </w:pPr>
            <w:r>
              <w:rPr>
                <w:rFonts w:hint="eastAsia"/>
              </w:rPr>
              <w:t>生理学</w:t>
            </w:r>
          </w:p>
        </w:tc>
        <w:tc>
          <w:tcPr>
            <w:tcW w:w="1208" w:type="dxa"/>
            <w:tcBorders>
              <w:tl2br w:val="nil"/>
              <w:tr2bl w:val="nil"/>
            </w:tcBorders>
          </w:tcPr>
          <w:p w14:paraId="2893D12C" w14:textId="77777777" w:rsidR="00381FC9" w:rsidRDefault="00000000">
            <w:pPr>
              <w:ind w:firstLineChars="0" w:firstLine="0"/>
              <w:jc w:val="center"/>
            </w:pPr>
            <w:r>
              <w:rPr>
                <w:rFonts w:hint="eastAsia"/>
              </w:rPr>
              <w:t>AUC</w:t>
            </w:r>
          </w:p>
        </w:tc>
        <w:tc>
          <w:tcPr>
            <w:tcW w:w="1128" w:type="dxa"/>
            <w:tcBorders>
              <w:tl2br w:val="nil"/>
              <w:tr2bl w:val="nil"/>
            </w:tcBorders>
          </w:tcPr>
          <w:p w14:paraId="49CC3F94" w14:textId="77777777" w:rsidR="00381FC9" w:rsidRDefault="00000000">
            <w:pPr>
              <w:ind w:firstLineChars="0" w:firstLine="0"/>
              <w:jc w:val="center"/>
            </w:pPr>
            <w:r>
              <w:rPr>
                <w:rFonts w:hint="eastAsia"/>
              </w:rPr>
              <w:t>骨架划分</w:t>
            </w:r>
          </w:p>
        </w:tc>
      </w:tr>
      <w:tr w:rsidR="00381FC9" w14:paraId="1C9D1D6E" w14:textId="77777777">
        <w:trPr>
          <w:jc w:val="center"/>
        </w:trPr>
        <w:tc>
          <w:tcPr>
            <w:tcW w:w="1395" w:type="dxa"/>
            <w:tcBorders>
              <w:tl2br w:val="nil"/>
              <w:tr2bl w:val="nil"/>
            </w:tcBorders>
          </w:tcPr>
          <w:p w14:paraId="67074B22" w14:textId="77777777" w:rsidR="00381FC9" w:rsidRDefault="00000000">
            <w:pPr>
              <w:ind w:firstLineChars="0" w:firstLine="0"/>
              <w:jc w:val="center"/>
            </w:pPr>
            <w:proofErr w:type="spellStart"/>
            <w:r>
              <w:rPr>
                <w:rFonts w:hint="eastAsia"/>
              </w:rPr>
              <w:t>FreeSolv</w:t>
            </w:r>
            <w:proofErr w:type="spellEnd"/>
          </w:p>
        </w:tc>
        <w:tc>
          <w:tcPr>
            <w:tcW w:w="1173" w:type="dxa"/>
            <w:tcBorders>
              <w:tl2br w:val="nil"/>
              <w:tr2bl w:val="nil"/>
            </w:tcBorders>
          </w:tcPr>
          <w:p w14:paraId="1DDA492C" w14:textId="77777777" w:rsidR="00381FC9" w:rsidRDefault="00000000">
            <w:pPr>
              <w:ind w:firstLineChars="0" w:firstLine="0"/>
              <w:jc w:val="center"/>
            </w:pPr>
            <w:r>
              <w:rPr>
                <w:rFonts w:hint="eastAsia"/>
              </w:rPr>
              <w:t>回归</w:t>
            </w:r>
          </w:p>
        </w:tc>
        <w:tc>
          <w:tcPr>
            <w:tcW w:w="1199" w:type="dxa"/>
            <w:tcBorders>
              <w:tl2br w:val="nil"/>
              <w:tr2bl w:val="nil"/>
            </w:tcBorders>
          </w:tcPr>
          <w:p w14:paraId="5A35CD16" w14:textId="77777777" w:rsidR="00381FC9" w:rsidRDefault="00000000">
            <w:pPr>
              <w:ind w:firstLineChars="0" w:firstLine="0"/>
              <w:jc w:val="center"/>
            </w:pPr>
            <w:r>
              <w:rPr>
                <w:rFonts w:hint="eastAsia"/>
              </w:rPr>
              <w:t>642</w:t>
            </w:r>
          </w:p>
        </w:tc>
        <w:tc>
          <w:tcPr>
            <w:tcW w:w="1314" w:type="dxa"/>
            <w:tcBorders>
              <w:tl2br w:val="nil"/>
              <w:tr2bl w:val="nil"/>
            </w:tcBorders>
          </w:tcPr>
          <w:p w14:paraId="5D09B65B" w14:textId="77777777" w:rsidR="00381FC9" w:rsidRDefault="00000000">
            <w:pPr>
              <w:ind w:firstLineChars="0" w:firstLine="0"/>
              <w:jc w:val="center"/>
            </w:pPr>
            <w:r>
              <w:rPr>
                <w:rFonts w:hint="eastAsia"/>
              </w:rPr>
              <w:t>物理化学</w:t>
            </w:r>
          </w:p>
        </w:tc>
        <w:tc>
          <w:tcPr>
            <w:tcW w:w="1208" w:type="dxa"/>
            <w:tcBorders>
              <w:tl2br w:val="nil"/>
              <w:tr2bl w:val="nil"/>
            </w:tcBorders>
          </w:tcPr>
          <w:p w14:paraId="58A5BA71" w14:textId="77777777" w:rsidR="00381FC9" w:rsidRDefault="00000000">
            <w:pPr>
              <w:ind w:firstLineChars="0" w:firstLine="0"/>
              <w:jc w:val="center"/>
            </w:pPr>
            <w:r>
              <w:rPr>
                <w:rFonts w:hint="eastAsia"/>
              </w:rPr>
              <w:t>RMSE</w:t>
            </w:r>
          </w:p>
        </w:tc>
        <w:tc>
          <w:tcPr>
            <w:tcW w:w="1128" w:type="dxa"/>
            <w:tcBorders>
              <w:tl2br w:val="nil"/>
              <w:tr2bl w:val="nil"/>
            </w:tcBorders>
          </w:tcPr>
          <w:p w14:paraId="68EE64C7" w14:textId="77777777" w:rsidR="00381FC9" w:rsidRDefault="00000000">
            <w:pPr>
              <w:ind w:firstLineChars="0" w:firstLine="0"/>
              <w:jc w:val="center"/>
            </w:pPr>
            <w:r>
              <w:rPr>
                <w:rFonts w:hint="eastAsia"/>
              </w:rPr>
              <w:t>骨架划分</w:t>
            </w:r>
          </w:p>
        </w:tc>
      </w:tr>
      <w:tr w:rsidR="00381FC9" w14:paraId="4DCCCB21" w14:textId="77777777">
        <w:trPr>
          <w:jc w:val="center"/>
        </w:trPr>
        <w:tc>
          <w:tcPr>
            <w:tcW w:w="1395" w:type="dxa"/>
            <w:tcBorders>
              <w:tl2br w:val="nil"/>
              <w:tr2bl w:val="nil"/>
            </w:tcBorders>
          </w:tcPr>
          <w:p w14:paraId="527ED775" w14:textId="77777777" w:rsidR="00381FC9" w:rsidRDefault="00000000">
            <w:pPr>
              <w:ind w:firstLineChars="0" w:firstLine="0"/>
              <w:jc w:val="center"/>
            </w:pPr>
            <w:r>
              <w:rPr>
                <w:rFonts w:hint="eastAsia"/>
              </w:rPr>
              <w:t>ESOL</w:t>
            </w:r>
          </w:p>
        </w:tc>
        <w:tc>
          <w:tcPr>
            <w:tcW w:w="1173" w:type="dxa"/>
            <w:tcBorders>
              <w:tl2br w:val="nil"/>
              <w:tr2bl w:val="nil"/>
            </w:tcBorders>
          </w:tcPr>
          <w:p w14:paraId="671C7CD1" w14:textId="77777777" w:rsidR="00381FC9" w:rsidRDefault="00000000">
            <w:pPr>
              <w:ind w:firstLineChars="0" w:firstLine="0"/>
              <w:jc w:val="center"/>
            </w:pPr>
            <w:r>
              <w:rPr>
                <w:rFonts w:hint="eastAsia"/>
              </w:rPr>
              <w:t>回归</w:t>
            </w:r>
          </w:p>
        </w:tc>
        <w:tc>
          <w:tcPr>
            <w:tcW w:w="1199" w:type="dxa"/>
            <w:tcBorders>
              <w:tl2br w:val="nil"/>
              <w:tr2bl w:val="nil"/>
            </w:tcBorders>
          </w:tcPr>
          <w:p w14:paraId="4AED4B8C" w14:textId="77777777" w:rsidR="00381FC9" w:rsidRDefault="00000000">
            <w:pPr>
              <w:ind w:firstLineChars="0" w:firstLine="0"/>
              <w:jc w:val="center"/>
            </w:pPr>
            <w:r>
              <w:rPr>
                <w:rFonts w:hint="eastAsia"/>
              </w:rPr>
              <w:t>1128</w:t>
            </w:r>
          </w:p>
        </w:tc>
        <w:tc>
          <w:tcPr>
            <w:tcW w:w="1314" w:type="dxa"/>
            <w:tcBorders>
              <w:tl2br w:val="nil"/>
              <w:tr2bl w:val="nil"/>
            </w:tcBorders>
          </w:tcPr>
          <w:p w14:paraId="0C7809BD" w14:textId="77777777" w:rsidR="00381FC9" w:rsidRDefault="00000000">
            <w:pPr>
              <w:ind w:firstLineChars="0" w:firstLine="0"/>
              <w:jc w:val="center"/>
            </w:pPr>
            <w:r>
              <w:rPr>
                <w:rFonts w:hint="eastAsia"/>
              </w:rPr>
              <w:t>物理化学</w:t>
            </w:r>
          </w:p>
        </w:tc>
        <w:tc>
          <w:tcPr>
            <w:tcW w:w="1208" w:type="dxa"/>
            <w:tcBorders>
              <w:tl2br w:val="nil"/>
              <w:tr2bl w:val="nil"/>
            </w:tcBorders>
          </w:tcPr>
          <w:p w14:paraId="741A3CE6" w14:textId="77777777" w:rsidR="00381FC9" w:rsidRDefault="00000000">
            <w:pPr>
              <w:ind w:firstLineChars="0" w:firstLine="0"/>
              <w:jc w:val="center"/>
            </w:pPr>
            <w:r>
              <w:rPr>
                <w:rFonts w:hint="eastAsia"/>
              </w:rPr>
              <w:t>RMSE</w:t>
            </w:r>
          </w:p>
        </w:tc>
        <w:tc>
          <w:tcPr>
            <w:tcW w:w="1128" w:type="dxa"/>
            <w:tcBorders>
              <w:tl2br w:val="nil"/>
              <w:tr2bl w:val="nil"/>
            </w:tcBorders>
          </w:tcPr>
          <w:p w14:paraId="2D9F27F6" w14:textId="77777777" w:rsidR="00381FC9" w:rsidRDefault="00000000">
            <w:pPr>
              <w:ind w:firstLineChars="0" w:firstLine="0"/>
              <w:jc w:val="center"/>
            </w:pPr>
            <w:r>
              <w:rPr>
                <w:rFonts w:hint="eastAsia"/>
              </w:rPr>
              <w:t>骨架划分</w:t>
            </w:r>
          </w:p>
        </w:tc>
      </w:tr>
      <w:tr w:rsidR="00381FC9" w14:paraId="3E36CA41" w14:textId="77777777">
        <w:trPr>
          <w:jc w:val="center"/>
        </w:trPr>
        <w:tc>
          <w:tcPr>
            <w:tcW w:w="1395" w:type="dxa"/>
            <w:tcBorders>
              <w:tl2br w:val="nil"/>
              <w:tr2bl w:val="nil"/>
            </w:tcBorders>
          </w:tcPr>
          <w:p w14:paraId="449984C2" w14:textId="77777777" w:rsidR="00381FC9" w:rsidRDefault="00000000">
            <w:pPr>
              <w:ind w:firstLineChars="0" w:firstLine="0"/>
              <w:jc w:val="center"/>
            </w:pPr>
            <w:proofErr w:type="spellStart"/>
            <w:r>
              <w:rPr>
                <w:rFonts w:hint="eastAsia"/>
              </w:rPr>
              <w:t>Lipo</w:t>
            </w:r>
            <w:proofErr w:type="spellEnd"/>
          </w:p>
        </w:tc>
        <w:tc>
          <w:tcPr>
            <w:tcW w:w="1173" w:type="dxa"/>
            <w:tcBorders>
              <w:tl2br w:val="nil"/>
              <w:tr2bl w:val="nil"/>
            </w:tcBorders>
          </w:tcPr>
          <w:p w14:paraId="5086E32A" w14:textId="77777777" w:rsidR="00381FC9" w:rsidRDefault="00000000">
            <w:pPr>
              <w:ind w:firstLineChars="0" w:firstLine="0"/>
              <w:jc w:val="center"/>
            </w:pPr>
            <w:r>
              <w:rPr>
                <w:rFonts w:hint="eastAsia"/>
              </w:rPr>
              <w:t>回归</w:t>
            </w:r>
          </w:p>
        </w:tc>
        <w:tc>
          <w:tcPr>
            <w:tcW w:w="1199" w:type="dxa"/>
            <w:tcBorders>
              <w:tl2br w:val="nil"/>
              <w:tr2bl w:val="nil"/>
            </w:tcBorders>
          </w:tcPr>
          <w:p w14:paraId="61C5902E" w14:textId="77777777" w:rsidR="00381FC9" w:rsidRDefault="00000000">
            <w:pPr>
              <w:ind w:firstLineChars="0" w:firstLine="0"/>
              <w:jc w:val="center"/>
            </w:pPr>
            <w:r>
              <w:rPr>
                <w:rFonts w:hint="eastAsia"/>
              </w:rPr>
              <w:t>4200</w:t>
            </w:r>
          </w:p>
        </w:tc>
        <w:tc>
          <w:tcPr>
            <w:tcW w:w="1314" w:type="dxa"/>
            <w:tcBorders>
              <w:tl2br w:val="nil"/>
              <w:tr2bl w:val="nil"/>
            </w:tcBorders>
          </w:tcPr>
          <w:p w14:paraId="73393150" w14:textId="77777777" w:rsidR="00381FC9" w:rsidRDefault="00000000">
            <w:pPr>
              <w:ind w:firstLineChars="0" w:firstLine="0"/>
              <w:jc w:val="center"/>
            </w:pPr>
            <w:r>
              <w:rPr>
                <w:rFonts w:hint="eastAsia"/>
              </w:rPr>
              <w:t>物理化学</w:t>
            </w:r>
          </w:p>
        </w:tc>
        <w:tc>
          <w:tcPr>
            <w:tcW w:w="1208" w:type="dxa"/>
            <w:tcBorders>
              <w:tl2br w:val="nil"/>
              <w:tr2bl w:val="nil"/>
            </w:tcBorders>
          </w:tcPr>
          <w:p w14:paraId="7425CCE2" w14:textId="77777777" w:rsidR="00381FC9" w:rsidRDefault="00000000">
            <w:pPr>
              <w:ind w:firstLineChars="0" w:firstLine="0"/>
              <w:jc w:val="center"/>
            </w:pPr>
            <w:r>
              <w:rPr>
                <w:rFonts w:hint="eastAsia"/>
              </w:rPr>
              <w:t>RMSE</w:t>
            </w:r>
          </w:p>
        </w:tc>
        <w:tc>
          <w:tcPr>
            <w:tcW w:w="1128" w:type="dxa"/>
            <w:tcBorders>
              <w:tl2br w:val="nil"/>
              <w:tr2bl w:val="nil"/>
            </w:tcBorders>
          </w:tcPr>
          <w:p w14:paraId="6931FFFF" w14:textId="77777777" w:rsidR="00381FC9" w:rsidRDefault="00000000">
            <w:pPr>
              <w:ind w:firstLineChars="0" w:firstLine="0"/>
              <w:jc w:val="center"/>
            </w:pPr>
            <w:r>
              <w:rPr>
                <w:rFonts w:hint="eastAsia"/>
              </w:rPr>
              <w:t>骨架划分</w:t>
            </w:r>
          </w:p>
        </w:tc>
      </w:tr>
    </w:tbl>
    <w:p w14:paraId="56F9F9AD" w14:textId="77777777" w:rsidR="00381FC9" w:rsidRDefault="00000000">
      <w:pPr>
        <w:ind w:firstLineChars="0" w:firstLine="0"/>
      </w:pPr>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 xml:space="preserve"> </w:t>
      </w:r>
      <w:r>
        <w:rPr>
          <w:rFonts w:hint="eastAsia"/>
        </w:rPr>
        <w:t>——</w:t>
      </w:r>
      <w:r>
        <w:rPr>
          <w:rFonts w:hint="eastAsia"/>
        </w:rPr>
        <w:t xml:space="preserve"> BACE1</w:t>
      </w:r>
      <w:r>
        <w:rPr>
          <w:rFonts w:hint="eastAsia"/>
        </w:rPr>
        <w:t>过度激活会导致大脑中异常淀粉样蛋白沉积，是阿尔茨海默病的关键致病因素，该任务用于筛选潜在的抗阿尔茨海默病药物。</w:t>
      </w:r>
    </w:p>
    <w:p w14:paraId="4EEC486D" w14:textId="77777777" w:rsidR="00381FC9" w:rsidRDefault="00000000">
      <w:pPr>
        <w:ind w:firstLineChars="0" w:firstLine="0"/>
      </w:pPr>
      <w:r>
        <w:rPr>
          <w:rFonts w:hint="eastAsia"/>
        </w:rPr>
        <w:t>BBBP</w:t>
      </w:r>
      <w:r>
        <w:rPr>
          <w:rFonts w:hint="eastAsia"/>
        </w:rPr>
        <w:t>：判断分子能否穿透血脑屏障</w:t>
      </w:r>
      <w:r>
        <w:rPr>
          <w:rFonts w:hint="eastAsia"/>
        </w:rPr>
        <w:t xml:space="preserve"> </w:t>
      </w:r>
      <w:r>
        <w:rPr>
          <w:rFonts w:hint="eastAsia"/>
        </w:rPr>
        <w:t>——</w:t>
      </w:r>
      <w:r>
        <w:rPr>
          <w:rFonts w:hint="eastAsia"/>
        </w:rPr>
        <w:t xml:space="preserve"> </w:t>
      </w:r>
      <w:r>
        <w:rPr>
          <w:rFonts w:hint="eastAsia"/>
        </w:rPr>
        <w:t>血脑屏障是中枢神经系统（如大脑）的保护屏障，若开发治疗阿尔茨海默病、帕金森病等脑部疾病的药物，</w:t>
      </w:r>
      <w:proofErr w:type="gramStart"/>
      <w:r>
        <w:rPr>
          <w:rFonts w:hint="eastAsia"/>
        </w:rPr>
        <w:t>需分子</w:t>
      </w:r>
      <w:proofErr w:type="gramEnd"/>
      <w:r>
        <w:rPr>
          <w:rFonts w:hint="eastAsia"/>
        </w:rPr>
        <w:t>具备穿透该屏障的能力。</w:t>
      </w:r>
    </w:p>
    <w:p w14:paraId="59A34A9F" w14:textId="77777777" w:rsidR="00381FC9" w:rsidRDefault="00000000">
      <w:pPr>
        <w:ind w:firstLineChars="0" w:firstLine="0"/>
      </w:pPr>
      <w:proofErr w:type="spellStart"/>
      <w:r>
        <w:rPr>
          <w:rFonts w:hint="eastAsia"/>
        </w:rPr>
        <w:t>ClinTox</w:t>
      </w:r>
      <w:proofErr w:type="spellEnd"/>
      <w:r>
        <w:rPr>
          <w:rFonts w:hint="eastAsia"/>
        </w:rPr>
        <w:t>：判断分子在临床实验阶段是否存在毒性，如肝毒性、心脏毒性</w:t>
      </w:r>
      <w:r>
        <w:rPr>
          <w:rFonts w:hint="eastAsia"/>
        </w:rPr>
        <w:t xml:space="preserve"> </w:t>
      </w:r>
      <w:r>
        <w:rPr>
          <w:rFonts w:hint="eastAsia"/>
        </w:rPr>
        <w:t>——</w:t>
      </w:r>
      <w:r>
        <w:rPr>
          <w:rFonts w:hint="eastAsia"/>
        </w:rPr>
        <w:t xml:space="preserve"> </w:t>
      </w:r>
      <w:r>
        <w:rPr>
          <w:rFonts w:hint="eastAsia"/>
        </w:rPr>
        <w:t>临床阶段是药物研发的关键环节，该任务可筛选出临床风险低的分子，降低研发失败率。</w:t>
      </w:r>
    </w:p>
    <w:p w14:paraId="6872AB79" w14:textId="77777777" w:rsidR="00381FC9" w:rsidRDefault="00000000">
      <w:pPr>
        <w:ind w:firstLineChars="0" w:firstLine="0"/>
      </w:pPr>
      <w:r>
        <w:rPr>
          <w:rFonts w:hint="eastAsia"/>
        </w:rPr>
        <w:t>Tox21</w:t>
      </w:r>
      <w:r>
        <w:rPr>
          <w:rFonts w:hint="eastAsia"/>
        </w:rPr>
        <w:t>：判断分子对</w:t>
      </w:r>
      <w:r>
        <w:rPr>
          <w:rFonts w:hint="eastAsia"/>
        </w:rPr>
        <w:t xml:space="preserve"> 21 </w:t>
      </w:r>
      <w:r>
        <w:rPr>
          <w:rFonts w:hint="eastAsia"/>
        </w:rPr>
        <w:t>种毒性相关生物靶点的活性</w:t>
      </w:r>
      <w:r>
        <w:rPr>
          <w:rFonts w:hint="eastAsia"/>
        </w:rPr>
        <w:t xml:space="preserve"> </w:t>
      </w:r>
      <w:r>
        <w:rPr>
          <w:rFonts w:hint="eastAsia"/>
        </w:rPr>
        <w:t>——</w:t>
      </w:r>
      <w:r>
        <w:rPr>
          <w:rFonts w:hint="eastAsia"/>
        </w:rPr>
        <w:t xml:space="preserve"> </w:t>
      </w:r>
      <w:r>
        <w:rPr>
          <w:rFonts w:hint="eastAsia"/>
        </w:rPr>
        <w:t>这些靶点与细胞毒性、遗传毒性等密切相关，该任务可全面评估分子的多维度毒性，是药物安全性评估的核心任务之一。</w:t>
      </w:r>
      <w:proofErr w:type="spellStart"/>
      <w:r>
        <w:rPr>
          <w:rFonts w:hint="eastAsia"/>
        </w:rPr>
        <w:t>ToxCast</w:t>
      </w:r>
      <w:proofErr w:type="spellEnd"/>
      <w:r>
        <w:rPr>
          <w:rFonts w:hint="eastAsia"/>
        </w:rPr>
        <w:t>：判断分子是否具有致癌性、致突变性等长期毒性</w:t>
      </w:r>
      <w:r>
        <w:rPr>
          <w:rFonts w:hint="eastAsia"/>
        </w:rPr>
        <w:t xml:space="preserve"> </w:t>
      </w:r>
      <w:r>
        <w:rPr>
          <w:rFonts w:hint="eastAsia"/>
        </w:rPr>
        <w:t>——</w:t>
      </w:r>
      <w:r>
        <w:rPr>
          <w:rFonts w:hint="eastAsia"/>
        </w:rPr>
        <w:t xml:space="preserve"> </w:t>
      </w:r>
      <w:r>
        <w:rPr>
          <w:rFonts w:hint="eastAsia"/>
        </w:rPr>
        <w:t>长期毒性是药物上市前的重要评估指标，该任务可提前识别分子的潜在长期风险。</w:t>
      </w:r>
    </w:p>
    <w:p w14:paraId="12292883" w14:textId="77777777" w:rsidR="00381FC9" w:rsidRDefault="00000000">
      <w:pPr>
        <w:ind w:firstLineChars="0" w:firstLine="0"/>
      </w:pPr>
      <w:r>
        <w:rPr>
          <w:rFonts w:hint="eastAsia"/>
        </w:rPr>
        <w:t>SIDER</w:t>
      </w:r>
      <w:r>
        <w:rPr>
          <w:rFonts w:hint="eastAsia"/>
        </w:rPr>
        <w:t>：判断分子是否具有已知的副作用</w:t>
      </w:r>
      <w:r>
        <w:rPr>
          <w:rFonts w:hint="eastAsia"/>
        </w:rPr>
        <w:t xml:space="preserve"> </w:t>
      </w:r>
      <w:r>
        <w:rPr>
          <w:rFonts w:hint="eastAsia"/>
        </w:rPr>
        <w:t>——</w:t>
      </w:r>
      <w:r>
        <w:rPr>
          <w:rFonts w:hint="eastAsia"/>
        </w:rPr>
        <w:t xml:space="preserve"> SIDER </w:t>
      </w:r>
      <w:r>
        <w:rPr>
          <w:rFonts w:hint="eastAsia"/>
        </w:rPr>
        <w:t>数据库收录了药物已报道的副作用信息，该任务可提前评估分子的安全性风险，避免后续临床实验中因严重副作用终止研发。</w:t>
      </w:r>
    </w:p>
    <w:p w14:paraId="5003DE1D" w14:textId="77777777" w:rsidR="00381FC9" w:rsidRDefault="00000000">
      <w:pPr>
        <w:ind w:firstLineChars="0" w:firstLine="0"/>
      </w:pPr>
      <w:r>
        <w:rPr>
          <w:rFonts w:hint="eastAsia"/>
        </w:rPr>
        <w:t>ESOL</w:t>
      </w:r>
      <w:r>
        <w:rPr>
          <w:rFonts w:hint="eastAsia"/>
        </w:rPr>
        <w:t>：预测分子的水溶性</w:t>
      </w:r>
      <w:r>
        <w:rPr>
          <w:rFonts w:hint="eastAsia"/>
        </w:rPr>
        <w:t xml:space="preserve"> </w:t>
      </w:r>
      <w:r>
        <w:rPr>
          <w:rFonts w:hint="eastAsia"/>
        </w:rPr>
        <w:t>——</w:t>
      </w:r>
      <w:r>
        <w:rPr>
          <w:rFonts w:hint="eastAsia"/>
        </w:rPr>
        <w:t xml:space="preserve"> </w:t>
      </w:r>
      <w:r>
        <w:rPr>
          <w:rFonts w:hint="eastAsia"/>
        </w:rPr>
        <w:t>水溶性直接影响药物的口服吸收、生物利用度，水溶性过低的药物可能无法被人体有效吸收，该任务可指导</w:t>
      </w:r>
      <w:proofErr w:type="gramStart"/>
      <w:r>
        <w:rPr>
          <w:rFonts w:hint="eastAsia"/>
        </w:rPr>
        <w:t>优化分</w:t>
      </w:r>
      <w:proofErr w:type="gramEnd"/>
      <w:r>
        <w:rPr>
          <w:rFonts w:hint="eastAsia"/>
        </w:rPr>
        <w:t>子结构以提升水溶性。</w:t>
      </w:r>
    </w:p>
    <w:p w14:paraId="3F6CE50A" w14:textId="77777777" w:rsidR="00381FC9" w:rsidRDefault="00000000">
      <w:pPr>
        <w:ind w:firstLineChars="0" w:firstLine="0"/>
      </w:pPr>
      <w:proofErr w:type="spellStart"/>
      <w:r>
        <w:rPr>
          <w:rFonts w:hint="eastAsia"/>
        </w:rPr>
        <w:lastRenderedPageBreak/>
        <w:t>FreeSolv</w:t>
      </w:r>
      <w:proofErr w:type="spellEnd"/>
      <w:r>
        <w:rPr>
          <w:rFonts w:hint="eastAsia"/>
        </w:rPr>
        <w:t>：预测分子在水中的溶剂化自由能</w:t>
      </w:r>
      <w:r>
        <w:rPr>
          <w:rFonts w:hint="eastAsia"/>
        </w:rPr>
        <w:t xml:space="preserve"> </w:t>
      </w:r>
      <w:r>
        <w:rPr>
          <w:rFonts w:hint="eastAsia"/>
        </w:rPr>
        <w:t>——</w:t>
      </w:r>
      <w:r>
        <w:rPr>
          <w:rFonts w:hint="eastAsia"/>
        </w:rPr>
        <w:t xml:space="preserve"> </w:t>
      </w:r>
      <w:r>
        <w:rPr>
          <w:rFonts w:hint="eastAsia"/>
        </w:rPr>
        <w:t>溶剂化自由能反映分子与水的相互作用强度，与药物的溶解度、稳定性密切相关，该任务为分子的溶剂选择、剂型设计提供依据。</w:t>
      </w:r>
      <w:proofErr w:type="spellStart"/>
      <w:r>
        <w:rPr>
          <w:rFonts w:hint="eastAsia"/>
        </w:rPr>
        <w:t>Lipo</w:t>
      </w:r>
      <w:proofErr w:type="spellEnd"/>
      <w:r>
        <w:rPr>
          <w:rFonts w:hint="eastAsia"/>
        </w:rPr>
        <w:t>：预测分子的脂溶性</w:t>
      </w:r>
      <w:r>
        <w:rPr>
          <w:rFonts w:hint="eastAsia"/>
        </w:rPr>
        <w:t xml:space="preserve"> </w:t>
      </w:r>
      <w:r>
        <w:rPr>
          <w:rFonts w:hint="eastAsia"/>
        </w:rPr>
        <w:t>——</w:t>
      </w:r>
      <w:r>
        <w:rPr>
          <w:rFonts w:hint="eastAsia"/>
        </w:rPr>
        <w:t xml:space="preserve"> </w:t>
      </w:r>
      <w:r>
        <w:rPr>
          <w:rFonts w:hint="eastAsia"/>
        </w:rPr>
        <w:t>脂溶性影响药物的跨膜吸收、组织分布，脂溶性过高或过低都会影响药效，该任务可优化分子的脂溶性以平衡吸收与分布。</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40"/>
        <w:gridCol w:w="2841"/>
        <w:gridCol w:w="2841"/>
      </w:tblGrid>
      <w:tr w:rsidR="00381FC9" w14:paraId="4F6DC26F" w14:textId="77777777">
        <w:tc>
          <w:tcPr>
            <w:tcW w:w="2840" w:type="dxa"/>
          </w:tcPr>
          <w:p w14:paraId="4F9B76B1" w14:textId="77777777" w:rsidR="00381FC9" w:rsidRDefault="00000000">
            <w:pPr>
              <w:ind w:firstLineChars="0" w:firstLine="0"/>
            </w:pPr>
            <w:r>
              <w:rPr>
                <w:rFonts w:hint="eastAsia"/>
                <w:noProof/>
              </w:rPr>
              <w:drawing>
                <wp:inline distT="0" distB="0" distL="114300" distR="114300" wp14:anchorId="4CF7236D" wp14:editId="4016E371">
                  <wp:extent cx="1663700" cy="1385570"/>
                  <wp:effectExtent l="0" t="0" r="12700" b="1270"/>
                  <wp:docPr id="11" name="图片 11"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ESOL_Distribution"/>
                          <pic:cNvPicPr>
                            <a:picLocks noChangeAspect="1"/>
                          </pic:cNvPicPr>
                        </pic:nvPicPr>
                        <pic:blipFill>
                          <a:blip r:embed="rId10"/>
                          <a:stretch>
                            <a:fillRect/>
                          </a:stretch>
                        </pic:blipFill>
                        <pic:spPr>
                          <a:xfrm>
                            <a:off x="0" y="0"/>
                            <a:ext cx="1663700" cy="1385570"/>
                          </a:xfrm>
                          <a:prstGeom prst="rect">
                            <a:avLst/>
                          </a:prstGeom>
                        </pic:spPr>
                      </pic:pic>
                    </a:graphicData>
                  </a:graphic>
                </wp:inline>
              </w:drawing>
            </w:r>
          </w:p>
        </w:tc>
        <w:tc>
          <w:tcPr>
            <w:tcW w:w="2841" w:type="dxa"/>
          </w:tcPr>
          <w:p w14:paraId="1A2537C6" w14:textId="77777777" w:rsidR="00381FC9" w:rsidRDefault="00000000">
            <w:pPr>
              <w:ind w:firstLineChars="0" w:firstLine="0"/>
            </w:pPr>
            <w:r>
              <w:rPr>
                <w:rFonts w:hint="eastAsia"/>
                <w:noProof/>
              </w:rPr>
              <w:drawing>
                <wp:inline distT="0" distB="0" distL="114300" distR="114300" wp14:anchorId="49202D88" wp14:editId="727F9F2F">
                  <wp:extent cx="1663700" cy="1385570"/>
                  <wp:effectExtent l="0" t="0" r="12700" b="1270"/>
                  <wp:docPr id="12" name="图片 12"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FreeSolv_Distribution"/>
                          <pic:cNvPicPr>
                            <a:picLocks noChangeAspect="1"/>
                          </pic:cNvPicPr>
                        </pic:nvPicPr>
                        <pic:blipFill>
                          <a:blip r:embed="rId11"/>
                          <a:stretch>
                            <a:fillRect/>
                          </a:stretch>
                        </pic:blipFill>
                        <pic:spPr>
                          <a:xfrm>
                            <a:off x="0" y="0"/>
                            <a:ext cx="1663700" cy="1385570"/>
                          </a:xfrm>
                          <a:prstGeom prst="rect">
                            <a:avLst/>
                          </a:prstGeom>
                        </pic:spPr>
                      </pic:pic>
                    </a:graphicData>
                  </a:graphic>
                </wp:inline>
              </w:drawing>
            </w:r>
          </w:p>
        </w:tc>
        <w:tc>
          <w:tcPr>
            <w:tcW w:w="2841" w:type="dxa"/>
          </w:tcPr>
          <w:p w14:paraId="20D967BF" w14:textId="77777777" w:rsidR="00381FC9" w:rsidRDefault="00000000">
            <w:pPr>
              <w:ind w:firstLineChars="0" w:firstLine="0"/>
            </w:pPr>
            <w:r>
              <w:rPr>
                <w:rFonts w:hint="eastAsia"/>
                <w:noProof/>
              </w:rPr>
              <w:drawing>
                <wp:inline distT="0" distB="0" distL="114300" distR="114300" wp14:anchorId="250AB3AE" wp14:editId="269BD961">
                  <wp:extent cx="1663700" cy="1386840"/>
                  <wp:effectExtent l="0" t="0" r="12700" b="0"/>
                  <wp:docPr id="13" name="图片 13"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Lipophilicity_Distribution"/>
                          <pic:cNvPicPr>
                            <a:picLocks noChangeAspect="1"/>
                          </pic:cNvPicPr>
                        </pic:nvPicPr>
                        <pic:blipFill>
                          <a:blip r:embed="rId12"/>
                          <a:stretch>
                            <a:fillRect/>
                          </a:stretch>
                        </pic:blipFill>
                        <pic:spPr>
                          <a:xfrm>
                            <a:off x="0" y="0"/>
                            <a:ext cx="1663700" cy="1386840"/>
                          </a:xfrm>
                          <a:prstGeom prst="rect">
                            <a:avLst/>
                          </a:prstGeom>
                        </pic:spPr>
                      </pic:pic>
                    </a:graphicData>
                  </a:graphic>
                </wp:inline>
              </w:drawing>
            </w:r>
          </w:p>
        </w:tc>
      </w:tr>
    </w:tbl>
    <w:p w14:paraId="40C8F112" w14:textId="77777777" w:rsidR="00381FC9" w:rsidRDefault="00381FC9">
      <w:pPr>
        <w:ind w:firstLineChars="0" w:firstLine="0"/>
      </w:pPr>
    </w:p>
    <w:p w14:paraId="77D503B9" w14:textId="77777777" w:rsidR="00381FC9" w:rsidRDefault="00000000">
      <w:pPr>
        <w:pStyle w:val="3"/>
        <w:rPr>
          <w:rFonts w:hint="default"/>
        </w:rPr>
      </w:pPr>
      <w:r>
        <w:t>实验设置</w:t>
      </w:r>
    </w:p>
    <w:p w14:paraId="41FCB549" w14:textId="77777777" w:rsidR="00381FC9" w:rsidRDefault="00000000">
      <w:pPr>
        <w:numPr>
          <w:ilvl w:val="0"/>
          <w:numId w:val="5"/>
        </w:numPr>
        <w:ind w:firstLine="420"/>
      </w:pPr>
      <w:r>
        <w:rPr>
          <w:rFonts w:hint="eastAsia"/>
        </w:rPr>
        <w:t>实验环境</w:t>
      </w:r>
    </w:p>
    <w:p w14:paraId="16C38CB6" w14:textId="77777777" w:rsidR="00381FC9" w:rsidRDefault="00000000">
      <w:pPr>
        <w:ind w:firstLine="420"/>
      </w:pPr>
      <w:r>
        <w:rPr>
          <w:rFonts w:hint="eastAsia"/>
        </w:rPr>
        <w:t>本文实验均在</w:t>
      </w:r>
      <w:r>
        <w:rPr>
          <w:rFonts w:hint="eastAsia"/>
        </w:rPr>
        <w:t>Linux</w:t>
      </w:r>
      <w:r>
        <w:rPr>
          <w:rFonts w:hint="eastAsia"/>
        </w:rPr>
        <w:t>操作系统上进行实验，各个类别的详细信息如图所示。</w:t>
      </w:r>
    </w:p>
    <w:tbl>
      <w:tblPr>
        <w:tblStyle w:val="a9"/>
        <w:tblW w:w="7989"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85"/>
        <w:gridCol w:w="1999"/>
        <w:gridCol w:w="4605"/>
      </w:tblGrid>
      <w:tr w:rsidR="00381FC9" w14:paraId="13DA3D74" w14:textId="77777777">
        <w:trPr>
          <w:jc w:val="center"/>
        </w:trPr>
        <w:tc>
          <w:tcPr>
            <w:tcW w:w="1385" w:type="dxa"/>
            <w:tcBorders>
              <w:bottom w:val="single" w:sz="8" w:space="0" w:color="auto"/>
            </w:tcBorders>
            <w:vAlign w:val="center"/>
          </w:tcPr>
          <w:p w14:paraId="66F9D7C4" w14:textId="77777777" w:rsidR="00381FC9" w:rsidRDefault="00000000">
            <w:pPr>
              <w:ind w:firstLine="420"/>
              <w:jc w:val="left"/>
            </w:pPr>
            <w:r>
              <w:rPr>
                <w:rFonts w:hint="eastAsia"/>
              </w:rPr>
              <w:t>类别</w:t>
            </w:r>
          </w:p>
        </w:tc>
        <w:tc>
          <w:tcPr>
            <w:tcW w:w="1999" w:type="dxa"/>
            <w:tcBorders>
              <w:bottom w:val="single" w:sz="8" w:space="0" w:color="auto"/>
            </w:tcBorders>
            <w:vAlign w:val="center"/>
          </w:tcPr>
          <w:p w14:paraId="19D75625" w14:textId="77777777" w:rsidR="00381FC9" w:rsidRDefault="00000000">
            <w:pPr>
              <w:ind w:firstLine="420"/>
            </w:pPr>
            <w:r>
              <w:rPr>
                <w:rFonts w:hint="eastAsia"/>
              </w:rPr>
              <w:t>组件</w:t>
            </w:r>
            <w:r>
              <w:rPr>
                <w:rFonts w:hint="eastAsia"/>
              </w:rPr>
              <w:t>/</w:t>
            </w:r>
            <w:r>
              <w:rPr>
                <w:rFonts w:hint="eastAsia"/>
              </w:rPr>
              <w:t>库</w:t>
            </w:r>
          </w:p>
        </w:tc>
        <w:tc>
          <w:tcPr>
            <w:tcW w:w="4605" w:type="dxa"/>
            <w:tcBorders>
              <w:bottom w:val="single" w:sz="8" w:space="0" w:color="auto"/>
            </w:tcBorders>
            <w:vAlign w:val="center"/>
          </w:tcPr>
          <w:p w14:paraId="7510780B" w14:textId="77777777" w:rsidR="00381FC9" w:rsidRDefault="00000000">
            <w:pPr>
              <w:ind w:firstLine="420"/>
            </w:pPr>
            <w:r>
              <w:rPr>
                <w:rFonts w:hint="eastAsia"/>
              </w:rPr>
              <w:t>版本</w:t>
            </w:r>
            <w:r>
              <w:rPr>
                <w:rFonts w:hint="eastAsia"/>
              </w:rPr>
              <w:t>/</w:t>
            </w:r>
            <w:r>
              <w:rPr>
                <w:rFonts w:hint="eastAsia"/>
              </w:rPr>
              <w:t>规格</w:t>
            </w:r>
          </w:p>
        </w:tc>
      </w:tr>
      <w:tr w:rsidR="00381FC9" w14:paraId="0D6B81DA" w14:textId="77777777">
        <w:trPr>
          <w:jc w:val="center"/>
        </w:trPr>
        <w:tc>
          <w:tcPr>
            <w:tcW w:w="1385" w:type="dxa"/>
            <w:vMerge w:val="restart"/>
            <w:tcBorders>
              <w:top w:val="single" w:sz="8" w:space="0" w:color="auto"/>
            </w:tcBorders>
            <w:vAlign w:val="center"/>
          </w:tcPr>
          <w:p w14:paraId="36743D91" w14:textId="77777777" w:rsidR="00381FC9" w:rsidRDefault="00000000">
            <w:pPr>
              <w:ind w:firstLine="420"/>
              <w:jc w:val="left"/>
            </w:pPr>
            <w:r>
              <w:rPr>
                <w:rFonts w:hint="eastAsia"/>
              </w:rPr>
              <w:t>系统</w:t>
            </w:r>
          </w:p>
        </w:tc>
        <w:tc>
          <w:tcPr>
            <w:tcW w:w="1999" w:type="dxa"/>
            <w:tcBorders>
              <w:top w:val="single" w:sz="8" w:space="0" w:color="auto"/>
            </w:tcBorders>
            <w:vAlign w:val="center"/>
          </w:tcPr>
          <w:p w14:paraId="246AC6E2" w14:textId="77777777" w:rsidR="00381FC9" w:rsidRDefault="00000000">
            <w:pPr>
              <w:ind w:firstLine="420"/>
            </w:pPr>
            <w:r>
              <w:rPr>
                <w:rFonts w:hint="eastAsia"/>
              </w:rPr>
              <w:t>OS</w:t>
            </w:r>
          </w:p>
        </w:tc>
        <w:tc>
          <w:tcPr>
            <w:tcW w:w="4605" w:type="dxa"/>
            <w:tcBorders>
              <w:top w:val="single" w:sz="8" w:space="0" w:color="auto"/>
            </w:tcBorders>
            <w:vAlign w:val="center"/>
          </w:tcPr>
          <w:p w14:paraId="2F5C9276" w14:textId="77777777" w:rsidR="00381FC9" w:rsidRDefault="00000000">
            <w:pPr>
              <w:ind w:firstLine="420"/>
            </w:pPr>
            <w:r>
              <w:rPr>
                <w:rFonts w:hint="eastAsia"/>
              </w:rPr>
              <w:t>Ubuntu 24.04.1 LTS</w:t>
            </w:r>
          </w:p>
        </w:tc>
      </w:tr>
      <w:tr w:rsidR="00381FC9" w14:paraId="32F09D72" w14:textId="77777777">
        <w:trPr>
          <w:jc w:val="center"/>
        </w:trPr>
        <w:tc>
          <w:tcPr>
            <w:tcW w:w="1385" w:type="dxa"/>
            <w:vMerge/>
            <w:tcBorders>
              <w:bottom w:val="single" w:sz="8" w:space="0" w:color="auto"/>
            </w:tcBorders>
            <w:vAlign w:val="center"/>
          </w:tcPr>
          <w:p w14:paraId="70613885" w14:textId="77777777" w:rsidR="00381FC9" w:rsidRDefault="00381FC9">
            <w:pPr>
              <w:ind w:firstLine="420"/>
              <w:jc w:val="left"/>
            </w:pPr>
          </w:p>
        </w:tc>
        <w:tc>
          <w:tcPr>
            <w:tcW w:w="1999" w:type="dxa"/>
            <w:tcBorders>
              <w:bottom w:val="single" w:sz="8" w:space="0" w:color="auto"/>
            </w:tcBorders>
            <w:vAlign w:val="center"/>
          </w:tcPr>
          <w:p w14:paraId="5CC24C96" w14:textId="77777777" w:rsidR="00381FC9" w:rsidRDefault="00000000">
            <w:pPr>
              <w:ind w:firstLine="420"/>
            </w:pPr>
            <w:r>
              <w:rPr>
                <w:rFonts w:hint="eastAsia"/>
              </w:rPr>
              <w:t>CUDA</w:t>
            </w:r>
          </w:p>
        </w:tc>
        <w:tc>
          <w:tcPr>
            <w:tcW w:w="4605" w:type="dxa"/>
            <w:tcBorders>
              <w:bottom w:val="single" w:sz="8" w:space="0" w:color="auto"/>
            </w:tcBorders>
            <w:vAlign w:val="center"/>
          </w:tcPr>
          <w:p w14:paraId="25010384" w14:textId="77777777" w:rsidR="00381FC9" w:rsidRDefault="00000000">
            <w:pPr>
              <w:ind w:firstLine="420"/>
            </w:pPr>
            <w:r>
              <w:rPr>
                <w:rFonts w:hint="eastAsia"/>
              </w:rPr>
              <w:t>12.2</w:t>
            </w:r>
          </w:p>
        </w:tc>
      </w:tr>
      <w:tr w:rsidR="00381FC9" w14:paraId="24C1C7BF" w14:textId="77777777">
        <w:trPr>
          <w:jc w:val="center"/>
        </w:trPr>
        <w:tc>
          <w:tcPr>
            <w:tcW w:w="1385" w:type="dxa"/>
            <w:vMerge w:val="restart"/>
            <w:tcBorders>
              <w:top w:val="single" w:sz="8" w:space="0" w:color="auto"/>
              <w:tl2br w:val="nil"/>
              <w:tr2bl w:val="nil"/>
            </w:tcBorders>
            <w:vAlign w:val="center"/>
          </w:tcPr>
          <w:p w14:paraId="53D4E49F" w14:textId="77777777" w:rsidR="00381FC9" w:rsidRDefault="00000000">
            <w:pPr>
              <w:ind w:firstLine="420"/>
              <w:jc w:val="left"/>
            </w:pPr>
            <w:r>
              <w:rPr>
                <w:rFonts w:hint="eastAsia"/>
              </w:rPr>
              <w:t>硬件</w:t>
            </w:r>
          </w:p>
        </w:tc>
        <w:tc>
          <w:tcPr>
            <w:tcW w:w="1999" w:type="dxa"/>
            <w:tcBorders>
              <w:top w:val="single" w:sz="8" w:space="0" w:color="auto"/>
              <w:tl2br w:val="nil"/>
              <w:tr2bl w:val="nil"/>
            </w:tcBorders>
            <w:vAlign w:val="center"/>
          </w:tcPr>
          <w:p w14:paraId="2953892C" w14:textId="77777777" w:rsidR="00381FC9" w:rsidRDefault="00000000">
            <w:pPr>
              <w:ind w:firstLine="420"/>
            </w:pPr>
            <w:r>
              <w:rPr>
                <w:rFonts w:hint="eastAsia"/>
              </w:rPr>
              <w:t>GPU</w:t>
            </w:r>
          </w:p>
        </w:tc>
        <w:tc>
          <w:tcPr>
            <w:tcW w:w="4605" w:type="dxa"/>
            <w:tcBorders>
              <w:top w:val="single" w:sz="8" w:space="0" w:color="auto"/>
              <w:tl2br w:val="nil"/>
              <w:tr2bl w:val="nil"/>
            </w:tcBorders>
            <w:vAlign w:val="center"/>
          </w:tcPr>
          <w:p w14:paraId="04C2158F" w14:textId="77777777" w:rsidR="00381FC9" w:rsidRDefault="00000000">
            <w:pPr>
              <w:ind w:firstLine="420"/>
            </w:pPr>
            <w:r>
              <w:rPr>
                <w:rFonts w:hint="eastAsia"/>
              </w:rPr>
              <w:t>NVIDIA GeForce RTX 4090 (24GB)</w:t>
            </w:r>
          </w:p>
        </w:tc>
      </w:tr>
      <w:tr w:rsidR="00381FC9" w14:paraId="2A799FE3" w14:textId="77777777">
        <w:trPr>
          <w:jc w:val="center"/>
        </w:trPr>
        <w:tc>
          <w:tcPr>
            <w:tcW w:w="1385" w:type="dxa"/>
            <w:vMerge/>
            <w:tcBorders>
              <w:tl2br w:val="nil"/>
              <w:tr2bl w:val="nil"/>
            </w:tcBorders>
            <w:vAlign w:val="center"/>
          </w:tcPr>
          <w:p w14:paraId="3918B817" w14:textId="77777777" w:rsidR="00381FC9" w:rsidRDefault="00381FC9">
            <w:pPr>
              <w:ind w:firstLine="420"/>
              <w:jc w:val="left"/>
            </w:pPr>
          </w:p>
        </w:tc>
        <w:tc>
          <w:tcPr>
            <w:tcW w:w="1999" w:type="dxa"/>
            <w:tcBorders>
              <w:tl2br w:val="nil"/>
              <w:tr2bl w:val="nil"/>
            </w:tcBorders>
            <w:vAlign w:val="center"/>
          </w:tcPr>
          <w:p w14:paraId="045B0BB2" w14:textId="77777777" w:rsidR="00381FC9" w:rsidRDefault="00000000">
            <w:pPr>
              <w:ind w:firstLine="420"/>
            </w:pPr>
            <w:r>
              <w:rPr>
                <w:rFonts w:hint="eastAsia"/>
              </w:rPr>
              <w:t>CPU</w:t>
            </w:r>
          </w:p>
        </w:tc>
        <w:tc>
          <w:tcPr>
            <w:tcW w:w="4605" w:type="dxa"/>
            <w:tcBorders>
              <w:tl2br w:val="nil"/>
              <w:tr2bl w:val="nil"/>
            </w:tcBorders>
            <w:vAlign w:val="center"/>
          </w:tcPr>
          <w:p w14:paraId="33DC6E20" w14:textId="77777777" w:rsidR="00381FC9" w:rsidRDefault="00000000">
            <w:pPr>
              <w:ind w:firstLine="420"/>
            </w:pPr>
            <w:r>
              <w:rPr>
                <w:rFonts w:hint="eastAsia"/>
              </w:rPr>
              <w:t>Intel Core i7-12700KF</w:t>
            </w:r>
          </w:p>
        </w:tc>
      </w:tr>
      <w:tr w:rsidR="00381FC9" w14:paraId="149ABEA0" w14:textId="77777777">
        <w:trPr>
          <w:jc w:val="center"/>
        </w:trPr>
        <w:tc>
          <w:tcPr>
            <w:tcW w:w="1385" w:type="dxa"/>
            <w:vMerge/>
            <w:tcBorders>
              <w:bottom w:val="single" w:sz="8" w:space="0" w:color="000000"/>
              <w:tl2br w:val="nil"/>
              <w:tr2bl w:val="nil"/>
            </w:tcBorders>
            <w:vAlign w:val="center"/>
          </w:tcPr>
          <w:p w14:paraId="16F78E46" w14:textId="77777777" w:rsidR="00381FC9" w:rsidRDefault="00381FC9">
            <w:pPr>
              <w:ind w:firstLine="420"/>
              <w:jc w:val="left"/>
            </w:pPr>
          </w:p>
        </w:tc>
        <w:tc>
          <w:tcPr>
            <w:tcW w:w="1999" w:type="dxa"/>
            <w:tcBorders>
              <w:bottom w:val="single" w:sz="8" w:space="0" w:color="000000"/>
              <w:tl2br w:val="nil"/>
              <w:tr2bl w:val="nil"/>
            </w:tcBorders>
            <w:vAlign w:val="center"/>
          </w:tcPr>
          <w:p w14:paraId="3219DFDC" w14:textId="77777777" w:rsidR="00381FC9" w:rsidRDefault="00000000">
            <w:pPr>
              <w:ind w:firstLine="420"/>
            </w:pPr>
            <w:r>
              <w:rPr>
                <w:rFonts w:hint="eastAsia"/>
              </w:rPr>
              <w:t>RAM</w:t>
            </w:r>
          </w:p>
        </w:tc>
        <w:tc>
          <w:tcPr>
            <w:tcW w:w="4605" w:type="dxa"/>
            <w:tcBorders>
              <w:bottom w:val="single" w:sz="8" w:space="0" w:color="000000"/>
              <w:tl2br w:val="nil"/>
              <w:tr2bl w:val="nil"/>
            </w:tcBorders>
            <w:vAlign w:val="center"/>
          </w:tcPr>
          <w:p w14:paraId="25ADB8E4" w14:textId="77777777" w:rsidR="00381FC9" w:rsidRDefault="00000000">
            <w:pPr>
              <w:ind w:firstLine="420"/>
            </w:pPr>
            <w:r>
              <w:rPr>
                <w:rFonts w:hint="eastAsia"/>
              </w:rPr>
              <w:t>64G</w:t>
            </w:r>
          </w:p>
        </w:tc>
      </w:tr>
      <w:tr w:rsidR="00381FC9" w14:paraId="5279E856" w14:textId="77777777">
        <w:trPr>
          <w:jc w:val="center"/>
        </w:trPr>
        <w:tc>
          <w:tcPr>
            <w:tcW w:w="1385" w:type="dxa"/>
            <w:vMerge w:val="restart"/>
            <w:tcBorders>
              <w:top w:val="single" w:sz="8" w:space="0" w:color="000000"/>
              <w:tl2br w:val="nil"/>
              <w:tr2bl w:val="nil"/>
            </w:tcBorders>
            <w:vAlign w:val="center"/>
          </w:tcPr>
          <w:p w14:paraId="0F8FB1A8" w14:textId="77777777" w:rsidR="00381FC9" w:rsidRDefault="00000000">
            <w:pPr>
              <w:ind w:firstLineChars="0" w:firstLine="0"/>
              <w:jc w:val="left"/>
            </w:pPr>
            <w:r>
              <w:rPr>
                <w:rFonts w:hint="eastAsia"/>
              </w:rPr>
              <w:t xml:space="preserve">    </w:t>
            </w:r>
            <w:r>
              <w:rPr>
                <w:rFonts w:hint="eastAsia"/>
              </w:rPr>
              <w:t>软件</w:t>
            </w:r>
          </w:p>
        </w:tc>
        <w:tc>
          <w:tcPr>
            <w:tcW w:w="1999" w:type="dxa"/>
            <w:tcBorders>
              <w:top w:val="single" w:sz="8" w:space="0" w:color="000000"/>
              <w:tl2br w:val="nil"/>
              <w:tr2bl w:val="nil"/>
            </w:tcBorders>
            <w:vAlign w:val="center"/>
          </w:tcPr>
          <w:p w14:paraId="169F2FFC" w14:textId="77777777" w:rsidR="00381FC9" w:rsidRDefault="00000000">
            <w:pPr>
              <w:ind w:firstLine="420"/>
            </w:pPr>
            <w:r>
              <w:rPr>
                <w:rFonts w:hint="eastAsia"/>
              </w:rPr>
              <w:t>Python</w:t>
            </w:r>
          </w:p>
        </w:tc>
        <w:tc>
          <w:tcPr>
            <w:tcW w:w="4605" w:type="dxa"/>
            <w:tcBorders>
              <w:top w:val="single" w:sz="8" w:space="0" w:color="000000"/>
              <w:tl2br w:val="nil"/>
              <w:tr2bl w:val="nil"/>
            </w:tcBorders>
            <w:vAlign w:val="center"/>
          </w:tcPr>
          <w:p w14:paraId="740081A1" w14:textId="77777777" w:rsidR="00381FC9" w:rsidRDefault="00000000">
            <w:pPr>
              <w:ind w:firstLine="420"/>
            </w:pPr>
            <w:r>
              <w:rPr>
                <w:rFonts w:hint="eastAsia"/>
              </w:rPr>
              <w:t>3.10.19</w:t>
            </w:r>
          </w:p>
        </w:tc>
      </w:tr>
      <w:tr w:rsidR="00381FC9" w14:paraId="57277F71" w14:textId="77777777">
        <w:trPr>
          <w:jc w:val="center"/>
        </w:trPr>
        <w:tc>
          <w:tcPr>
            <w:tcW w:w="1385" w:type="dxa"/>
            <w:vMerge/>
            <w:tcBorders>
              <w:tl2br w:val="nil"/>
              <w:tr2bl w:val="nil"/>
            </w:tcBorders>
            <w:vAlign w:val="center"/>
          </w:tcPr>
          <w:p w14:paraId="29D305FB" w14:textId="77777777" w:rsidR="00381FC9" w:rsidRDefault="00381FC9">
            <w:pPr>
              <w:ind w:firstLine="420"/>
            </w:pPr>
          </w:p>
        </w:tc>
        <w:tc>
          <w:tcPr>
            <w:tcW w:w="1999" w:type="dxa"/>
            <w:tcBorders>
              <w:tl2br w:val="nil"/>
              <w:tr2bl w:val="nil"/>
            </w:tcBorders>
            <w:vAlign w:val="center"/>
          </w:tcPr>
          <w:p w14:paraId="1F9946C0" w14:textId="77777777" w:rsidR="00381FC9" w:rsidRDefault="00000000">
            <w:pPr>
              <w:ind w:firstLine="420"/>
            </w:pPr>
            <w:proofErr w:type="spellStart"/>
            <w:r>
              <w:rPr>
                <w:rFonts w:hint="eastAsia"/>
              </w:rPr>
              <w:t>PyTorch</w:t>
            </w:r>
            <w:proofErr w:type="spellEnd"/>
          </w:p>
        </w:tc>
        <w:tc>
          <w:tcPr>
            <w:tcW w:w="4605" w:type="dxa"/>
            <w:tcBorders>
              <w:tl2br w:val="nil"/>
              <w:tr2bl w:val="nil"/>
            </w:tcBorders>
            <w:vAlign w:val="center"/>
          </w:tcPr>
          <w:p w14:paraId="563C020D" w14:textId="77777777" w:rsidR="00381FC9" w:rsidRDefault="00000000">
            <w:pPr>
              <w:ind w:firstLine="420"/>
            </w:pPr>
            <w:r>
              <w:rPr>
                <w:rFonts w:hint="eastAsia"/>
              </w:rPr>
              <w:t>2.4.1+cu121</w:t>
            </w:r>
          </w:p>
        </w:tc>
      </w:tr>
      <w:tr w:rsidR="00381FC9" w14:paraId="530D2E34" w14:textId="77777777">
        <w:trPr>
          <w:jc w:val="center"/>
        </w:trPr>
        <w:tc>
          <w:tcPr>
            <w:tcW w:w="1385" w:type="dxa"/>
            <w:vMerge/>
            <w:tcBorders>
              <w:tl2br w:val="nil"/>
              <w:tr2bl w:val="nil"/>
            </w:tcBorders>
            <w:vAlign w:val="center"/>
          </w:tcPr>
          <w:p w14:paraId="21510046" w14:textId="77777777" w:rsidR="00381FC9" w:rsidRDefault="00381FC9">
            <w:pPr>
              <w:ind w:firstLine="420"/>
            </w:pPr>
          </w:p>
        </w:tc>
        <w:tc>
          <w:tcPr>
            <w:tcW w:w="1999" w:type="dxa"/>
            <w:tcBorders>
              <w:tl2br w:val="nil"/>
              <w:tr2bl w:val="nil"/>
            </w:tcBorders>
            <w:vAlign w:val="center"/>
          </w:tcPr>
          <w:p w14:paraId="3B843853" w14:textId="77777777" w:rsidR="00381FC9" w:rsidRDefault="00000000">
            <w:pPr>
              <w:ind w:leftChars="200" w:left="420" w:firstLineChars="0" w:firstLine="0"/>
            </w:pPr>
            <w:r>
              <w:rPr>
                <w:rFonts w:hint="eastAsia"/>
              </w:rPr>
              <w:t>Geometric</w:t>
            </w:r>
          </w:p>
        </w:tc>
        <w:tc>
          <w:tcPr>
            <w:tcW w:w="4605" w:type="dxa"/>
            <w:tcBorders>
              <w:tl2br w:val="nil"/>
              <w:tr2bl w:val="nil"/>
            </w:tcBorders>
            <w:vAlign w:val="center"/>
          </w:tcPr>
          <w:p w14:paraId="5A719926" w14:textId="77777777" w:rsidR="00381FC9" w:rsidRDefault="00000000">
            <w:pPr>
              <w:ind w:firstLine="420"/>
            </w:pPr>
            <w:r>
              <w:rPr>
                <w:rFonts w:hint="eastAsia"/>
              </w:rPr>
              <w:t>2.7.0</w:t>
            </w:r>
          </w:p>
        </w:tc>
      </w:tr>
      <w:tr w:rsidR="00381FC9" w14:paraId="45069E31" w14:textId="77777777">
        <w:trPr>
          <w:jc w:val="center"/>
        </w:trPr>
        <w:tc>
          <w:tcPr>
            <w:tcW w:w="1385" w:type="dxa"/>
            <w:vMerge/>
            <w:tcBorders>
              <w:tl2br w:val="nil"/>
              <w:tr2bl w:val="nil"/>
            </w:tcBorders>
            <w:vAlign w:val="center"/>
          </w:tcPr>
          <w:p w14:paraId="3BB27435" w14:textId="77777777" w:rsidR="00381FC9" w:rsidRDefault="00381FC9">
            <w:pPr>
              <w:ind w:firstLine="420"/>
            </w:pPr>
          </w:p>
        </w:tc>
        <w:tc>
          <w:tcPr>
            <w:tcW w:w="1999" w:type="dxa"/>
            <w:tcBorders>
              <w:tl2br w:val="nil"/>
              <w:tr2bl w:val="nil"/>
            </w:tcBorders>
            <w:vAlign w:val="center"/>
          </w:tcPr>
          <w:p w14:paraId="4820DDA2" w14:textId="77777777" w:rsidR="00381FC9" w:rsidRDefault="00000000">
            <w:pPr>
              <w:ind w:firstLine="420"/>
            </w:pPr>
            <w:proofErr w:type="spellStart"/>
            <w:r>
              <w:rPr>
                <w:rFonts w:hint="eastAsia"/>
              </w:rPr>
              <w:t>RDKit</w:t>
            </w:r>
            <w:proofErr w:type="spellEnd"/>
          </w:p>
        </w:tc>
        <w:tc>
          <w:tcPr>
            <w:tcW w:w="4605" w:type="dxa"/>
            <w:tcBorders>
              <w:tl2br w:val="nil"/>
              <w:tr2bl w:val="nil"/>
            </w:tcBorders>
            <w:vAlign w:val="center"/>
          </w:tcPr>
          <w:p w14:paraId="2FE37B86" w14:textId="77777777" w:rsidR="00381FC9" w:rsidRDefault="00000000">
            <w:pPr>
              <w:ind w:firstLine="420"/>
            </w:pPr>
            <w:r>
              <w:rPr>
                <w:rFonts w:hint="eastAsia"/>
              </w:rPr>
              <w:t>2025.9.3</w:t>
            </w:r>
          </w:p>
        </w:tc>
      </w:tr>
    </w:tbl>
    <w:p w14:paraId="29EFA7D3" w14:textId="77777777" w:rsidR="00381FC9" w:rsidRDefault="00381FC9">
      <w:pPr>
        <w:ind w:firstLineChars="0" w:firstLine="0"/>
      </w:pPr>
    </w:p>
    <w:p w14:paraId="6A062450" w14:textId="77777777" w:rsidR="00381FC9" w:rsidRDefault="00000000">
      <w:pPr>
        <w:numPr>
          <w:ilvl w:val="0"/>
          <w:numId w:val="5"/>
        </w:numPr>
        <w:ind w:firstLine="420"/>
      </w:pPr>
      <w:r>
        <w:rPr>
          <w:rFonts w:hint="eastAsia"/>
        </w:rPr>
        <w:t>参数设置</w:t>
      </w:r>
    </w:p>
    <w:p w14:paraId="08AC0907" w14:textId="77777777" w:rsidR="00381FC9" w:rsidRDefault="00000000">
      <w:pPr>
        <w:ind w:leftChars="200" w:left="420" w:firstLineChars="0" w:firstLine="0"/>
      </w:pPr>
      <w:proofErr w:type="gramStart"/>
      <w:r>
        <w:rPr>
          <w:rFonts w:hint="eastAsia"/>
          <w:b/>
          <w:bCs/>
        </w:rPr>
        <w:t>预训练</w:t>
      </w:r>
      <w:proofErr w:type="gramEnd"/>
      <w:r>
        <w:rPr>
          <w:rFonts w:hint="eastAsia"/>
          <w:b/>
          <w:bCs/>
        </w:rPr>
        <w:t>参数设置</w:t>
      </w:r>
      <w:r>
        <w:rPr>
          <w:rFonts w:hint="eastAsia"/>
        </w:rPr>
        <w:t>：优化器：采用</w:t>
      </w:r>
      <w:r>
        <w:rPr>
          <w:rFonts w:hint="eastAsia"/>
        </w:rPr>
        <w:t xml:space="preserve"> </w:t>
      </w:r>
      <w:proofErr w:type="spellStart"/>
      <w:r>
        <w:rPr>
          <w:rFonts w:hint="eastAsia"/>
        </w:rPr>
        <w:t>AdamW</w:t>
      </w:r>
      <w:proofErr w:type="spellEnd"/>
      <w:r>
        <w:rPr>
          <w:rFonts w:hint="eastAsia"/>
        </w:rPr>
        <w:t xml:space="preserve"> </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 xml:space="preserve"> 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。批次与周期：为了保证对比学习中负样本的数量充足，将批次大小设为</w:t>
      </w:r>
      <w:r>
        <w:rPr>
          <w:rFonts w:hint="eastAsia"/>
        </w:rPr>
        <w:t xml:space="preserve"> 256</w:t>
      </w:r>
      <w:r>
        <w:rPr>
          <w:rFonts w:hint="eastAsia"/>
        </w:rPr>
        <w:t>。</w:t>
      </w:r>
      <w:r>
        <w:rPr>
          <w:rFonts w:hint="eastAsia"/>
        </w:rPr>
        <w:lastRenderedPageBreak/>
        <w:t>模型</w:t>
      </w:r>
      <w:proofErr w:type="gramStart"/>
      <w:r>
        <w:rPr>
          <w:rFonts w:hint="eastAsia"/>
        </w:rPr>
        <w:t>共训练</w:t>
      </w:r>
      <w:proofErr w:type="gramEnd"/>
      <w:r>
        <w:rPr>
          <w:rFonts w:hint="eastAsia"/>
        </w:rPr>
        <w:t xml:space="preserve"> 100 </w:t>
      </w:r>
      <w:proofErr w:type="gramStart"/>
      <w:r>
        <w:rPr>
          <w:rFonts w:hint="eastAsia"/>
        </w:rPr>
        <w:t>个</w:t>
      </w:r>
      <w:proofErr w:type="gramEnd"/>
      <w:r>
        <w:rPr>
          <w:rFonts w:hint="eastAsia"/>
        </w:rPr>
        <w:t xml:space="preserve"> Epoch</w:t>
      </w:r>
      <w:r>
        <w:rPr>
          <w:rFonts w:hint="eastAsia"/>
        </w:rPr>
        <w:t>，并在验证集</w:t>
      </w:r>
      <w:r>
        <w:rPr>
          <w:rFonts w:hint="eastAsia"/>
        </w:rPr>
        <w:t xml:space="preserve"> loss </w:t>
      </w:r>
      <w:r>
        <w:rPr>
          <w:rFonts w:hint="eastAsia"/>
        </w:rPr>
        <w:t>不再下降时实施早停。对比损失参数：基于</w:t>
      </w:r>
      <w:r>
        <w:rPr>
          <w:rFonts w:hint="eastAsia"/>
        </w:rPr>
        <w:t xml:space="preserve"> 3.3.4 </w:t>
      </w:r>
      <w:r>
        <w:rPr>
          <w:rFonts w:hint="eastAsia"/>
        </w:rPr>
        <w:t>节的参数敏感性实验结果，</w:t>
      </w:r>
      <w:r>
        <w:rPr>
          <w:rFonts w:hint="eastAsia"/>
        </w:rPr>
        <w:t>NT-</w:t>
      </w:r>
      <w:proofErr w:type="spellStart"/>
      <w:r>
        <w:rPr>
          <w:rFonts w:hint="eastAsia"/>
        </w:rPr>
        <w:t>Xent</w:t>
      </w:r>
      <w:proofErr w:type="spellEnd"/>
      <w:r>
        <w:rPr>
          <w:rFonts w:hint="eastAsia"/>
        </w:rPr>
        <w:t xml:space="preserve"> </w:t>
      </w:r>
      <w:r>
        <w:rPr>
          <w:rFonts w:hint="eastAsia"/>
        </w:rPr>
        <w:t>损失函数中的温度系数</w:t>
      </w:r>
      <w:r>
        <w:rPr>
          <w:rFonts w:hint="eastAsia"/>
        </w:rPr>
        <w:t xml:space="preserve"> </w:t>
      </w:r>
      <m:oMath>
        <m:r>
          <w:rPr>
            <w:rFonts w:ascii="Cambria Math"/>
          </w:rPr>
          <m:t>τ</m:t>
        </m:r>
      </m:oMath>
      <w:r>
        <w:rPr>
          <w:rFonts w:hint="eastAsia"/>
        </w:rPr>
        <w:t xml:space="preserve"> </w:t>
      </w:r>
      <w:r>
        <w:rPr>
          <w:rFonts w:hint="eastAsia"/>
        </w:rPr>
        <w:t>固定为</w:t>
      </w:r>
      <w:r>
        <w:rPr>
          <w:rFonts w:hint="eastAsia"/>
        </w:rPr>
        <w:t xml:space="preserve"> 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 xml:space="preserve"> 1.0</w:t>
      </w:r>
      <w:r>
        <w:rPr>
          <w:rFonts w:hint="eastAsia"/>
        </w:rPr>
        <w:t>，并</w:t>
      </w:r>
      <w:proofErr w:type="gramStart"/>
      <w:r>
        <w:rPr>
          <w:rFonts w:hint="eastAsia"/>
        </w:rPr>
        <w:t>随训练</w:t>
      </w:r>
      <w:proofErr w:type="gramEnd"/>
      <w:r>
        <w:rPr>
          <w:rFonts w:hint="eastAsia"/>
        </w:rPr>
        <w:t>过程自动更新。模型架构参数：</w:t>
      </w:r>
      <w:proofErr w:type="spellStart"/>
      <w:r>
        <w:rPr>
          <w:rFonts w:hint="eastAsia"/>
        </w:rPr>
        <w:t>Graphormer</w:t>
      </w:r>
      <w:proofErr w:type="spellEnd"/>
      <w:r>
        <w:rPr>
          <w:rFonts w:hint="eastAsia"/>
        </w:rPr>
        <w:t xml:space="preserve"> </w:t>
      </w:r>
      <w:r>
        <w:rPr>
          <w:rFonts w:hint="eastAsia"/>
        </w:rPr>
        <w:t>编码器包含</w:t>
      </w:r>
      <w:r>
        <w:rPr>
          <w:rFonts w:hint="eastAsia"/>
        </w:rPr>
        <w:t xml:space="preserve"> 6 </w:t>
      </w:r>
      <w:r>
        <w:rPr>
          <w:rFonts w:hint="eastAsia"/>
        </w:rPr>
        <w:t>层</w:t>
      </w:r>
      <w:r>
        <w:rPr>
          <w:rFonts w:hint="eastAsia"/>
        </w:rPr>
        <w:t xml:space="preserve"> Transformer </w:t>
      </w:r>
      <w:r>
        <w:rPr>
          <w:rFonts w:hint="eastAsia"/>
        </w:rPr>
        <w:t>层，</w:t>
      </w:r>
      <w:proofErr w:type="gramStart"/>
      <w:r>
        <w:rPr>
          <w:rFonts w:hint="eastAsia"/>
        </w:rPr>
        <w:t>隐藏层维度</w:t>
      </w:r>
      <w:proofErr w:type="gramEnd"/>
      <w:r>
        <w:rPr>
          <w:rFonts w:hint="eastAsia"/>
        </w:rPr>
        <w:t>设为</w:t>
      </w:r>
      <w:r>
        <w:rPr>
          <w:rFonts w:hint="eastAsia"/>
        </w:rPr>
        <w:t xml:space="preserve"> 256</w:t>
      </w:r>
      <w:r>
        <w:rPr>
          <w:rFonts w:hint="eastAsia"/>
        </w:rPr>
        <w:t>，多头注意力头数设为</w:t>
      </w:r>
      <w:r>
        <w:rPr>
          <w:rFonts w:hint="eastAsia"/>
        </w:rPr>
        <w:t xml:space="preserve"> 8</w:t>
      </w:r>
      <w:r>
        <w:rPr>
          <w:rFonts w:hint="eastAsia"/>
        </w:rPr>
        <w:t>。文本编码器</w:t>
      </w:r>
      <w:r>
        <w:rPr>
          <w:rFonts w:hint="eastAsia"/>
        </w:rPr>
        <w:t xml:space="preserve"> </w:t>
      </w:r>
      <w:proofErr w:type="spellStart"/>
      <w:r>
        <w:rPr>
          <w:rFonts w:hint="eastAsia"/>
        </w:rPr>
        <w:t>SciBERT</w:t>
      </w:r>
      <w:proofErr w:type="spellEnd"/>
      <w:r>
        <w:rPr>
          <w:rFonts w:hint="eastAsia"/>
        </w:rPr>
        <w:t xml:space="preserve"> </w:t>
      </w:r>
      <w:r>
        <w:rPr>
          <w:rFonts w:hint="eastAsia"/>
        </w:rPr>
        <w:t>与序列编码器</w:t>
      </w:r>
      <w:r>
        <w:rPr>
          <w:rFonts w:hint="eastAsia"/>
        </w:rPr>
        <w:t xml:space="preserve"> </w:t>
      </w:r>
      <w:proofErr w:type="spellStart"/>
      <w:r>
        <w:rPr>
          <w:rFonts w:hint="eastAsia"/>
        </w:rPr>
        <w:t>RoBERTa</w:t>
      </w:r>
      <w:proofErr w:type="spellEnd"/>
      <w:r>
        <w:rPr>
          <w:rFonts w:hint="eastAsia"/>
        </w:rPr>
        <w:t xml:space="preserve"> </w:t>
      </w:r>
      <w:r>
        <w:rPr>
          <w:rFonts w:hint="eastAsia"/>
        </w:rPr>
        <w:t>均冻结前</w:t>
      </w:r>
      <w:r>
        <w:rPr>
          <w:rFonts w:hint="eastAsia"/>
        </w:rPr>
        <w:t xml:space="preserve"> 6 </w:t>
      </w:r>
      <w:r>
        <w:rPr>
          <w:rFonts w:hint="eastAsia"/>
        </w:rPr>
        <w:t>层参数，仅微调高层参数以适配分子语义。</w:t>
      </w:r>
    </w:p>
    <w:p w14:paraId="4AE2FD9A" w14:textId="77777777" w:rsidR="00381FC9" w:rsidRDefault="00000000">
      <w:pPr>
        <w:ind w:leftChars="200" w:left="420" w:firstLineChars="0" w:firstLine="0"/>
      </w:pPr>
      <w:r>
        <w:rPr>
          <w:rFonts w:hint="eastAsia"/>
          <w:b/>
          <w:bCs/>
        </w:rPr>
        <w:t>微调参数设置</w:t>
      </w:r>
      <w:r>
        <w:rPr>
          <w:rFonts w:hint="eastAsia"/>
        </w:rPr>
        <w:t>：在下游任务阶段，我们将</w:t>
      </w:r>
      <w:proofErr w:type="gramStart"/>
      <w:r>
        <w:rPr>
          <w:rFonts w:hint="eastAsia"/>
        </w:rPr>
        <w:t>预训练</w:t>
      </w:r>
      <w:proofErr w:type="gramEnd"/>
      <w:r>
        <w:rPr>
          <w:rFonts w:hint="eastAsia"/>
        </w:rPr>
        <w:t>好的</w:t>
      </w:r>
      <w:r>
        <w:rPr>
          <w:rFonts w:hint="eastAsia"/>
        </w:rPr>
        <w:t xml:space="preserve"> KGAMA </w:t>
      </w:r>
      <w:r>
        <w:rPr>
          <w:rFonts w:hint="eastAsia"/>
        </w:rPr>
        <w:t>编码器迁移至</w:t>
      </w:r>
      <w:r>
        <w:rPr>
          <w:rFonts w:hint="eastAsia"/>
        </w:rPr>
        <w:t xml:space="preserve"> </w:t>
      </w:r>
      <w:proofErr w:type="spellStart"/>
      <w:r>
        <w:rPr>
          <w:rFonts w:hint="eastAsia"/>
        </w:rPr>
        <w:t>MoleculeNet</w:t>
      </w:r>
      <w:proofErr w:type="spellEnd"/>
      <w:r>
        <w:rPr>
          <w:rFonts w:hint="eastAsia"/>
        </w:rPr>
        <w:t xml:space="preserve"> </w:t>
      </w:r>
      <w:r>
        <w:rPr>
          <w:rFonts w:hint="eastAsia"/>
        </w:rPr>
        <w:t>的</w:t>
      </w:r>
      <w:r>
        <w:rPr>
          <w:rFonts w:hint="eastAsia"/>
        </w:rPr>
        <w:t xml:space="preserve"> 9 </w:t>
      </w:r>
      <w:proofErr w:type="gramStart"/>
      <w:r>
        <w:rPr>
          <w:rFonts w:hint="eastAsia"/>
        </w:rPr>
        <w:t>个</w:t>
      </w:r>
      <w:proofErr w:type="gramEnd"/>
      <w:r>
        <w:rPr>
          <w:rFonts w:hint="eastAsia"/>
        </w:rPr>
        <w:t>基准数据集上。为了适应不同规模的数据集，微调策略进行了如下调整：学习率：为了保留</w:t>
      </w:r>
      <w:proofErr w:type="gramStart"/>
      <w:r>
        <w:rPr>
          <w:rFonts w:hint="eastAsia"/>
        </w:rPr>
        <w:t>预训练</w:t>
      </w:r>
      <w:proofErr w:type="gramEnd"/>
      <w:r>
        <w:rPr>
          <w:rFonts w:hint="eastAsia"/>
        </w:rPr>
        <w:t>特征的先验知识，微调阶段采用较小的学习率，设定为</w:t>
      </w:r>
      <w:r>
        <w:rPr>
          <w:rFonts w:hint="eastAsia"/>
        </w:rPr>
        <w:t xml:space="preserve"> </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 xml:space="preserve"> 32</w:t>
      </w:r>
      <w:r>
        <w:rPr>
          <w:rFonts w:hint="eastAsia"/>
        </w:rPr>
        <w:t>，以适应小样本数据的梯度更新频率。</w:t>
      </w:r>
      <w:r>
        <w:rPr>
          <w:rFonts w:hint="eastAsia"/>
        </w:rPr>
        <w:t>Dropout</w:t>
      </w:r>
      <w:r>
        <w:rPr>
          <w:rFonts w:hint="eastAsia"/>
        </w:rPr>
        <w:t>：在预测头中引入</w:t>
      </w:r>
      <w:r>
        <w:rPr>
          <w:rFonts w:hint="eastAsia"/>
        </w:rPr>
        <w:t xml:space="preserve"> Dropout </w:t>
      </w:r>
      <w:r>
        <w:rPr>
          <w:rFonts w:hint="eastAsia"/>
        </w:rPr>
        <w:t>层，丢弃率设为</w:t>
      </w:r>
      <w:r>
        <w:rPr>
          <w:rFonts w:hint="eastAsia"/>
        </w:rPr>
        <w:t xml:space="preserve"> 0.1</w:t>
      </w:r>
      <w:r>
        <w:rPr>
          <w:rFonts w:hint="eastAsia"/>
        </w:rPr>
        <w:t>，以防止在小数据集上过拟合。训练周期：最大训练</w:t>
      </w:r>
      <w:r>
        <w:rPr>
          <w:rFonts w:hint="eastAsia"/>
        </w:rPr>
        <w:t xml:space="preserve"> 100 Epoch</w:t>
      </w:r>
      <w:r>
        <w:rPr>
          <w:rFonts w:hint="eastAsia"/>
        </w:rPr>
        <w:t>，同样配合早停机制（</w:t>
      </w:r>
      <w:r>
        <w:rPr>
          <w:rFonts w:hint="eastAsia"/>
        </w:rPr>
        <w:t>Patience=5</w:t>
      </w:r>
      <w:r>
        <w:rPr>
          <w:rFonts w:hint="eastAsia"/>
        </w:rPr>
        <w:t>）。</w:t>
      </w:r>
    </w:p>
    <w:p w14:paraId="0127CF4C" w14:textId="77777777" w:rsidR="00381FC9" w:rsidRDefault="00000000">
      <w:pPr>
        <w:pStyle w:val="3"/>
        <w:rPr>
          <w:rFonts w:hint="default"/>
        </w:rPr>
      </w:pPr>
      <w:r>
        <w:t>评价指标</w:t>
      </w:r>
    </w:p>
    <w:p w14:paraId="6F483B9F" w14:textId="77777777" w:rsidR="00381FC9" w:rsidRDefault="00000000">
      <w:pPr>
        <w:ind w:firstLine="420"/>
      </w:pPr>
      <w:r>
        <w:t>本研究根据具体任务特性的不同，实施了差异化的效能评测策略。针对分类问题，模型对类别的区分效能主要依赖受试者工作特征曲线下面积（</w:t>
      </w:r>
      <w:r>
        <w:t>AUROC</w:t>
      </w:r>
      <w:r>
        <w:t>）进行</w:t>
      </w:r>
      <w:proofErr w:type="gramStart"/>
      <w:r>
        <w:t>考量</w:t>
      </w:r>
      <w:proofErr w:type="gramEnd"/>
      <w:r>
        <w:t>。</w:t>
      </w:r>
      <w:r>
        <w:t xml:space="preserve">AUROC </w:t>
      </w:r>
      <w:r>
        <w:t>能够量化模型在真假阳性率权衡过程中的表现，其得分位于</w:t>
      </w:r>
      <w:r>
        <w:t xml:space="preserve"> 0.5 </w:t>
      </w:r>
      <w:r>
        <w:t>到</w:t>
      </w:r>
      <w:r>
        <w:t xml:space="preserve"> 1 </w:t>
      </w:r>
      <w:r>
        <w:t>的闭区间内，分数越高象征着模型拥有更优异的判别力。而在回归分析中，核心关注点转向均方根误差（</w:t>
      </w:r>
      <w:r>
        <w:t>RMSE</w:t>
      </w:r>
      <w:r>
        <w:t>），该指标用于刻画预测精度。通过对预测值与实测值之差进行平方、取均值后再开方，</w:t>
      </w:r>
      <w:r>
        <w:t xml:space="preserve">RMSE </w:t>
      </w:r>
      <w:r>
        <w:t>实现了对误差的标准化度量；由于其单位与目标变量保持一致，较小的</w:t>
      </w:r>
      <w:r>
        <w:t xml:space="preserve"> RMSE </w:t>
      </w:r>
      <w:r>
        <w:t>值直接映射出模型预测结果与真实数据之间极高的匹配吻合度。</w:t>
      </w:r>
    </w:p>
    <w:p w14:paraId="412438A0" w14:textId="77777777" w:rsidR="00381FC9" w:rsidRDefault="00000000">
      <w:pPr>
        <w:pStyle w:val="3"/>
        <w:rPr>
          <w:rFonts w:hint="default"/>
        </w:rPr>
      </w:pPr>
      <w:r>
        <w:t>对比损失函数</w:t>
      </w:r>
    </w:p>
    <w:p w14:paraId="259D2CDD" w14:textId="77777777" w:rsidR="00381FC9" w:rsidRDefault="00000000">
      <w:pPr>
        <w:ind w:firstLine="420"/>
      </w:pPr>
      <w:r>
        <w:rPr>
          <w:rFonts w:hint="eastAsia"/>
        </w:rPr>
        <w:t>在将分子的多模态特征映射到同一的向量空间之后，模型的核心任务是通过对比学习来实现跨模态的语义对齐。本文设计了一种改进的以图为中心的双向</w:t>
      </w:r>
      <w:r>
        <w:rPr>
          <w:rFonts w:hint="eastAsia"/>
        </w:rPr>
        <w:t>NT-</w:t>
      </w:r>
      <w:proofErr w:type="spellStart"/>
      <w:r>
        <w:rPr>
          <w:rFonts w:hint="eastAsia"/>
        </w:rPr>
        <w:t>Xent</w:t>
      </w:r>
      <w:proofErr w:type="spellEnd"/>
      <w:r>
        <w:rPr>
          <w:rFonts w:hint="eastAsia"/>
        </w:rPr>
        <w:t>对比损失，并引入基于同方差不确定性的自适应加权机制，以实现多任务场景下的稳健优化。</w:t>
      </w:r>
    </w:p>
    <w:p w14:paraId="19CEF2DA" w14:textId="77777777" w:rsidR="00381FC9" w:rsidRDefault="00000000">
      <w:pPr>
        <w:ind w:firstLine="420"/>
      </w:pPr>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Pr>
          <w:rFonts w:hint="eastAsia"/>
        </w:rPr>
        <w:t>Normalized Temperature-scaled Cross Entropy Loss, NT-</w:t>
      </w:r>
      <w:proofErr w:type="spellStart"/>
      <w:r>
        <w:rPr>
          <w:rFonts w:hint="eastAsia"/>
        </w:rPr>
        <w:t>Xent</w:t>
      </w:r>
      <w:proofErr w:type="spellEnd"/>
      <w:r>
        <w:rPr>
          <w:rFonts w:hint="eastAsia"/>
        </w:rPr>
        <w:t>）。对于给定的样本对</w:t>
      </w:r>
      <w:r>
        <w:rPr>
          <w:rFonts w:hint="eastAsia"/>
        </w:rPr>
        <w:t>(</w:t>
      </w:r>
      <w:proofErr w:type="spellStart"/>
      <w:r>
        <w:rPr>
          <w:rFonts w:hint="eastAsia"/>
        </w:rPr>
        <w:t>i</w:t>
      </w:r>
      <w:proofErr w:type="spellEnd"/>
      <w:r>
        <w:rPr>
          <w:rFonts w:hint="eastAsia"/>
        </w:rPr>
        <w:t>, j)</w:t>
      </w:r>
      <w:r>
        <w:rPr>
          <w:rFonts w:hint="eastAsia"/>
        </w:rPr>
        <w:t>，其标准的</w:t>
      </w:r>
      <w:r>
        <w:rPr>
          <w:rFonts w:hint="eastAsia"/>
        </w:rPr>
        <w:t>NT-</w:t>
      </w:r>
      <w:proofErr w:type="spellStart"/>
      <w:r>
        <w:rPr>
          <w:rFonts w:hint="eastAsia"/>
        </w:rPr>
        <w:t>Xent</w:t>
      </w:r>
      <w:proofErr w:type="spellEnd"/>
      <w:r>
        <w:rPr>
          <w:rFonts w:hint="eastAsia"/>
        </w:rPr>
        <w:t>损失定义如下：</w:t>
      </w:r>
    </w:p>
    <w:p w14:paraId="3347637F" w14:textId="77777777" w:rsidR="00381FC9" w:rsidRDefault="00000000">
      <w:pPr>
        <w:widowControl/>
        <w:spacing w:line="14" w:lineRule="atLeast"/>
        <w:ind w:firstLine="480"/>
        <w:jc w:val="left"/>
      </w:pPr>
      <m:oMathPara>
        <m:oMath>
          <m:sSub>
            <m:sSubPr>
              <m:ctrlPr>
                <w:rPr>
                  <w:rFonts w:ascii="Cambria Math" w:eastAsia="sans-serif" w:hAnsi="Cambria Math"/>
                  <w:sz w:val="24"/>
                </w:rPr>
              </m:ctrlPr>
            </m:sSubPr>
            <m:e>
              <m:r>
                <m:rPr>
                  <m:scr m:val="script"/>
                </m:rPr>
                <w:rPr>
                  <w:rFonts w:ascii="Cambria Math" w:eastAsia="sans-serif" w:hAnsi="Cambria Math"/>
                  <w:sz w:val="24"/>
                </w:rPr>
                <m:t>l</m:t>
              </m:r>
            </m:e>
            <m:sub>
              <m:r>
                <w:rPr>
                  <w:rFonts w:ascii="Cambria Math" w:eastAsia="sans-serif" w:hAnsi="Cambria Math"/>
                  <w:sz w:val="24"/>
                </w:rPr>
                <m:t>i,j</m:t>
              </m:r>
            </m:sub>
          </m:sSub>
          <m:r>
            <w:rPr>
              <w:rFonts w:ascii="Cambria Math" w:eastAsia="sans-serif" w:hAnsi="Cambria Math"/>
              <w:sz w:val="24"/>
            </w:rPr>
            <m:t>=-</m:t>
          </m:r>
          <m:func>
            <m:funcPr>
              <m:ctrlPr>
                <w:rPr>
                  <w:rFonts w:ascii="Cambria Math" w:eastAsia="sans-serif" w:hAnsi="Cambria Math"/>
                  <w:sz w:val="24"/>
                </w:rPr>
              </m:ctrlPr>
            </m:funcPr>
            <m:fName>
              <m:r>
                <m:rPr>
                  <m:sty m:val="p"/>
                </m:rPr>
                <w:rPr>
                  <w:rFonts w:ascii="Cambria Math" w:eastAsia="sans-serif" w:hAnsi="Cambria Math"/>
                  <w:sz w:val="24"/>
                </w:rPr>
                <m:t>log</m:t>
              </m:r>
            </m:fName>
            <m:e>
              <m:f>
                <m:fPr>
                  <m:ctrlPr>
                    <w:rPr>
                      <w:rFonts w:ascii="Cambria Math" w:eastAsia="sans-serif" w:hAnsi="Cambria Math"/>
                      <w:i/>
                      <w:sz w:val="24"/>
                    </w:rPr>
                  </m:ctrlPr>
                </m:fPr>
                <m:num>
                  <m:func>
                    <m:funcPr>
                      <m:ctrlPr>
                        <w:rPr>
                          <w:rFonts w:ascii="Cambria Math" w:eastAsia="sans-serif" w:hAnsi="Cambria Math"/>
                          <w:sz w:val="24"/>
                        </w:rPr>
                      </m:ctrlPr>
                    </m:funcPr>
                    <m:fName>
                      <m:r>
                        <m:rPr>
                          <m:sty m:val="p"/>
                        </m:rPr>
                        <w:rPr>
                          <w:rFonts w:ascii="Cambria Math" w:eastAsia="sans-serif" w:hAnsi="Cambria Math"/>
                          <w:sz w:val="24"/>
                        </w:rPr>
                        <m:t>exp</m:t>
                      </m:r>
                    </m:fName>
                    <m:e>
                      <m:r>
                        <w:rPr>
                          <w:rFonts w:ascii="Cambria Math" w:eastAsia="sans-serif" w:hAnsi="Cambria Math"/>
                          <w:sz w:val="24"/>
                        </w:rPr>
                        <m:t>(</m:t>
                      </m:r>
                    </m:e>
                  </m:func>
                  <m:r>
                    <w:rPr>
                      <w:rFonts w:ascii="Cambria Math" w:eastAsia="sans-serif" w:hAnsi="Cambria Math"/>
                      <w:sz w:val="24"/>
                    </w:rPr>
                    <m:t>sim(</m:t>
                  </m:r>
                  <m:sSub>
                    <m:sSubPr>
                      <m:ctrlPr>
                        <w:rPr>
                          <w:rFonts w:ascii="Cambria Math" w:eastAsia="sans-serif" w:hAnsi="Cambria Math"/>
                          <w:sz w:val="24"/>
                        </w:rPr>
                      </m:ctrlPr>
                    </m:sSubPr>
                    <m:e>
                      <m:r>
                        <w:rPr>
                          <w:rFonts w:ascii="Cambria Math" w:eastAsia="sans-serif" w:hAnsi="Cambria Math"/>
                          <w:sz w:val="24"/>
                        </w:rPr>
                        <m:t>z</m:t>
                      </m:r>
                    </m:e>
                    <m:sub>
                      <m:r>
                        <w:rPr>
                          <w:rFonts w:ascii="Cambria Math" w:eastAsia="sans-serif" w:hAnsi="Cambria Math"/>
                          <w:sz w:val="24"/>
                        </w:rPr>
                        <m:t>i</m:t>
                      </m:r>
                    </m:sub>
                  </m:sSub>
                  <m:r>
                    <w:rPr>
                      <w:rFonts w:ascii="Cambria Math" w:eastAsia="sans-serif" w:hAnsi="Cambria Math"/>
                      <w:sz w:val="24"/>
                    </w:rPr>
                    <m:t>,</m:t>
                  </m:r>
                  <m:sSub>
                    <m:sSubPr>
                      <m:ctrlPr>
                        <w:rPr>
                          <w:rFonts w:ascii="Cambria Math" w:eastAsia="sans-serif" w:hAnsi="Cambria Math"/>
                          <w:sz w:val="24"/>
                        </w:rPr>
                      </m:ctrlPr>
                    </m:sSubPr>
                    <m:e>
                      <m:r>
                        <w:rPr>
                          <w:rFonts w:ascii="Cambria Math" w:eastAsia="sans-serif" w:hAnsi="Cambria Math"/>
                          <w:sz w:val="24"/>
                        </w:rPr>
                        <m:t>z</m:t>
                      </m:r>
                    </m:e>
                    <m:sub>
                      <m:r>
                        <w:rPr>
                          <w:rFonts w:ascii="Cambria Math" w:eastAsia="sans-serif" w:hAnsi="Cambria Math"/>
                          <w:sz w:val="24"/>
                        </w:rPr>
                        <m:t>j</m:t>
                      </m:r>
                    </m:sub>
                  </m:sSub>
                  <m:r>
                    <w:rPr>
                      <w:rFonts w:ascii="Cambria Math" w:eastAsia="sans-serif" w:hAnsi="Cambria Math"/>
                      <w:sz w:val="24"/>
                    </w:rPr>
                    <m:t>)/τ)</m:t>
                  </m:r>
                  <m:ctrlPr>
                    <w:rPr>
                      <w:rFonts w:ascii="Cambria Math" w:eastAsia="sans-serif" w:hAnsi="Cambria Math"/>
                      <w:sz w:val="24"/>
                    </w:rPr>
                  </m:ctrlPr>
                </m:num>
                <m:den>
                  <m:sSub>
                    <m:sSubPr>
                      <m:ctrlPr>
                        <w:rPr>
                          <w:rFonts w:ascii="Cambria Math" w:eastAsia="sans-serif" w:hAnsi="Cambria Math"/>
                          <w:sz w:val="24"/>
                        </w:rPr>
                      </m:ctrlPr>
                    </m:sSubPr>
                    <m:e>
                      <m:nary>
                        <m:naryPr>
                          <m:chr m:val="∑"/>
                          <m:limLoc m:val="undOvr"/>
                          <m:ctrlPr>
                            <w:rPr>
                              <w:rFonts w:ascii="Cambria Math" w:eastAsia="sans-serif" w:hAnsi="Cambria Math"/>
                              <w:i/>
                              <w:sz w:val="24"/>
                            </w:rPr>
                          </m:ctrlPr>
                        </m:naryPr>
                        <m:sub>
                          <m:r>
                            <w:rPr>
                              <w:rFonts w:ascii="Cambria Math" w:eastAsia="sans-serif" w:hAnsi="Cambria Math"/>
                              <w:sz w:val="24"/>
                            </w:rPr>
                            <m:t>k=1</m:t>
                          </m:r>
                          <m:ctrlPr>
                            <w:rPr>
                              <w:rFonts w:ascii="Cambria Math" w:eastAsia="sans-serif" w:hAnsi="Cambria Math"/>
                              <w:sz w:val="24"/>
                            </w:rPr>
                          </m:ctrlPr>
                        </m:sub>
                        <m:sup>
                          <m:r>
                            <w:rPr>
                              <w:rFonts w:ascii="Cambria Math" w:eastAsia="sans-serif" w:hAnsi="Cambria Math"/>
                              <w:sz w:val="24"/>
                            </w:rPr>
                            <m:t>2B</m:t>
                          </m:r>
                          <m:ctrlPr>
                            <w:rPr>
                              <w:rFonts w:ascii="Cambria Math" w:eastAsia="sans-serif" w:hAnsi="Cambria Math"/>
                              <w:sz w:val="24"/>
                            </w:rPr>
                          </m:ctrlPr>
                        </m:sup>
                        <m:e>
                          <m:r>
                            <m:rPr>
                              <m:scr m:val="double-struck"/>
                            </m:rPr>
                            <w:rPr>
                              <w:rFonts w:ascii="Cambria Math" w:eastAsia="MS Mincho" w:hAnsi="Cambria Math"/>
                              <w:sz w:val="24"/>
                            </w:rPr>
                            <m:t>1</m:t>
                          </m:r>
                          <m:ctrlPr>
                            <w:rPr>
                              <w:rFonts w:ascii="Cambria Math" w:eastAsia="sans-serif" w:hAnsi="Cambria Math"/>
                              <w:sz w:val="24"/>
                            </w:rPr>
                          </m:ctrlPr>
                        </m:e>
                      </m:nary>
                      <m:ctrlPr>
                        <w:rPr>
                          <w:rFonts w:ascii="Cambria Math" w:eastAsia="sans-serif" w:hAnsi="Cambria Math"/>
                          <w:i/>
                          <w:sz w:val="24"/>
                        </w:rPr>
                      </m:ctrlPr>
                    </m:e>
                    <m:sub>
                      <m:r>
                        <w:rPr>
                          <w:rFonts w:ascii="Cambria Math" w:eastAsia="sans-serif" w:hAnsi="Cambria Math"/>
                          <w:sz w:val="24"/>
                        </w:rPr>
                        <m:t>[k≠i]</m:t>
                      </m:r>
                      <m:ctrlPr>
                        <w:rPr>
                          <w:rFonts w:ascii="Cambria Math" w:eastAsia="sans-serif" w:hAnsi="Cambria Math"/>
                          <w:i/>
                          <w:sz w:val="24"/>
                        </w:rPr>
                      </m:ctrlPr>
                    </m:sub>
                  </m:sSub>
                  <m:func>
                    <m:funcPr>
                      <m:ctrlPr>
                        <w:rPr>
                          <w:rFonts w:ascii="Cambria Math" w:eastAsia="sans-serif" w:hAnsi="Cambria Math"/>
                          <w:sz w:val="24"/>
                        </w:rPr>
                      </m:ctrlPr>
                    </m:funcPr>
                    <m:fName>
                      <m:r>
                        <m:rPr>
                          <m:sty m:val="p"/>
                        </m:rPr>
                        <w:rPr>
                          <w:rFonts w:ascii="Cambria Math" w:eastAsia="sans-serif" w:hAnsi="Cambria Math"/>
                          <w:sz w:val="24"/>
                        </w:rPr>
                        <m:t>exp</m:t>
                      </m:r>
                      <m:ctrlPr>
                        <w:rPr>
                          <w:rFonts w:ascii="Cambria Math" w:eastAsia="sans-serif" w:hAnsi="Cambria Math"/>
                          <w:i/>
                          <w:sz w:val="24"/>
                        </w:rPr>
                      </m:ctrlPr>
                    </m:fName>
                    <m:e>
                      <m:r>
                        <w:rPr>
                          <w:rFonts w:ascii="Cambria Math" w:eastAsia="sans-serif" w:hAnsi="Cambria Math"/>
                          <w:sz w:val="24"/>
                        </w:rPr>
                        <m:t>(</m:t>
                      </m:r>
                      <m:ctrlPr>
                        <w:rPr>
                          <w:rFonts w:ascii="Cambria Math" w:eastAsia="sans-serif" w:hAnsi="Cambria Math"/>
                          <w:i/>
                          <w:sz w:val="24"/>
                        </w:rPr>
                      </m:ctrlPr>
                    </m:e>
                  </m:func>
                  <m:r>
                    <w:rPr>
                      <w:rFonts w:ascii="Cambria Math" w:eastAsia="sans-serif" w:hAnsi="Cambria Math"/>
                      <w:sz w:val="24"/>
                    </w:rPr>
                    <m:t>sim(</m:t>
                  </m:r>
                  <m:sSub>
                    <m:sSubPr>
                      <m:ctrlPr>
                        <w:rPr>
                          <w:rFonts w:ascii="Cambria Math" w:eastAsia="sans-serif" w:hAnsi="Cambria Math"/>
                          <w:sz w:val="24"/>
                        </w:rPr>
                      </m:ctrlPr>
                    </m:sSubPr>
                    <m:e>
                      <m:r>
                        <w:rPr>
                          <w:rFonts w:ascii="Cambria Math" w:eastAsia="sans-serif" w:hAnsi="Cambria Math"/>
                          <w:sz w:val="24"/>
                        </w:rPr>
                        <m:t>z</m:t>
                      </m:r>
                      <m:ctrlPr>
                        <w:rPr>
                          <w:rFonts w:ascii="Cambria Math" w:eastAsia="sans-serif" w:hAnsi="Cambria Math"/>
                          <w:i/>
                          <w:sz w:val="24"/>
                        </w:rPr>
                      </m:ctrlPr>
                    </m:e>
                    <m:sub>
                      <m:r>
                        <w:rPr>
                          <w:rFonts w:ascii="Cambria Math" w:eastAsia="sans-serif" w:hAnsi="Cambria Math"/>
                          <w:sz w:val="24"/>
                        </w:rPr>
                        <m:t>i</m:t>
                      </m:r>
                      <m:ctrlPr>
                        <w:rPr>
                          <w:rFonts w:ascii="Cambria Math" w:eastAsia="sans-serif" w:hAnsi="Cambria Math"/>
                          <w:i/>
                          <w:sz w:val="24"/>
                        </w:rPr>
                      </m:ctrlPr>
                    </m:sub>
                  </m:sSub>
                  <m:r>
                    <w:rPr>
                      <w:rFonts w:ascii="Cambria Math" w:eastAsia="sans-serif" w:hAnsi="Cambria Math"/>
                      <w:sz w:val="24"/>
                    </w:rPr>
                    <m:t>,</m:t>
                  </m:r>
                  <m:sSub>
                    <m:sSubPr>
                      <m:ctrlPr>
                        <w:rPr>
                          <w:rFonts w:ascii="Cambria Math" w:eastAsia="sans-serif" w:hAnsi="Cambria Math"/>
                          <w:sz w:val="24"/>
                        </w:rPr>
                      </m:ctrlPr>
                    </m:sSubPr>
                    <m:e>
                      <m:r>
                        <w:rPr>
                          <w:rFonts w:ascii="Cambria Math" w:eastAsia="sans-serif" w:hAnsi="Cambria Math"/>
                          <w:sz w:val="24"/>
                        </w:rPr>
                        <m:t>z</m:t>
                      </m:r>
                      <m:ctrlPr>
                        <w:rPr>
                          <w:rFonts w:ascii="Cambria Math" w:eastAsia="sans-serif" w:hAnsi="Cambria Math"/>
                          <w:i/>
                          <w:sz w:val="24"/>
                        </w:rPr>
                      </m:ctrlPr>
                    </m:e>
                    <m:sub>
                      <m:r>
                        <w:rPr>
                          <w:rFonts w:ascii="Cambria Math" w:eastAsia="sans-serif" w:hAnsi="Cambria Math"/>
                          <w:sz w:val="24"/>
                        </w:rPr>
                        <m:t>k</m:t>
                      </m:r>
                      <m:ctrlPr>
                        <w:rPr>
                          <w:rFonts w:ascii="Cambria Math" w:eastAsia="sans-serif" w:hAnsi="Cambria Math"/>
                          <w:i/>
                          <w:sz w:val="24"/>
                        </w:rPr>
                      </m:ctrlPr>
                    </m:sub>
                  </m:sSub>
                  <m:r>
                    <w:rPr>
                      <w:rFonts w:ascii="Cambria Math" w:eastAsia="sans-serif" w:hAnsi="Cambria Math"/>
                      <w:sz w:val="24"/>
                    </w:rPr>
                    <m:t>)/τ)</m:t>
                  </m:r>
                  <m:ctrlPr>
                    <w:rPr>
                      <w:rFonts w:ascii="Cambria Math" w:eastAsia="sans-serif" w:hAnsi="Cambria Math"/>
                      <w:sz w:val="24"/>
                    </w:rPr>
                  </m:ctrlPr>
                </m:den>
              </m:f>
              <m:ctrlPr>
                <w:rPr>
                  <w:rFonts w:ascii="Cambria Math" w:eastAsia="sans-serif" w:hAnsi="Cambria Math"/>
                  <w:i/>
                  <w:sz w:val="24"/>
                </w:rPr>
              </m:ctrlPr>
            </m:e>
          </m:func>
        </m:oMath>
      </m:oMathPara>
    </w:p>
    <w:p w14:paraId="54C0D1DB" w14:textId="77777777" w:rsidR="00381FC9" w:rsidRDefault="00000000">
      <w:pPr>
        <w:ind w:firstLine="420"/>
      </w:pPr>
      <w:r>
        <w:rPr>
          <w:rFonts w:hint="eastAsia"/>
        </w:rPr>
        <w:t>其中，</w:t>
      </w:r>
      <m:oMath>
        <m:sSub>
          <m:sSubPr>
            <m:ctrlPr>
              <w:rPr>
                <w:rFonts w:ascii="Cambria Math" w:hAnsi="Cambria Math"/>
              </w:rPr>
            </m:ctrlPr>
          </m:sSubPr>
          <m:e>
            <m:r>
              <w:rPr>
                <w:rFonts w:ascii="Cambria Math"/>
              </w:rPr>
              <m:t>z</m:t>
            </m:r>
          </m:e>
          <m:sub>
            <m:r>
              <w:rPr>
                <w:rFonts w:ascii="Cambria Math"/>
              </w:rPr>
              <m:t>i</m:t>
            </m:r>
          </m:sub>
        </m:sSub>
        <m:r>
          <w:rPr>
            <w:rFonts w:ascii="Cambria Math"/>
          </w:rPr>
          <m:t>,</m:t>
        </m:r>
        <m:sSub>
          <m:sSubPr>
            <m:ctrlPr>
              <w:rPr>
                <w:rFonts w:ascii="Cambria Math" w:hAnsi="Cambria Math"/>
              </w:rPr>
            </m:ctrlPr>
          </m:sSubPr>
          <m:e>
            <m:r>
              <w:rPr>
                <w:rFonts w:ascii="Cambria Math"/>
              </w:rPr>
              <m:t>z</m:t>
            </m:r>
          </m:e>
          <m:sub>
            <m:r>
              <w:rPr>
                <w:rFonts w:ascii="Cambria Math"/>
              </w:rPr>
              <m:t>j</m:t>
            </m:r>
          </m:sub>
        </m:sSub>
      </m:oMath>
      <w:r>
        <w:rPr>
          <w:rFonts w:hint="eastAsia"/>
        </w:rPr>
        <w:t>为归一化后的特征向量，</w:t>
      </w:r>
      <m:oMath>
        <m:r>
          <w:rPr>
            <w:rFonts w:ascii="Cambria Math"/>
          </w:rPr>
          <m:t>sim(</m:t>
        </m:r>
        <m:r>
          <w:rPr>
            <w:rFonts w:ascii="Cambria Math"/>
          </w:rPr>
          <m:t>⋅</m:t>
        </m:r>
        <m:r>
          <w:rPr>
            <w:rFonts w:ascii="Cambria Math"/>
          </w:rPr>
          <m:t>,</m:t>
        </m:r>
        <m:r>
          <w:rPr>
            <w:rFonts w:ascii="Cambria Math"/>
          </w:rPr>
          <m:t>⋅</m:t>
        </m:r>
        <m:r>
          <w:rPr>
            <w:rFonts w:ascii="Cambria Math"/>
          </w:rPr>
          <m:t>)</m:t>
        </m:r>
      </m:oMath>
      <w:r>
        <w:rPr>
          <w:rFonts w:hint="eastAsia"/>
        </w:rPr>
        <w:t>表示余弦相似度，</w:t>
      </w:r>
      <m:oMath>
        <m:r>
          <w:rPr>
            <w:rFonts w:ascii="Cambria Math"/>
          </w:rPr>
          <m:t>τ</m:t>
        </m:r>
      </m:oMath>
      <w:r>
        <w:rPr>
          <w:rFonts w:hint="eastAsia"/>
        </w:rPr>
        <w:t>为温度系数，</w:t>
      </w:r>
      <m:oMath>
        <m:r>
          <w:rPr>
            <w:rFonts w:ascii="Cambria Math"/>
          </w:rPr>
          <m:t>B</m:t>
        </m:r>
      </m:oMath>
      <w:r>
        <w:rPr>
          <w:rFonts w:hint="eastAsia"/>
        </w:rPr>
        <w:t>为批次</w:t>
      </w:r>
      <w:r>
        <w:rPr>
          <w:rFonts w:hint="eastAsia"/>
        </w:rPr>
        <w:lastRenderedPageBreak/>
        <w:t>大小，分母项包含了批次内所有的负样本。然而，经典的</w:t>
      </w:r>
      <w:r>
        <w:rPr>
          <w:rFonts w:hint="eastAsia"/>
        </w:rPr>
        <w:t>NT-</w:t>
      </w:r>
      <w:proofErr w:type="spellStart"/>
      <w:r>
        <w:rPr>
          <w:rFonts w:hint="eastAsia"/>
        </w:rPr>
        <w:t>Xent</w:t>
      </w:r>
      <w:proofErr w:type="spellEnd"/>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w:t>
      </w:r>
    </w:p>
    <w:p w14:paraId="043FACC8" w14:textId="77777777" w:rsidR="00381FC9" w:rsidRDefault="00000000">
      <w:pPr>
        <w:ind w:firstLine="420"/>
      </w:pPr>
      <w:r>
        <w:rPr>
          <w:rFonts w:hint="eastAsia"/>
        </w:rPr>
        <w:t>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w:t>
      </w:r>
      <w:proofErr w:type="gramStart"/>
      <w:r>
        <w:rPr>
          <w:rFonts w:hint="eastAsia"/>
        </w:rPr>
        <w:t>该核心</w:t>
      </w:r>
      <w:proofErr w:type="gramEnd"/>
      <w:r>
        <w:rPr>
          <w:rFonts w:hint="eastAsia"/>
        </w:rPr>
        <w:t>结构的辅助视图。</w:t>
      </w:r>
    </w:p>
    <w:p w14:paraId="19D42F8D" w14:textId="77777777" w:rsidR="00381FC9" w:rsidRDefault="00000000">
      <w:pPr>
        <w:ind w:firstLine="420"/>
      </w:pPr>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m:oMath>
        <m:r>
          <w:rPr>
            <w:rFonts w:ascii="Cambria Math"/>
          </w:rPr>
          <m:t>m</m:t>
        </m:r>
        <m:r>
          <w:rPr>
            <w:rFonts w:ascii="Cambria Math"/>
          </w:rPr>
          <m:t>∈</m:t>
        </m:r>
        <m:r>
          <w:rPr>
            <w:rFonts w:ascii="Cambria Math"/>
          </w:rPr>
          <m:t>{S,F,T}</m:t>
        </m:r>
      </m:oMath>
      <w:r>
        <w:rPr>
          <w:rFonts w:hint="eastAsia"/>
        </w:rPr>
        <w:t>下的表示为</w:t>
      </w:r>
      <m:oMath>
        <m:sSubSup>
          <m:sSubSupPr>
            <m:ctrlPr>
              <w:rPr>
                <w:rFonts w:ascii="Cambria Math" w:hAnsi="Cambria Math"/>
              </w:rPr>
            </m:ctrlPr>
          </m:sSubSupPr>
          <m:e>
            <m:r>
              <w:rPr>
                <w:rFonts w:ascii="Cambria Math"/>
              </w:rPr>
              <m:t>z</m:t>
            </m:r>
          </m:e>
          <m:sub>
            <m:r>
              <w:rPr>
                <w:rFonts w:ascii="Cambria Math"/>
              </w:rPr>
              <m:t>i</m:t>
            </m:r>
          </m:sub>
          <m:sup>
            <m:r>
              <w:rPr>
                <w:rFonts w:ascii="Cambria Math"/>
              </w:rPr>
              <m:t>(m)</m:t>
            </m:r>
          </m:sup>
        </m:sSubSup>
      </m:oMath>
      <w:r>
        <w:rPr>
          <w:rFonts w:hint="eastAsia"/>
        </w:rPr>
        <w:t>，</w:t>
      </w:r>
      <w:r>
        <w:rPr>
          <w:rFonts w:hint="eastAsia"/>
        </w:rPr>
        <w:t>Graph</w:t>
      </w:r>
      <w:r>
        <w:rPr>
          <w:rFonts w:hint="eastAsia"/>
        </w:rPr>
        <w:t>模态表示为</w:t>
      </w:r>
      <m:oMath>
        <m:sSubSup>
          <m:sSubSupPr>
            <m:ctrlPr>
              <w:rPr>
                <w:rFonts w:ascii="Cambria Math" w:hAnsi="Cambria Math"/>
              </w:rPr>
            </m:ctrlPr>
          </m:sSubSupPr>
          <m:e>
            <m:r>
              <w:rPr>
                <w:rFonts w:ascii="Cambria Math"/>
              </w:rPr>
              <m:t>z</m:t>
            </m:r>
          </m:e>
          <m:sub>
            <m:r>
              <w:rPr>
                <w:rFonts w:ascii="Cambria Math"/>
              </w:rPr>
              <m:t>i</m:t>
            </m:r>
          </m:sub>
          <m:sup>
            <m:r>
              <w:rPr>
                <w:rFonts w:ascii="Cambria Math"/>
              </w:rPr>
              <m:t>(G)</m:t>
            </m:r>
          </m:sup>
        </m:sSubSup>
      </m:oMath>
      <w:r>
        <w:rPr>
          <w:rFonts w:hint="eastAsia"/>
        </w:rPr>
        <w:t>。为了确保对齐的对称性，本文定义双向对比损失</w:t>
      </w:r>
      <m:oMath>
        <m:sSub>
          <m:sSubPr>
            <m:ctrlPr>
              <w:rPr>
                <w:rFonts w:ascii="Cambria Math" w:hAnsi="Cambria Math"/>
              </w:rPr>
            </m:ctrlPr>
          </m:sSubPr>
          <m:e>
            <m:r>
              <m:rPr>
                <m:scr m:val="script"/>
              </m:rPr>
              <w:rPr>
                <w:rFonts w:ascii="Cambria Math"/>
              </w:rPr>
              <m:t>L</m:t>
            </m:r>
          </m:e>
          <m:sub>
            <m:r>
              <w:rPr>
                <w:rFonts w:ascii="Cambria Math"/>
              </w:rPr>
              <m:t>G,m</m:t>
            </m:r>
          </m:sub>
        </m:sSub>
      </m:oMath>
      <w:r>
        <w:rPr>
          <w:rFonts w:hint="eastAsia"/>
        </w:rPr>
        <w:t>为：</w:t>
      </w:r>
    </w:p>
    <w:p w14:paraId="7C310537" w14:textId="77777777" w:rsidR="00381FC9" w:rsidRDefault="00000000">
      <w:pPr>
        <w:widowControl/>
        <w:spacing w:line="14" w:lineRule="atLeast"/>
        <w:ind w:firstLine="480"/>
        <w:jc w:val="left"/>
      </w:pPr>
      <m:oMathPara>
        <m:oMath>
          <m:sSub>
            <m:sSubPr>
              <m:ctrlPr>
                <w:rPr>
                  <w:rFonts w:ascii="Cambria Math" w:eastAsia="sans-serif" w:hAnsi="Cambria Math"/>
                  <w:sz w:val="24"/>
                </w:rPr>
              </m:ctrlPr>
            </m:sSubPr>
            <m:e>
              <m:r>
                <m:rPr>
                  <m:scr m:val="script"/>
                </m:rPr>
                <w:rPr>
                  <w:rFonts w:ascii="Cambria Math" w:eastAsia="MS Mincho" w:hAnsi="Cambria Math"/>
                  <w:sz w:val="24"/>
                </w:rPr>
                <m:t>L</m:t>
              </m:r>
            </m:e>
            <m:sub>
              <m:r>
                <w:rPr>
                  <w:rFonts w:ascii="Cambria Math" w:eastAsia="sans-serif" w:hAnsi="Cambria Math"/>
                  <w:sz w:val="24"/>
                </w:rPr>
                <m:t>G,m</m:t>
              </m:r>
            </m:sub>
          </m:sSub>
          <m:r>
            <w:rPr>
              <w:rFonts w:ascii="Cambria Math" w:eastAsia="sans-serif" w:hAnsi="Cambria Math"/>
              <w:sz w:val="24"/>
            </w:rPr>
            <m:t>=</m:t>
          </m:r>
          <m:f>
            <m:fPr>
              <m:ctrlPr>
                <w:rPr>
                  <w:rFonts w:ascii="Cambria Math" w:eastAsia="sans-serif" w:hAnsi="Cambria Math"/>
                  <w:i/>
                  <w:sz w:val="24"/>
                </w:rPr>
              </m:ctrlPr>
            </m:fPr>
            <m:num>
              <m:r>
                <w:rPr>
                  <w:rFonts w:ascii="Cambria Math" w:eastAsia="sans-serif" w:hAnsi="Cambria Math"/>
                  <w:sz w:val="24"/>
                </w:rPr>
                <m:t>1</m:t>
              </m:r>
              <m:ctrlPr>
                <w:rPr>
                  <w:rFonts w:ascii="Cambria Math" w:eastAsia="sans-serif" w:hAnsi="Cambria Math"/>
                  <w:sz w:val="24"/>
                </w:rPr>
              </m:ctrlPr>
            </m:num>
            <m:den>
              <m:r>
                <w:rPr>
                  <w:rFonts w:ascii="Cambria Math" w:eastAsia="sans-serif" w:hAnsi="Cambria Math"/>
                  <w:sz w:val="24"/>
                </w:rPr>
                <m:t>2</m:t>
              </m:r>
              <m:ctrlPr>
                <w:rPr>
                  <w:rFonts w:ascii="Cambria Math" w:eastAsia="sans-serif" w:hAnsi="Cambria Math"/>
                  <w:sz w:val="24"/>
                </w:rPr>
              </m:ctrlPr>
            </m:den>
          </m:f>
          <m:r>
            <w:rPr>
              <w:rFonts w:ascii="Cambria Math" w:eastAsia="sans-serif" w:hAnsi="Cambria Math"/>
              <w:sz w:val="24"/>
            </w:rPr>
            <m:t>(</m:t>
          </m:r>
          <m:sSub>
            <m:sSubPr>
              <m:ctrlPr>
                <w:rPr>
                  <w:rFonts w:ascii="Cambria Math" w:eastAsia="sans-serif" w:hAnsi="Cambria Math"/>
                  <w:sz w:val="24"/>
                </w:rPr>
              </m:ctrlPr>
            </m:sSubPr>
            <m:e>
              <m:r>
                <m:rPr>
                  <m:scr m:val="script"/>
                </m:rPr>
                <w:rPr>
                  <w:rFonts w:ascii="Cambria Math" w:eastAsia="MS Mincho" w:hAnsi="Cambria Math"/>
                  <w:sz w:val="24"/>
                </w:rPr>
                <m:t>L</m:t>
              </m:r>
            </m:e>
            <m:sub>
              <m:r>
                <w:rPr>
                  <w:rFonts w:ascii="Cambria Math" w:eastAsia="sans-serif" w:hAnsi="Cambria Math"/>
                  <w:sz w:val="24"/>
                </w:rPr>
                <m:t>G→m</m:t>
              </m:r>
            </m:sub>
          </m:sSub>
          <m:r>
            <w:rPr>
              <w:rFonts w:ascii="Cambria Math" w:eastAsia="sans-serif" w:hAnsi="Cambria Math"/>
              <w:sz w:val="24"/>
            </w:rPr>
            <m:t>+</m:t>
          </m:r>
          <m:sSub>
            <m:sSubPr>
              <m:ctrlPr>
                <w:rPr>
                  <w:rFonts w:ascii="Cambria Math" w:eastAsia="sans-serif" w:hAnsi="Cambria Math"/>
                  <w:sz w:val="24"/>
                </w:rPr>
              </m:ctrlPr>
            </m:sSubPr>
            <m:e>
              <m:r>
                <m:rPr>
                  <m:scr m:val="script"/>
                </m:rPr>
                <w:rPr>
                  <w:rFonts w:ascii="Cambria Math" w:eastAsia="MS Mincho" w:hAnsi="Cambria Math"/>
                  <w:sz w:val="24"/>
                </w:rPr>
                <m:t>L</m:t>
              </m:r>
            </m:e>
            <m:sub>
              <m:r>
                <w:rPr>
                  <w:rFonts w:ascii="Cambria Math" w:eastAsia="sans-serif" w:hAnsi="Cambria Math"/>
                  <w:sz w:val="24"/>
                </w:rPr>
                <m:t>m→G</m:t>
              </m:r>
            </m:sub>
          </m:sSub>
          <m:r>
            <w:rPr>
              <w:rFonts w:ascii="Cambria Math" w:eastAsia="sans-serif" w:hAnsi="Cambria Math"/>
              <w:sz w:val="24"/>
            </w:rPr>
            <m:t>)</m:t>
          </m:r>
        </m:oMath>
      </m:oMathPara>
    </w:p>
    <w:p w14:paraId="7FA21CBE" w14:textId="77777777" w:rsidR="00381FC9" w:rsidRDefault="00000000">
      <w:pPr>
        <w:ind w:firstLine="420"/>
      </w:pPr>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09359857" w14:textId="77777777" w:rsidR="00381FC9" w:rsidRDefault="00000000">
      <w:pPr>
        <w:widowControl/>
        <w:spacing w:line="14" w:lineRule="atLeast"/>
        <w:ind w:firstLine="480"/>
        <w:jc w:val="left"/>
      </w:pPr>
      <m:oMathPara>
        <m:oMath>
          <m:sSub>
            <m:sSubPr>
              <m:ctrlPr>
                <w:rPr>
                  <w:rFonts w:ascii="Cambria Math" w:eastAsia="sans-serif" w:hAnsi="Cambria Math"/>
                  <w:sz w:val="24"/>
                </w:rPr>
              </m:ctrlPr>
            </m:sSubPr>
            <m:e>
              <m:r>
                <m:rPr>
                  <m:scr m:val="script"/>
                </m:rPr>
                <w:rPr>
                  <w:rFonts w:ascii="Cambria Math" w:eastAsia="MS Mincho" w:hAnsi="Cambria Math"/>
                  <w:sz w:val="24"/>
                </w:rPr>
                <m:t>L</m:t>
              </m:r>
            </m:e>
            <m:sub>
              <m:r>
                <w:rPr>
                  <w:rFonts w:ascii="Cambria Math" w:eastAsia="sans-serif" w:hAnsi="Cambria Math"/>
                  <w:sz w:val="24"/>
                </w:rPr>
                <m:t>G→m</m:t>
              </m:r>
            </m:sub>
          </m:sSub>
          <m:r>
            <w:rPr>
              <w:rFonts w:ascii="Cambria Math" w:eastAsia="sans-serif" w:hAnsi="Cambria Math"/>
              <w:sz w:val="24"/>
            </w:rPr>
            <m:t>=-</m:t>
          </m:r>
          <m:f>
            <m:fPr>
              <m:ctrlPr>
                <w:rPr>
                  <w:rFonts w:ascii="Cambria Math" w:eastAsia="sans-serif" w:hAnsi="Cambria Math"/>
                  <w:i/>
                  <w:sz w:val="24"/>
                </w:rPr>
              </m:ctrlPr>
            </m:fPr>
            <m:num>
              <m:r>
                <w:rPr>
                  <w:rFonts w:ascii="Cambria Math" w:eastAsia="sans-serif" w:hAnsi="Cambria Math"/>
                  <w:sz w:val="24"/>
                </w:rPr>
                <m:t>1</m:t>
              </m:r>
              <m:ctrlPr>
                <w:rPr>
                  <w:rFonts w:ascii="Cambria Math" w:eastAsia="sans-serif" w:hAnsi="Cambria Math"/>
                  <w:sz w:val="24"/>
                </w:rPr>
              </m:ctrlPr>
            </m:num>
            <m:den>
              <m:r>
                <w:rPr>
                  <w:rFonts w:ascii="Cambria Math" w:eastAsia="sans-serif" w:hAnsi="Cambria Math"/>
                  <w:sz w:val="24"/>
                </w:rPr>
                <m:t>B</m:t>
              </m:r>
              <m:ctrlPr>
                <w:rPr>
                  <w:rFonts w:ascii="Cambria Math" w:eastAsia="sans-serif" w:hAnsi="Cambria Math"/>
                  <w:sz w:val="24"/>
                </w:rPr>
              </m:ctrlPr>
            </m:den>
          </m:f>
          <m:nary>
            <m:naryPr>
              <m:chr m:val="∑"/>
              <m:limLoc m:val="undOvr"/>
              <m:ctrlPr>
                <w:rPr>
                  <w:rFonts w:ascii="Cambria Math" w:eastAsia="sans-serif" w:hAnsi="Cambria Math"/>
                  <w:i/>
                  <w:sz w:val="24"/>
                </w:rPr>
              </m:ctrlPr>
            </m:naryPr>
            <m:sub>
              <m:r>
                <w:rPr>
                  <w:rFonts w:ascii="Cambria Math" w:eastAsia="sans-serif" w:hAnsi="Cambria Math"/>
                  <w:sz w:val="24"/>
                </w:rPr>
                <m:t>i=1</m:t>
              </m:r>
              <m:ctrlPr>
                <w:rPr>
                  <w:rFonts w:ascii="Cambria Math" w:eastAsia="sans-serif" w:hAnsi="Cambria Math"/>
                  <w:sz w:val="24"/>
                </w:rPr>
              </m:ctrlPr>
            </m:sub>
            <m:sup>
              <m:r>
                <w:rPr>
                  <w:rFonts w:ascii="Cambria Math" w:eastAsia="sans-serif" w:hAnsi="Cambria Math"/>
                  <w:sz w:val="24"/>
                </w:rPr>
                <m:t>B</m:t>
              </m:r>
              <m:ctrlPr>
                <w:rPr>
                  <w:rFonts w:ascii="Cambria Math" w:eastAsia="sans-serif" w:hAnsi="Cambria Math"/>
                  <w:sz w:val="24"/>
                </w:rPr>
              </m:ctrlPr>
            </m:sup>
            <m:e>
              <m:func>
                <m:funcPr>
                  <m:ctrlPr>
                    <w:rPr>
                      <w:rFonts w:ascii="Cambria Math" w:eastAsia="sans-serif" w:hAnsi="Cambria Math"/>
                      <w:sz w:val="24"/>
                    </w:rPr>
                  </m:ctrlPr>
                </m:funcPr>
                <m:fName>
                  <m:r>
                    <m:rPr>
                      <m:sty m:val="p"/>
                    </m:rPr>
                    <w:rPr>
                      <w:rFonts w:ascii="Cambria Math" w:eastAsia="sans-serif" w:hAnsi="Cambria Math"/>
                      <w:sz w:val="24"/>
                    </w:rPr>
                    <m:t>log</m:t>
                  </m:r>
                </m:fName>
                <m:e>
                  <m:f>
                    <m:fPr>
                      <m:ctrlPr>
                        <w:rPr>
                          <w:rFonts w:ascii="Cambria Math" w:eastAsia="sans-serif" w:hAnsi="Cambria Math"/>
                          <w:i/>
                          <w:sz w:val="24"/>
                        </w:rPr>
                      </m:ctrlPr>
                    </m:fPr>
                    <m:num>
                      <m:func>
                        <m:funcPr>
                          <m:ctrlPr>
                            <w:rPr>
                              <w:rFonts w:ascii="Cambria Math" w:eastAsia="sans-serif" w:hAnsi="Cambria Math"/>
                              <w:sz w:val="24"/>
                            </w:rPr>
                          </m:ctrlPr>
                        </m:funcPr>
                        <m:fName>
                          <m:r>
                            <m:rPr>
                              <m:sty m:val="p"/>
                            </m:rPr>
                            <w:rPr>
                              <w:rFonts w:ascii="Cambria Math" w:eastAsia="sans-serif" w:hAnsi="Cambria Math"/>
                              <w:sz w:val="24"/>
                            </w:rPr>
                            <m:t>exp</m:t>
                          </m:r>
                        </m:fName>
                        <m:e>
                          <m:r>
                            <w:rPr>
                              <w:rFonts w:ascii="Cambria Math" w:eastAsia="sans-serif" w:hAnsi="Cambria Math"/>
                              <w:sz w:val="24"/>
                            </w:rPr>
                            <m:t>(</m:t>
                          </m:r>
                        </m:e>
                      </m:func>
                      <m:r>
                        <w:rPr>
                          <w:rFonts w:ascii="Cambria Math" w:eastAsia="sans-serif" w:hAnsi="Cambria Math"/>
                          <w:sz w:val="24"/>
                        </w:rPr>
                        <m:t>sim(</m:t>
                      </m:r>
                      <m:sSubSup>
                        <m:sSubSupPr>
                          <m:ctrlPr>
                            <w:rPr>
                              <w:rFonts w:ascii="Cambria Math" w:eastAsia="sans-serif" w:hAnsi="Cambria Math"/>
                              <w:sz w:val="24"/>
                            </w:rPr>
                          </m:ctrlPr>
                        </m:sSubSupPr>
                        <m:e>
                          <m:r>
                            <w:rPr>
                              <w:rFonts w:ascii="Cambria Math" w:eastAsia="sans-serif" w:hAnsi="Cambria Math"/>
                              <w:sz w:val="24"/>
                            </w:rPr>
                            <m:t>z</m:t>
                          </m:r>
                        </m:e>
                        <m:sub>
                          <m:r>
                            <w:rPr>
                              <w:rFonts w:ascii="Cambria Math" w:eastAsia="sans-serif" w:hAnsi="Cambria Math"/>
                              <w:sz w:val="24"/>
                            </w:rPr>
                            <m:t>i</m:t>
                          </m:r>
                        </m:sub>
                        <m:sup>
                          <m:r>
                            <w:rPr>
                              <w:rFonts w:ascii="Cambria Math" w:eastAsia="sans-serif" w:hAnsi="Cambria Math"/>
                              <w:sz w:val="24"/>
                            </w:rPr>
                            <m:t>(G)</m:t>
                          </m:r>
                        </m:sup>
                      </m:sSubSup>
                      <m:r>
                        <w:rPr>
                          <w:rFonts w:ascii="Cambria Math" w:eastAsia="sans-serif" w:hAnsi="Cambria Math"/>
                          <w:sz w:val="24"/>
                        </w:rPr>
                        <m:t>,</m:t>
                      </m:r>
                      <m:sSubSup>
                        <m:sSubSupPr>
                          <m:ctrlPr>
                            <w:rPr>
                              <w:rFonts w:ascii="Cambria Math" w:eastAsia="sans-serif" w:hAnsi="Cambria Math"/>
                              <w:sz w:val="24"/>
                            </w:rPr>
                          </m:ctrlPr>
                        </m:sSubSupPr>
                        <m:e>
                          <m:r>
                            <w:rPr>
                              <w:rFonts w:ascii="Cambria Math" w:eastAsia="sans-serif" w:hAnsi="Cambria Math"/>
                              <w:sz w:val="24"/>
                            </w:rPr>
                            <m:t>z</m:t>
                          </m:r>
                        </m:e>
                        <m:sub>
                          <m:r>
                            <w:rPr>
                              <w:rFonts w:ascii="Cambria Math" w:eastAsia="sans-serif" w:hAnsi="Cambria Math"/>
                              <w:sz w:val="24"/>
                            </w:rPr>
                            <m:t>i</m:t>
                          </m:r>
                        </m:sub>
                        <m:sup>
                          <m:r>
                            <w:rPr>
                              <w:rFonts w:ascii="Cambria Math" w:eastAsia="sans-serif" w:hAnsi="Cambria Math"/>
                              <w:sz w:val="24"/>
                            </w:rPr>
                            <m:t>(m)</m:t>
                          </m:r>
                        </m:sup>
                      </m:sSubSup>
                      <m:r>
                        <w:rPr>
                          <w:rFonts w:ascii="Cambria Math" w:eastAsia="sans-serif" w:hAnsi="Cambria Math"/>
                          <w:sz w:val="24"/>
                        </w:rPr>
                        <m:t>)/τ)</m:t>
                      </m:r>
                      <m:ctrlPr>
                        <w:rPr>
                          <w:rFonts w:ascii="Cambria Math" w:eastAsia="sans-serif" w:hAnsi="Cambria Math"/>
                          <w:sz w:val="24"/>
                        </w:rPr>
                      </m:ctrlPr>
                    </m:num>
                    <m:den>
                      <m:nary>
                        <m:naryPr>
                          <m:chr m:val="∑"/>
                          <m:limLoc m:val="undOvr"/>
                          <m:ctrlPr>
                            <w:rPr>
                              <w:rFonts w:ascii="Cambria Math" w:eastAsia="sans-serif" w:hAnsi="Cambria Math"/>
                              <w:i/>
                              <w:sz w:val="24"/>
                            </w:rPr>
                          </m:ctrlPr>
                        </m:naryPr>
                        <m:sub>
                          <m:r>
                            <w:rPr>
                              <w:rFonts w:ascii="Cambria Math" w:eastAsia="sans-serif" w:hAnsi="Cambria Math"/>
                              <w:sz w:val="24"/>
                            </w:rPr>
                            <m:t>j=1</m:t>
                          </m:r>
                          <m:ctrlPr>
                            <w:rPr>
                              <w:rFonts w:ascii="Cambria Math" w:eastAsia="sans-serif" w:hAnsi="Cambria Math"/>
                              <w:sz w:val="24"/>
                            </w:rPr>
                          </m:ctrlPr>
                        </m:sub>
                        <m:sup>
                          <m:r>
                            <w:rPr>
                              <w:rFonts w:ascii="Cambria Math" w:eastAsia="sans-serif" w:hAnsi="Cambria Math"/>
                              <w:sz w:val="24"/>
                            </w:rPr>
                            <m:t>B</m:t>
                          </m:r>
                          <m:ctrlPr>
                            <w:rPr>
                              <w:rFonts w:ascii="Cambria Math" w:eastAsia="sans-serif" w:hAnsi="Cambria Math"/>
                              <w:sz w:val="24"/>
                            </w:rPr>
                          </m:ctrlPr>
                        </m:sup>
                        <m:e>
                          <m:func>
                            <m:funcPr>
                              <m:ctrlPr>
                                <w:rPr>
                                  <w:rFonts w:ascii="Cambria Math" w:eastAsia="sans-serif" w:hAnsi="Cambria Math"/>
                                  <w:sz w:val="24"/>
                                </w:rPr>
                              </m:ctrlPr>
                            </m:funcPr>
                            <m:fName>
                              <m:r>
                                <m:rPr>
                                  <m:sty m:val="p"/>
                                </m:rPr>
                                <w:rPr>
                                  <w:rFonts w:ascii="Cambria Math" w:eastAsia="sans-serif" w:hAnsi="Cambria Math"/>
                                  <w:sz w:val="24"/>
                                </w:rPr>
                                <m:t>exp</m:t>
                              </m:r>
                            </m:fName>
                            <m:e>
                              <m:r>
                                <w:rPr>
                                  <w:rFonts w:ascii="Cambria Math" w:eastAsia="sans-serif" w:hAnsi="Cambria Math"/>
                                  <w:sz w:val="24"/>
                                </w:rPr>
                                <m:t>(</m:t>
                              </m:r>
                            </m:e>
                          </m:func>
                          <m:ctrlPr>
                            <w:rPr>
                              <w:rFonts w:ascii="Cambria Math" w:eastAsia="sans-serif" w:hAnsi="Cambria Math"/>
                              <w:sz w:val="24"/>
                            </w:rPr>
                          </m:ctrlPr>
                        </m:e>
                      </m:nary>
                      <m:r>
                        <w:rPr>
                          <w:rFonts w:ascii="Cambria Math" w:eastAsia="sans-serif" w:hAnsi="Cambria Math"/>
                          <w:sz w:val="24"/>
                        </w:rPr>
                        <m:t>sim(</m:t>
                      </m:r>
                      <m:sSubSup>
                        <m:sSubSupPr>
                          <m:ctrlPr>
                            <w:rPr>
                              <w:rFonts w:ascii="Cambria Math" w:eastAsia="sans-serif" w:hAnsi="Cambria Math"/>
                              <w:sz w:val="24"/>
                            </w:rPr>
                          </m:ctrlPr>
                        </m:sSubSupPr>
                        <m:e>
                          <m:r>
                            <w:rPr>
                              <w:rFonts w:ascii="Cambria Math" w:eastAsia="sans-serif" w:hAnsi="Cambria Math"/>
                              <w:sz w:val="24"/>
                            </w:rPr>
                            <m:t>z</m:t>
                          </m:r>
                        </m:e>
                        <m:sub>
                          <m:r>
                            <w:rPr>
                              <w:rFonts w:ascii="Cambria Math" w:eastAsia="sans-serif" w:hAnsi="Cambria Math"/>
                              <w:sz w:val="24"/>
                            </w:rPr>
                            <m:t>i</m:t>
                          </m:r>
                        </m:sub>
                        <m:sup>
                          <m:r>
                            <w:rPr>
                              <w:rFonts w:ascii="Cambria Math" w:eastAsia="sans-serif" w:hAnsi="Cambria Math"/>
                              <w:sz w:val="24"/>
                            </w:rPr>
                            <m:t>(G)</m:t>
                          </m:r>
                        </m:sup>
                      </m:sSubSup>
                      <m:r>
                        <w:rPr>
                          <w:rFonts w:ascii="Cambria Math" w:eastAsia="sans-serif" w:hAnsi="Cambria Math"/>
                          <w:sz w:val="24"/>
                        </w:rPr>
                        <m:t>,</m:t>
                      </m:r>
                      <m:sSubSup>
                        <m:sSubSupPr>
                          <m:ctrlPr>
                            <w:rPr>
                              <w:rFonts w:ascii="Cambria Math" w:eastAsia="sans-serif" w:hAnsi="Cambria Math"/>
                              <w:sz w:val="24"/>
                            </w:rPr>
                          </m:ctrlPr>
                        </m:sSubSupPr>
                        <m:e>
                          <m:r>
                            <w:rPr>
                              <w:rFonts w:ascii="Cambria Math" w:eastAsia="sans-serif" w:hAnsi="Cambria Math"/>
                              <w:sz w:val="24"/>
                            </w:rPr>
                            <m:t>z</m:t>
                          </m:r>
                        </m:e>
                        <m:sub>
                          <m:r>
                            <w:rPr>
                              <w:rFonts w:ascii="Cambria Math" w:eastAsia="sans-serif" w:hAnsi="Cambria Math"/>
                              <w:sz w:val="24"/>
                            </w:rPr>
                            <m:t>j</m:t>
                          </m:r>
                        </m:sub>
                        <m:sup>
                          <m:r>
                            <w:rPr>
                              <w:rFonts w:ascii="Cambria Math" w:eastAsia="sans-serif" w:hAnsi="Cambria Math"/>
                              <w:sz w:val="24"/>
                            </w:rPr>
                            <m:t>(m)</m:t>
                          </m:r>
                        </m:sup>
                      </m:sSubSup>
                      <m:r>
                        <w:rPr>
                          <w:rFonts w:ascii="Cambria Math" w:eastAsia="sans-serif" w:hAnsi="Cambria Math"/>
                          <w:sz w:val="24"/>
                        </w:rPr>
                        <m:t>)/τ)</m:t>
                      </m:r>
                      <m:ctrlPr>
                        <w:rPr>
                          <w:rFonts w:ascii="Cambria Math" w:eastAsia="sans-serif" w:hAnsi="Cambria Math"/>
                          <w:sz w:val="24"/>
                        </w:rPr>
                      </m:ctrlPr>
                    </m:den>
                  </m:f>
                  <m:ctrlPr>
                    <w:rPr>
                      <w:rFonts w:ascii="Cambria Math" w:eastAsia="sans-serif" w:hAnsi="Cambria Math"/>
                      <w:i/>
                      <w:sz w:val="24"/>
                    </w:rPr>
                  </m:ctrlPr>
                </m:e>
              </m:func>
              <m:ctrlPr>
                <w:rPr>
                  <w:rFonts w:ascii="Cambria Math" w:eastAsia="sans-serif" w:hAnsi="Cambria Math"/>
                  <w:sz w:val="24"/>
                </w:rPr>
              </m:ctrlPr>
            </m:e>
          </m:nary>
        </m:oMath>
      </m:oMathPara>
    </w:p>
    <w:p w14:paraId="68220A0F" w14:textId="77777777" w:rsidR="00381FC9" w:rsidRDefault="00000000">
      <w:pPr>
        <w:ind w:firstLine="420"/>
      </w:pPr>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，构建自适应加权损失函数：</w:t>
      </w:r>
    </w:p>
    <w:p w14:paraId="7CE8D416" w14:textId="77777777" w:rsidR="00381FC9" w:rsidRDefault="00000000">
      <w:pPr>
        <w:widowControl/>
        <w:spacing w:line="14" w:lineRule="atLeast"/>
        <w:ind w:firstLine="480"/>
        <w:jc w:val="left"/>
        <w:rPr>
          <w:rFonts w:eastAsia="sans-serif" w:hAnsi="Cambria Math"/>
          <w:sz w:val="24"/>
        </w:rPr>
      </w:pPr>
      <m:oMathPara>
        <m:oMath>
          <m:sSub>
            <m:sSubPr>
              <m:ctrlPr>
                <w:rPr>
                  <w:rFonts w:ascii="Cambria Math" w:eastAsia="sans-serif" w:hAnsi="Cambria Math"/>
                  <w:sz w:val="24"/>
                </w:rPr>
              </m:ctrlPr>
            </m:sSubPr>
            <m:e>
              <m:r>
                <m:rPr>
                  <m:scr m:val="script"/>
                </m:rPr>
                <w:rPr>
                  <w:rFonts w:ascii="Cambria Math" w:eastAsia="MS Mincho" w:hAnsi="Cambria Math"/>
                  <w:sz w:val="24"/>
                </w:rPr>
                <m:t>L</m:t>
              </m:r>
            </m:e>
            <m:sub>
              <m:r>
                <w:rPr>
                  <w:rFonts w:ascii="Cambria Math" w:eastAsia="sans-serif" w:hAnsi="Cambria Math"/>
                  <w:sz w:val="24"/>
                </w:rPr>
                <m:t>total</m:t>
              </m:r>
            </m:sub>
          </m:sSub>
          <m:r>
            <w:rPr>
              <w:rFonts w:ascii="Cambria Math" w:eastAsia="sans-serif" w:hAnsi="Cambria Math"/>
              <w:sz w:val="24"/>
            </w:rPr>
            <m:t>=</m:t>
          </m:r>
          <m:nary>
            <m:naryPr>
              <m:chr m:val="∑"/>
              <m:limLoc m:val="undOvr"/>
              <m:supHide m:val="1"/>
              <m:ctrlPr>
                <w:rPr>
                  <w:rFonts w:ascii="Cambria Math" w:eastAsia="sans-serif" w:hAnsi="Cambria Math"/>
                  <w:i/>
                  <w:sz w:val="24"/>
                </w:rPr>
              </m:ctrlPr>
            </m:naryPr>
            <m:sub>
              <m:r>
                <w:rPr>
                  <w:rFonts w:ascii="Cambria Math" w:eastAsia="sans-serif" w:hAnsi="Cambria Math"/>
                  <w:sz w:val="24"/>
                </w:rPr>
                <m:t>m∈{S,F,T}</m:t>
              </m:r>
              <m:ctrlPr>
                <w:rPr>
                  <w:rFonts w:ascii="Cambria Math" w:eastAsia="sans-serif" w:hAnsi="Cambria Math"/>
                  <w:sz w:val="24"/>
                </w:rPr>
              </m:ctrlPr>
            </m:sub>
            <m:sup>
              <m:ctrlPr>
                <w:rPr>
                  <w:rFonts w:ascii="Cambria Math" w:eastAsia="sans-serif" w:hAnsi="Cambria Math"/>
                  <w:sz w:val="24"/>
                </w:rPr>
              </m:ctrlPr>
            </m:sup>
            <m:e>
              <m:d>
                <m:dPr>
                  <m:ctrlPr>
                    <w:rPr>
                      <w:rFonts w:ascii="Cambria Math" w:eastAsia="sans-serif" w:hAnsi="Cambria Math"/>
                      <w:i/>
                      <w:sz w:val="24"/>
                    </w:rPr>
                  </m:ctrlPr>
                </m:dPr>
                <m:e>
                  <m:f>
                    <m:fPr>
                      <m:ctrlPr>
                        <w:rPr>
                          <w:rFonts w:ascii="Cambria Math" w:eastAsia="sans-serif" w:hAnsi="Cambria Math"/>
                          <w:i/>
                          <w:sz w:val="24"/>
                        </w:rPr>
                      </m:ctrlPr>
                    </m:fPr>
                    <m:num>
                      <m:r>
                        <w:rPr>
                          <w:rFonts w:ascii="Cambria Math" w:eastAsia="sans-serif" w:hAnsi="Cambria Math"/>
                          <w:sz w:val="24"/>
                        </w:rPr>
                        <m:t>1</m:t>
                      </m:r>
                      <m:ctrlPr>
                        <w:rPr>
                          <w:rFonts w:ascii="Cambria Math" w:eastAsia="sans-serif" w:hAnsi="Cambria Math"/>
                          <w:sz w:val="24"/>
                        </w:rPr>
                      </m:ctrlPr>
                    </m:num>
                    <m:den>
                      <m:r>
                        <w:rPr>
                          <w:rFonts w:ascii="Cambria Math" w:eastAsia="sans-serif" w:hAnsi="Cambria Math"/>
                          <w:sz w:val="24"/>
                        </w:rPr>
                        <m:t>2</m:t>
                      </m:r>
                      <m:sSubSup>
                        <m:sSubSupPr>
                          <m:ctrlPr>
                            <w:rPr>
                              <w:rFonts w:ascii="Cambria Math" w:eastAsia="sans-serif" w:hAnsi="Cambria Math"/>
                              <w:sz w:val="24"/>
                            </w:rPr>
                          </m:ctrlPr>
                        </m:sSubSupPr>
                        <m:e>
                          <m:r>
                            <w:rPr>
                              <w:rFonts w:ascii="Cambria Math" w:eastAsia="sans-serif" w:hAnsi="Cambria Math"/>
                              <w:sz w:val="24"/>
                            </w:rPr>
                            <m:t>σ</m:t>
                          </m:r>
                        </m:e>
                        <m:sub>
                          <m:r>
                            <w:rPr>
                              <w:rFonts w:ascii="Cambria Math" w:eastAsia="sans-serif" w:hAnsi="Cambria Math"/>
                              <w:sz w:val="24"/>
                            </w:rPr>
                            <m:t>m</m:t>
                          </m:r>
                        </m:sub>
                        <m:sup>
                          <m:r>
                            <w:rPr>
                              <w:rFonts w:ascii="Cambria Math" w:eastAsia="sans-serif" w:hAnsi="Cambria Math"/>
                              <w:sz w:val="24"/>
                            </w:rPr>
                            <m:t>2</m:t>
                          </m:r>
                        </m:sup>
                      </m:sSubSup>
                      <m:ctrlPr>
                        <w:rPr>
                          <w:rFonts w:ascii="Cambria Math" w:eastAsia="sans-serif" w:hAnsi="Cambria Math"/>
                          <w:sz w:val="24"/>
                        </w:rPr>
                      </m:ctrlPr>
                    </m:den>
                  </m:f>
                  <m:sSub>
                    <m:sSubPr>
                      <m:ctrlPr>
                        <w:rPr>
                          <w:rFonts w:ascii="Cambria Math" w:eastAsia="sans-serif" w:hAnsi="Cambria Math"/>
                          <w:sz w:val="24"/>
                        </w:rPr>
                      </m:ctrlPr>
                    </m:sSubPr>
                    <m:e>
                      <m:r>
                        <m:rPr>
                          <m:scr m:val="script"/>
                        </m:rPr>
                        <w:rPr>
                          <w:rFonts w:ascii="Cambria Math" w:eastAsia="MS Mincho" w:hAnsi="Cambria Math"/>
                          <w:sz w:val="24"/>
                        </w:rPr>
                        <m:t>L</m:t>
                      </m:r>
                    </m:e>
                    <m:sub>
                      <m:r>
                        <w:rPr>
                          <w:rFonts w:ascii="Cambria Math" w:eastAsia="sans-serif" w:hAnsi="Cambria Math"/>
                          <w:sz w:val="24"/>
                        </w:rPr>
                        <m:t>G,m</m:t>
                      </m:r>
                    </m:sub>
                  </m:sSub>
                  <m:r>
                    <w:rPr>
                      <w:rFonts w:ascii="Cambria Math" w:eastAsia="sans-serif" w:hAnsi="Cambria Math"/>
                      <w:sz w:val="24"/>
                    </w:rPr>
                    <m:t>+</m:t>
                  </m:r>
                  <m:func>
                    <m:funcPr>
                      <m:ctrlPr>
                        <w:rPr>
                          <w:rFonts w:ascii="Cambria Math" w:eastAsia="sans-serif" w:hAnsi="Cambria Math"/>
                          <w:sz w:val="24"/>
                        </w:rPr>
                      </m:ctrlPr>
                    </m:funcPr>
                    <m:fName>
                      <m:r>
                        <m:rPr>
                          <m:sty m:val="p"/>
                        </m:rPr>
                        <w:rPr>
                          <w:rFonts w:ascii="Cambria Math" w:eastAsia="sans-serif" w:hAnsi="Cambria Math"/>
                          <w:sz w:val="24"/>
                        </w:rPr>
                        <m:t>log</m:t>
                      </m:r>
                    </m:fName>
                    <m:e>
                      <m:sSub>
                        <m:sSubPr>
                          <m:ctrlPr>
                            <w:rPr>
                              <w:rFonts w:ascii="Cambria Math" w:eastAsia="sans-serif" w:hAnsi="Cambria Math"/>
                              <w:sz w:val="24"/>
                            </w:rPr>
                          </m:ctrlPr>
                        </m:sSubPr>
                        <m:e>
                          <m:r>
                            <w:rPr>
                              <w:rFonts w:ascii="Cambria Math" w:eastAsia="sans-serif" w:hAnsi="Cambria Math"/>
                              <w:sz w:val="24"/>
                            </w:rPr>
                            <m:t>σ</m:t>
                          </m:r>
                        </m:e>
                        <m:sub>
                          <m:r>
                            <w:rPr>
                              <w:rFonts w:ascii="Cambria Math" w:eastAsia="sans-serif" w:hAnsi="Cambria Math"/>
                              <w:sz w:val="24"/>
                            </w:rPr>
                            <m:t>m</m:t>
                          </m:r>
                        </m:sub>
                      </m:sSub>
                    </m:e>
                  </m:func>
                  <m:ctrlPr>
                    <w:rPr>
                      <w:rFonts w:ascii="Cambria Math" w:eastAsia="sans-serif" w:hAnsi="Cambria Math"/>
                      <w:sz w:val="24"/>
                    </w:rPr>
                  </m:ctrlPr>
                </m:e>
              </m:d>
            </m:e>
          </m:nary>
        </m:oMath>
      </m:oMathPara>
    </w:p>
    <w:p w14:paraId="0B1D4CC0" w14:textId="77777777" w:rsidR="00381FC9" w:rsidRDefault="00000000">
      <w:pPr>
        <w:ind w:firstLine="420"/>
      </w:pPr>
      <w:r>
        <w:rPr>
          <w:rFonts w:hint="eastAsia"/>
        </w:rPr>
        <w:t>在该机制下：</w:t>
      </w:r>
    </w:p>
    <w:p w14:paraId="7E1625DB" w14:textId="77777777" w:rsidR="00381FC9" w:rsidRDefault="00000000">
      <w:pPr>
        <w:ind w:firstLine="420"/>
      </w:pPr>
      <w:r>
        <w:rPr>
          <w:rFonts w:hint="eastAsia"/>
        </w:rPr>
        <w:t>自适应权重调节：</w:t>
      </w:r>
      <m:oMath>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sSubSup>
              <m:sSubSupPr>
                <m:ctrlPr>
                  <w:rPr>
                    <w:rFonts w:ascii="Cambria Math" w:hAnsi="Cambria Math"/>
                  </w:rPr>
                </m:ctrlPr>
              </m:sSubSupPr>
              <m:e>
                <m:r>
                  <m:rPr>
                    <m:sty m:val="p"/>
                  </m:rPr>
                  <w:rPr>
                    <w:rFonts w:ascii="Cambria Math" w:hAnsi="Cambria Math"/>
                  </w:rPr>
                  <m:t>σ</m:t>
                </m:r>
              </m:e>
              <m:sub>
                <m:r>
                  <m:rPr>
                    <m:sty m:val="p"/>
                  </m:rPr>
                  <w:rPr>
                    <w:rFonts w:ascii="Cambria Math" w:hAnsi="Cambria Math"/>
                  </w:rPr>
                  <m:t>m</m:t>
                </m:r>
              </m:sub>
              <m:sup>
                <m:r>
                  <m:rPr>
                    <m:sty m:val="p"/>
                  </m:rPr>
                  <w:rPr>
                    <w:rFonts w:ascii="Cambria Math" w:hAnsi="Cambria Math"/>
                  </w:rPr>
                  <m:t>2</m:t>
                </m:r>
              </m:sup>
            </m:sSubSup>
          </m:den>
        </m:f>
      </m:oMath>
      <w:r>
        <w:rPr>
          <w:rFonts w:hint="eastAsia"/>
        </w:rPr>
        <w:t>项充当动态权重。当某一模态对齐任务表现出较高的不确定性或存在较大噪声时，模型会自动增大</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oMath>
      <w:r>
        <w:rPr>
          <w:rFonts w:hint="eastAsia"/>
        </w:rPr>
        <w:t>以降低该任务对总梯度的贡献。</w:t>
      </w:r>
    </w:p>
    <w:p w14:paraId="32B74708" w14:textId="77777777" w:rsidR="00381FC9" w:rsidRDefault="00000000">
      <w:pPr>
        <w:ind w:firstLine="420"/>
      </w:pPr>
      <w:r>
        <w:rPr>
          <w:rFonts w:hint="eastAsia"/>
        </w:rPr>
        <w:t>正则化约束：</w:t>
      </w:r>
      <m:oMath>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e>
        </m:func>
      </m:oMath>
      <w:r>
        <w:rPr>
          <w:rFonts w:hint="eastAsia"/>
        </w:rPr>
        <w:t>项作为正则化因子，防止</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oMath>
      <w:r>
        <w:rPr>
          <w:rFonts w:hint="eastAsia"/>
        </w:rPr>
        <w:t>无限增大导致权重坍塌，迫使模型在“降低噪声影响”与“维持任务增益”之间寻求平衡。</w:t>
      </w:r>
    </w:p>
    <w:p w14:paraId="3C2CDD24" w14:textId="77777777" w:rsidR="00381FC9" w:rsidRDefault="00000000">
      <w:pPr>
        <w:ind w:firstLine="420"/>
      </w:pPr>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w:t>
      </w:r>
      <w:r>
        <w:rPr>
          <w:rFonts w:hint="eastAsia"/>
        </w:rPr>
        <w:lastRenderedPageBreak/>
        <w:t>本模态，从而显著提升了多模态表征的稳健性与收敛效率。</w:t>
      </w:r>
    </w:p>
    <w:p w14:paraId="202C82C0" w14:textId="77777777" w:rsidR="00381FC9" w:rsidRDefault="00000000">
      <w:pPr>
        <w:pStyle w:val="3"/>
        <w:rPr>
          <w:rFonts w:hint="default"/>
        </w:rPr>
      </w:pPr>
      <w:r>
        <w:t>对比模型</w:t>
      </w:r>
    </w:p>
    <w:p w14:paraId="66A0BCF7" w14:textId="77777777" w:rsidR="00381FC9" w:rsidRDefault="00000000">
      <w:pPr>
        <w:ind w:firstLine="420"/>
      </w:pPr>
      <w:r>
        <w:t>Mol2Vec</w:t>
      </w:r>
      <w:r>
        <w:t>：受</w:t>
      </w:r>
      <w:r>
        <w:t xml:space="preserve"> NLP </w:t>
      </w:r>
      <w:r>
        <w:t>中的</w:t>
      </w:r>
      <w:r>
        <w:t xml:space="preserve"> Word2Vec </w:t>
      </w:r>
      <w:r>
        <w:t>启发，该方法将分子结构拆分为若干子结构并将其视为</w:t>
      </w:r>
      <w:r>
        <w:t>“</w:t>
      </w:r>
      <w:r>
        <w:t>词语</w:t>
      </w:r>
      <w:r>
        <w:t>”</w:t>
      </w:r>
      <w:r>
        <w:t>。通过在大量分子数据上运行</w:t>
      </w:r>
      <w:r>
        <w:t xml:space="preserve"> Skip-gram </w:t>
      </w:r>
      <w:r>
        <w:t>算法进行无监督训练，学习子结构的向量表示，最终通过聚合这些向量获得分子的整体表示。</w:t>
      </w:r>
    </w:p>
    <w:p w14:paraId="3F7E38EE" w14:textId="77777777" w:rsidR="00381FC9" w:rsidRDefault="00000000">
      <w:pPr>
        <w:ind w:firstLine="420"/>
      </w:pPr>
      <w:r>
        <w:t>N-Gram</w:t>
      </w:r>
      <w:r>
        <w:t>：一种基于分子拓扑特征的方法，将分子表示为由连续</w:t>
      </w:r>
      <w:r>
        <w:t xml:space="preserve"> $N$ </w:t>
      </w:r>
      <w:proofErr w:type="gramStart"/>
      <w:r>
        <w:t>个</w:t>
      </w:r>
      <w:proofErr w:type="gramEnd"/>
      <w:r>
        <w:t>化学键组成的路径集合。它不需要预先定义复杂的化学特征，具有良好的通用性和灵活性，能够从结构角度有效刻画分子的局部环境。</w:t>
      </w:r>
    </w:p>
    <w:p w14:paraId="685ADD32" w14:textId="77777777" w:rsidR="00381FC9" w:rsidRDefault="00000000">
      <w:pPr>
        <w:ind w:firstLine="420"/>
      </w:pPr>
      <w:r>
        <w:t>GIN</w:t>
      </w:r>
      <w:r>
        <w:t>：一种极具表达能力的图深度学习模型。其理论基础在于能够达到</w:t>
      </w:r>
      <w:r>
        <w:t xml:space="preserve"> </w:t>
      </w:r>
      <w:proofErr w:type="spellStart"/>
      <w:r>
        <w:t>Weisfeiler</w:t>
      </w:r>
      <w:proofErr w:type="spellEnd"/>
      <w:r>
        <w:t>-Lehman</w:t>
      </w:r>
      <w:r>
        <w:t>图同构测试的辨别能力上限，通过对节点及其邻居特征的强有力聚合，有效区分不同的分子图结构。</w:t>
      </w:r>
    </w:p>
    <w:p w14:paraId="00E4C619" w14:textId="4E97CCC3" w:rsidR="00381FC9" w:rsidRDefault="00000000">
      <w:pPr>
        <w:ind w:firstLine="420"/>
      </w:pPr>
      <w:proofErr w:type="spellStart"/>
      <w:r>
        <w:t>AttentiveFP</w:t>
      </w:r>
      <w:proofErr w:type="spellEnd"/>
      <w:r>
        <w:t xml:space="preserve"> </w:t>
      </w:r>
      <w:r w:rsidR="00852AD0">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63905504" w14:textId="77777777" w:rsidR="00381FC9" w:rsidRDefault="00000000">
      <w:pPr>
        <w:ind w:firstLine="420"/>
      </w:pPr>
      <w:r>
        <w:t>MPNN</w:t>
      </w:r>
      <w:r>
        <w:t>：一种通用的框架，核心在于将化学键（边）的信息纳入节点表示学习的过程中，通过多轮信息传递（更新原子特征。</w:t>
      </w:r>
    </w:p>
    <w:p w14:paraId="331A738A" w14:textId="77777777" w:rsidR="00381FC9" w:rsidRDefault="00000000">
      <w:pPr>
        <w:ind w:firstLine="420"/>
      </w:pPr>
      <w:r>
        <w:t>DMPNN</w:t>
      </w:r>
      <w:r>
        <w:t>：</w:t>
      </w:r>
      <w:r>
        <w:t xml:space="preserve">MPNN </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18CF4875" w14:textId="77777777" w:rsidR="00381FC9" w:rsidRDefault="00000000">
      <w:pPr>
        <w:ind w:firstLine="420"/>
      </w:pPr>
      <w:r>
        <w:t>GROVER</w:t>
      </w:r>
      <w:r>
        <w:rPr>
          <w:rFonts w:hint="eastAsia"/>
        </w:rPr>
        <w:t>：</w:t>
      </w:r>
      <w:r>
        <w:t>目前的先进模型之一。它结合了图卷积网络和</w:t>
      </w:r>
      <w:r>
        <w:t xml:space="preserve"> Transformer </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631B6361" w14:textId="77777777" w:rsidR="00381FC9" w:rsidRDefault="00000000">
      <w:pPr>
        <w:ind w:firstLine="420"/>
      </w:pPr>
      <w:proofErr w:type="spellStart"/>
      <w:r>
        <w:t>SchNet</w:t>
      </w:r>
      <w:proofErr w:type="spellEnd"/>
      <w:r>
        <w:t>：专门面向量子化学建模的深度学习方法。不同于传统的</w:t>
      </w:r>
      <w:proofErr w:type="gramStart"/>
      <w:r>
        <w:t>二维图模型</w:t>
      </w:r>
      <w:proofErr w:type="gramEnd"/>
      <w:r>
        <w:t>，</w:t>
      </w:r>
      <w:proofErr w:type="spellStart"/>
      <w:r>
        <w:t>SchNet</w:t>
      </w:r>
      <w:proofErr w:type="spellEnd"/>
      <w:r>
        <w:t xml:space="preserve"> </w:t>
      </w:r>
      <w:r>
        <w:t>重点建模原子的三维空间位置。它通过连续滤波卷积作用于原子间的欧几里得距离，从而模拟分子的电子结构和量子动力学相互作用，无需人工设计特征即可自动学习分子的电子特性。</w:t>
      </w:r>
    </w:p>
    <w:p w14:paraId="2CC066E4" w14:textId="77777777" w:rsidR="00381FC9" w:rsidRDefault="00000000">
      <w:pPr>
        <w:ind w:firstLine="420"/>
      </w:pPr>
      <w:r>
        <w:t>CMPNN</w:t>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6C380CD2" w14:textId="77777777" w:rsidR="00381FC9" w:rsidRDefault="00000000">
      <w:pPr>
        <w:ind w:firstLine="420"/>
      </w:pPr>
      <w:proofErr w:type="spellStart"/>
      <w:r>
        <w:t>GraphMVP</w:t>
      </w:r>
      <w:proofErr w:type="spellEnd"/>
      <w:r>
        <w:rPr>
          <w:rFonts w:hint="eastAsia"/>
        </w:rPr>
        <w:t>：</w:t>
      </w:r>
      <w:r>
        <w:t>一种先进</w:t>
      </w:r>
      <w:proofErr w:type="gramStart"/>
      <w:r>
        <w:t>的图自监督学习</w:t>
      </w:r>
      <w:proofErr w:type="gramEnd"/>
      <w:r>
        <w:t>模型，旨在通过对分子的</w:t>
      </w:r>
      <w:r>
        <w:t xml:space="preserve"> 2D </w:t>
      </w:r>
      <w:r>
        <w:t>拓扑图和</w:t>
      </w:r>
      <w:r>
        <w:t xml:space="preserve"> 3D </w:t>
      </w:r>
      <w:r>
        <w:t>几何构象进行多视图对齐来学习表征</w:t>
      </w:r>
      <w:r>
        <w:t xml:space="preserve"> </w:t>
      </w:r>
      <w:r>
        <w:t>。它通过对比学习拉近同一分子的二维和三维表示，使模型具备对分子空间构象的感知能力</w:t>
      </w:r>
      <w:r>
        <w:t xml:space="preserve"> </w:t>
      </w:r>
      <w:r>
        <w:t>。</w:t>
      </w:r>
    </w:p>
    <w:p w14:paraId="3D50C5E1" w14:textId="77777777" w:rsidR="00381FC9" w:rsidRDefault="00000000">
      <w:pPr>
        <w:ind w:firstLine="420"/>
      </w:pPr>
      <w:proofErr w:type="spellStart"/>
      <w:r>
        <w:t>MoleculeST</w:t>
      </w:r>
      <w:r>
        <w:rPr>
          <w:rFonts w:hint="eastAsia"/>
        </w:rPr>
        <w:t>M</w:t>
      </w:r>
      <w:proofErr w:type="spellEnd"/>
      <w:r>
        <w:rPr>
          <w:rFonts w:hint="eastAsia"/>
        </w:rPr>
        <w:t>：</w:t>
      </w:r>
      <w:r>
        <w:t>这是一种基于语言模型的多模态分子</w:t>
      </w:r>
      <w:proofErr w:type="gramStart"/>
      <w:r>
        <w:t>预训练</w:t>
      </w:r>
      <w:proofErr w:type="gramEnd"/>
      <w:r>
        <w:t>框架</w:t>
      </w:r>
      <w:r>
        <w:t xml:space="preserve"> </w:t>
      </w:r>
      <w:r>
        <w:t>。它利用化学文本描</w:t>
      </w:r>
      <w:r>
        <w:lastRenderedPageBreak/>
        <w:t>述与分子结构之间的配对关系进行预训练，旨在将分子的化学结构映射至与其语义功能一致的向量空间</w:t>
      </w:r>
      <w:r>
        <w:t xml:space="preserve"> </w:t>
      </w:r>
      <w:r>
        <w:t>。</w:t>
      </w:r>
    </w:p>
    <w:p w14:paraId="5EC430AA" w14:textId="77777777" w:rsidR="00381FC9" w:rsidRDefault="00000000">
      <w:pPr>
        <w:ind w:firstLine="420"/>
      </w:pPr>
      <w:proofErr w:type="spellStart"/>
      <w:r>
        <w:t>MoMu</w:t>
      </w:r>
      <w:proofErr w:type="spellEnd"/>
      <w:r>
        <w:t xml:space="preserve"> </w:t>
      </w:r>
      <w:r>
        <w:rPr>
          <w:rFonts w:hint="eastAsia"/>
        </w:rPr>
        <w:t>：</w:t>
      </w:r>
      <w:r>
        <w:t>该模型专注于跨模态的图</w:t>
      </w:r>
      <w:r>
        <w:t>–</w:t>
      </w:r>
      <w:r>
        <w:t>文本对齐学习</w:t>
      </w:r>
      <w:r>
        <w:t xml:space="preserve"> </w:t>
      </w:r>
      <w:r>
        <w:t>。它通过构建大规模的分子图与对应的化学描述文本对，利用对比学习目标函数使模型能够同时从视觉（图结构）和语义（文本）两个维</w:t>
      </w:r>
      <w:proofErr w:type="gramStart"/>
      <w:r>
        <w:t>度理解</w:t>
      </w:r>
      <w:proofErr w:type="gramEnd"/>
      <w:r>
        <w:t>分子性质</w:t>
      </w:r>
      <w:r>
        <w:t xml:space="preserve"> </w:t>
      </w:r>
      <w:r>
        <w:t>。</w:t>
      </w:r>
    </w:p>
    <w:p w14:paraId="278BC120" w14:textId="77777777" w:rsidR="00381FC9" w:rsidRDefault="00000000">
      <w:pPr>
        <w:ind w:firstLine="420"/>
      </w:pPr>
      <w:r>
        <w:t xml:space="preserve">KV-PLM </w:t>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过程中显式注入分子的理化性质知识或专家规则，以缩短分子的结构信息与下游性质预测任务之间的语义鸿沟</w:t>
      </w:r>
      <w:r>
        <w:rPr>
          <w:rFonts w:hint="eastAsia"/>
        </w:rPr>
        <w:t>。</w:t>
      </w:r>
    </w:p>
    <w:p w14:paraId="377CBA86" w14:textId="77777777" w:rsidR="00381FC9" w:rsidRDefault="00000000">
      <w:pPr>
        <w:pStyle w:val="2"/>
        <w:spacing w:beforeAutospacing="0" w:afterAutospacing="0"/>
        <w:ind w:left="567" w:hanging="567"/>
      </w:pPr>
      <w:r>
        <w:rPr>
          <w:rFonts w:hint="eastAsia"/>
        </w:rPr>
        <w:t>实验及结果分析</w:t>
      </w:r>
    </w:p>
    <w:p w14:paraId="470C6E9C" w14:textId="77777777" w:rsidR="00381FC9" w:rsidRDefault="00000000">
      <w:pPr>
        <w:pStyle w:val="3"/>
        <w:rPr>
          <w:rFonts w:hint="default"/>
        </w:rPr>
      </w:pPr>
      <w:r>
        <w:t>对比实验</w:t>
      </w:r>
    </w:p>
    <w:p w14:paraId="42FC3EE6" w14:textId="77777777" w:rsidR="00381FC9" w:rsidRDefault="00000000">
      <w:pPr>
        <w:ind w:firstLine="420"/>
      </w:pPr>
      <w:r>
        <w:rPr>
          <w:rFonts w:hint="eastAsia"/>
        </w:rPr>
        <w:t>针对</w:t>
      </w:r>
      <w:r>
        <w:rPr>
          <w:rFonts w:hint="eastAsia"/>
        </w:rPr>
        <w:t xml:space="preserve"> </w:t>
      </w:r>
      <w:proofErr w:type="spellStart"/>
      <w:r>
        <w:rPr>
          <w:rFonts w:hint="eastAsia"/>
        </w:rPr>
        <w:t>MoleculeNet</w:t>
      </w:r>
      <w:proofErr w:type="spellEnd"/>
      <w:r>
        <w:rPr>
          <w:rFonts w:hint="eastAsia"/>
        </w:rPr>
        <w:t xml:space="preserve"> </w:t>
      </w:r>
      <w:r>
        <w:rPr>
          <w:rFonts w:hint="eastAsia"/>
        </w:rPr>
        <w:t>涵盖的</w:t>
      </w:r>
      <w:r>
        <w:rPr>
          <w:rFonts w:hint="eastAsia"/>
        </w:rPr>
        <w:t xml:space="preserve"> 9 </w:t>
      </w:r>
      <w:proofErr w:type="gramStart"/>
      <w:r>
        <w:rPr>
          <w:rFonts w:hint="eastAsia"/>
        </w:rPr>
        <w:t>个</w:t>
      </w:r>
      <w:proofErr w:type="gramEnd"/>
      <w:r>
        <w:rPr>
          <w:rFonts w:hint="eastAsia"/>
        </w:rPr>
        <w:t>分子性质预测基准数据集，本研究开展了多维度的系统性评估。在数据处理层面，全数遵循</w:t>
      </w:r>
      <w:r>
        <w:rPr>
          <w:rFonts w:hint="eastAsia"/>
        </w:rPr>
        <w:t xml:space="preserve"> </w:t>
      </w:r>
      <w:proofErr w:type="spellStart"/>
      <w:r>
        <w:rPr>
          <w:rFonts w:hint="eastAsia"/>
        </w:rPr>
        <w:t>MoleculeNet</w:t>
      </w:r>
      <w:proofErr w:type="spellEnd"/>
      <w:r>
        <w:rPr>
          <w:rFonts w:hint="eastAsia"/>
        </w:rPr>
        <w:t xml:space="preserve"> </w:t>
      </w:r>
      <w:r>
        <w:rPr>
          <w:rFonts w:hint="eastAsia"/>
        </w:rPr>
        <w:t>推荐的标准化协议，即采用骨架分割（</w:t>
      </w:r>
      <w:r>
        <w:rPr>
          <w:rFonts w:hint="eastAsia"/>
        </w:rPr>
        <w:t>Scaffold Split</w:t>
      </w:r>
      <w:r>
        <w:rPr>
          <w:rFonts w:hint="eastAsia"/>
        </w:rPr>
        <w:t>）策略，将样本集按</w:t>
      </w:r>
      <w:r>
        <w:rPr>
          <w:rFonts w:hint="eastAsia"/>
        </w:rPr>
        <w:t xml:space="preserve"> 8:1:1 </w:t>
      </w:r>
      <w:r>
        <w:rPr>
          <w:rFonts w:hint="eastAsia"/>
        </w:rPr>
        <w:t>的比例严格划分为训练集、验证集与测试集，以评估模型在非同源分子结构上的泛化能力。为消除随机性干扰，所有实验均在不同随机种子下重复进行多轮，最终汇报各项指标的均值及其标准差。</w:t>
      </w:r>
    </w:p>
    <w:tbl>
      <w:tblPr>
        <w:tblStyle w:val="a9"/>
        <w:tblpPr w:leftFromText="180" w:rightFromText="180" w:vertAnchor="text" w:horzAnchor="page" w:tblpX="2200" w:tblpY="459"/>
        <w:tblOverlap w:val="never"/>
        <w:tblW w:w="79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441"/>
        <w:gridCol w:w="1097"/>
        <w:gridCol w:w="1097"/>
        <w:gridCol w:w="1097"/>
        <w:gridCol w:w="1097"/>
        <w:gridCol w:w="1097"/>
        <w:gridCol w:w="1097"/>
      </w:tblGrid>
      <w:tr w:rsidR="00381FC9" w14:paraId="57CB27FE" w14:textId="77777777">
        <w:trPr>
          <w:tblHeader/>
        </w:trPr>
        <w:tc>
          <w:tcPr>
            <w:tcW w:w="1441" w:type="dxa"/>
            <w:tcBorders>
              <w:top w:val="single" w:sz="12" w:space="0" w:color="000000"/>
              <w:left w:val="nil"/>
              <w:bottom w:val="nil"/>
              <w:right w:val="nil"/>
            </w:tcBorders>
            <w:vAlign w:val="bottom"/>
          </w:tcPr>
          <w:p w14:paraId="6205CA6E" w14:textId="77777777" w:rsidR="00381FC9" w:rsidRDefault="00000000">
            <w:pPr>
              <w:snapToGrid w:val="0"/>
              <w:ind w:firstLineChars="0" w:firstLine="0"/>
              <w:jc w:val="center"/>
            </w:pPr>
            <w:r>
              <w:rPr>
                <w:rFonts w:hint="eastAsia"/>
              </w:rPr>
              <w:t>Datasets</w:t>
            </w:r>
          </w:p>
        </w:tc>
        <w:tc>
          <w:tcPr>
            <w:tcW w:w="1086" w:type="dxa"/>
            <w:tcBorders>
              <w:top w:val="single" w:sz="12" w:space="0" w:color="000000"/>
              <w:left w:val="nil"/>
              <w:bottom w:val="nil"/>
              <w:right w:val="nil"/>
            </w:tcBorders>
            <w:vAlign w:val="bottom"/>
          </w:tcPr>
          <w:p w14:paraId="1333C5BD" w14:textId="77777777" w:rsidR="00381FC9" w:rsidRDefault="00000000">
            <w:pPr>
              <w:snapToGrid w:val="0"/>
              <w:ind w:firstLineChars="0" w:firstLine="0"/>
              <w:jc w:val="center"/>
            </w:pPr>
            <w:r>
              <w:rPr>
                <w:rFonts w:hint="eastAsia"/>
              </w:rPr>
              <w:t>BACE</w:t>
            </w:r>
          </w:p>
        </w:tc>
        <w:tc>
          <w:tcPr>
            <w:tcW w:w="1086" w:type="dxa"/>
            <w:tcBorders>
              <w:top w:val="single" w:sz="12" w:space="0" w:color="000000"/>
              <w:left w:val="nil"/>
              <w:bottom w:val="nil"/>
              <w:right w:val="nil"/>
            </w:tcBorders>
            <w:vAlign w:val="bottom"/>
          </w:tcPr>
          <w:p w14:paraId="4435AD17" w14:textId="77777777" w:rsidR="00381FC9" w:rsidRDefault="00000000">
            <w:pPr>
              <w:snapToGrid w:val="0"/>
              <w:ind w:firstLineChars="0" w:firstLine="0"/>
              <w:jc w:val="center"/>
            </w:pPr>
            <w:r>
              <w:rPr>
                <w:rFonts w:hint="eastAsia"/>
              </w:rPr>
              <w:t>BBBP</w:t>
            </w:r>
          </w:p>
        </w:tc>
        <w:tc>
          <w:tcPr>
            <w:tcW w:w="1086" w:type="dxa"/>
            <w:tcBorders>
              <w:top w:val="single" w:sz="12" w:space="0" w:color="000000"/>
              <w:left w:val="nil"/>
              <w:bottom w:val="nil"/>
              <w:right w:val="nil"/>
            </w:tcBorders>
            <w:vAlign w:val="bottom"/>
          </w:tcPr>
          <w:p w14:paraId="5A3E257E" w14:textId="77777777" w:rsidR="00381FC9" w:rsidRDefault="00000000">
            <w:pPr>
              <w:snapToGrid w:val="0"/>
              <w:ind w:firstLineChars="0" w:firstLine="0"/>
              <w:jc w:val="center"/>
            </w:pPr>
            <w:proofErr w:type="spellStart"/>
            <w:r>
              <w:rPr>
                <w:rFonts w:hint="eastAsia"/>
              </w:rPr>
              <w:t>ClinTox</w:t>
            </w:r>
            <w:proofErr w:type="spellEnd"/>
          </w:p>
        </w:tc>
        <w:tc>
          <w:tcPr>
            <w:tcW w:w="1086" w:type="dxa"/>
            <w:tcBorders>
              <w:top w:val="single" w:sz="12" w:space="0" w:color="000000"/>
              <w:left w:val="nil"/>
              <w:bottom w:val="nil"/>
              <w:right w:val="nil"/>
            </w:tcBorders>
            <w:vAlign w:val="bottom"/>
          </w:tcPr>
          <w:p w14:paraId="1D314052" w14:textId="77777777" w:rsidR="00381FC9" w:rsidRDefault="00000000">
            <w:pPr>
              <w:snapToGrid w:val="0"/>
              <w:ind w:firstLineChars="0" w:firstLine="0"/>
              <w:jc w:val="center"/>
            </w:pPr>
            <w:r>
              <w:rPr>
                <w:rFonts w:hint="eastAsia"/>
              </w:rPr>
              <w:t>Tox21</w:t>
            </w:r>
          </w:p>
        </w:tc>
        <w:tc>
          <w:tcPr>
            <w:tcW w:w="1086" w:type="dxa"/>
            <w:tcBorders>
              <w:top w:val="single" w:sz="12" w:space="0" w:color="000000"/>
              <w:left w:val="nil"/>
              <w:bottom w:val="nil"/>
              <w:right w:val="nil"/>
            </w:tcBorders>
            <w:vAlign w:val="bottom"/>
          </w:tcPr>
          <w:p w14:paraId="057D52B3" w14:textId="77777777" w:rsidR="00381FC9" w:rsidRDefault="00000000">
            <w:pPr>
              <w:snapToGrid w:val="0"/>
              <w:ind w:firstLineChars="0" w:firstLine="0"/>
              <w:jc w:val="center"/>
            </w:pPr>
            <w:proofErr w:type="spellStart"/>
            <w:r>
              <w:rPr>
                <w:rFonts w:hint="eastAsia"/>
              </w:rPr>
              <w:t>ToxCast</w:t>
            </w:r>
            <w:proofErr w:type="spellEnd"/>
          </w:p>
        </w:tc>
        <w:tc>
          <w:tcPr>
            <w:tcW w:w="1086" w:type="dxa"/>
            <w:tcBorders>
              <w:top w:val="single" w:sz="12" w:space="0" w:color="000000"/>
              <w:left w:val="nil"/>
              <w:bottom w:val="nil"/>
              <w:right w:val="nil"/>
            </w:tcBorders>
            <w:vAlign w:val="bottom"/>
          </w:tcPr>
          <w:p w14:paraId="33DA4664" w14:textId="77777777" w:rsidR="00381FC9" w:rsidRDefault="00000000">
            <w:pPr>
              <w:snapToGrid w:val="0"/>
              <w:ind w:firstLineChars="0" w:firstLine="0"/>
              <w:jc w:val="center"/>
            </w:pPr>
            <w:r>
              <w:rPr>
                <w:rFonts w:hint="eastAsia"/>
              </w:rPr>
              <w:t>SIDER</w:t>
            </w:r>
          </w:p>
        </w:tc>
      </w:tr>
      <w:tr w:rsidR="00381FC9" w14:paraId="22733B44" w14:textId="77777777">
        <w:trPr>
          <w:tblHeader/>
        </w:trPr>
        <w:tc>
          <w:tcPr>
            <w:tcW w:w="1441" w:type="dxa"/>
            <w:tcBorders>
              <w:top w:val="nil"/>
              <w:left w:val="nil"/>
              <w:bottom w:val="nil"/>
              <w:right w:val="nil"/>
            </w:tcBorders>
            <w:vAlign w:val="bottom"/>
          </w:tcPr>
          <w:p w14:paraId="27CA27EC" w14:textId="77777777" w:rsidR="00381FC9" w:rsidRDefault="00000000">
            <w:pPr>
              <w:snapToGrid w:val="0"/>
              <w:ind w:firstLineChars="0" w:firstLine="0"/>
              <w:jc w:val="center"/>
            </w:pPr>
            <w:r>
              <w:rPr>
                <w:rFonts w:hint="eastAsia"/>
              </w:rPr>
              <w:t># Molecules</w:t>
            </w:r>
          </w:p>
        </w:tc>
        <w:tc>
          <w:tcPr>
            <w:tcW w:w="1086" w:type="dxa"/>
            <w:tcBorders>
              <w:top w:val="nil"/>
              <w:left w:val="nil"/>
              <w:bottom w:val="nil"/>
              <w:right w:val="nil"/>
            </w:tcBorders>
            <w:vAlign w:val="bottom"/>
          </w:tcPr>
          <w:p w14:paraId="116A4AC0" w14:textId="77777777" w:rsidR="00381FC9" w:rsidRDefault="00000000">
            <w:pPr>
              <w:snapToGrid w:val="0"/>
              <w:ind w:firstLineChars="0" w:firstLine="0"/>
              <w:jc w:val="center"/>
            </w:pPr>
            <w:r>
              <w:rPr>
                <w:rFonts w:hint="eastAsia"/>
              </w:rPr>
              <w:t>1513</w:t>
            </w:r>
          </w:p>
        </w:tc>
        <w:tc>
          <w:tcPr>
            <w:tcW w:w="1086" w:type="dxa"/>
            <w:tcBorders>
              <w:top w:val="nil"/>
              <w:left w:val="nil"/>
              <w:bottom w:val="nil"/>
              <w:right w:val="nil"/>
            </w:tcBorders>
            <w:vAlign w:val="bottom"/>
          </w:tcPr>
          <w:p w14:paraId="35C25C33" w14:textId="77777777" w:rsidR="00381FC9" w:rsidRDefault="00000000">
            <w:pPr>
              <w:snapToGrid w:val="0"/>
              <w:ind w:firstLineChars="0" w:firstLine="0"/>
              <w:jc w:val="center"/>
            </w:pPr>
            <w:r>
              <w:rPr>
                <w:rFonts w:hint="eastAsia"/>
              </w:rPr>
              <w:t>2039</w:t>
            </w:r>
          </w:p>
        </w:tc>
        <w:tc>
          <w:tcPr>
            <w:tcW w:w="1086" w:type="dxa"/>
            <w:tcBorders>
              <w:top w:val="nil"/>
              <w:left w:val="nil"/>
              <w:bottom w:val="nil"/>
              <w:right w:val="nil"/>
            </w:tcBorders>
            <w:vAlign w:val="bottom"/>
          </w:tcPr>
          <w:p w14:paraId="7C57F00F" w14:textId="77777777" w:rsidR="00381FC9" w:rsidRDefault="00000000">
            <w:pPr>
              <w:snapToGrid w:val="0"/>
              <w:ind w:firstLineChars="0" w:firstLine="0"/>
              <w:jc w:val="center"/>
            </w:pPr>
            <w:r>
              <w:rPr>
                <w:rFonts w:hint="eastAsia"/>
              </w:rPr>
              <w:t>1478</w:t>
            </w:r>
          </w:p>
        </w:tc>
        <w:tc>
          <w:tcPr>
            <w:tcW w:w="1086" w:type="dxa"/>
            <w:tcBorders>
              <w:top w:val="nil"/>
              <w:left w:val="nil"/>
              <w:bottom w:val="nil"/>
              <w:right w:val="nil"/>
            </w:tcBorders>
            <w:vAlign w:val="bottom"/>
          </w:tcPr>
          <w:p w14:paraId="54A15FFE" w14:textId="77777777" w:rsidR="00381FC9" w:rsidRDefault="00000000">
            <w:pPr>
              <w:snapToGrid w:val="0"/>
              <w:ind w:firstLineChars="0" w:firstLine="0"/>
              <w:jc w:val="center"/>
            </w:pPr>
            <w:r>
              <w:rPr>
                <w:rFonts w:hint="eastAsia"/>
              </w:rPr>
              <w:t>7831</w:t>
            </w:r>
          </w:p>
        </w:tc>
        <w:tc>
          <w:tcPr>
            <w:tcW w:w="1086" w:type="dxa"/>
            <w:tcBorders>
              <w:top w:val="nil"/>
              <w:left w:val="nil"/>
              <w:bottom w:val="nil"/>
              <w:right w:val="nil"/>
            </w:tcBorders>
            <w:vAlign w:val="bottom"/>
          </w:tcPr>
          <w:p w14:paraId="4DEC6685" w14:textId="77777777" w:rsidR="00381FC9" w:rsidRDefault="00000000">
            <w:pPr>
              <w:snapToGrid w:val="0"/>
              <w:ind w:firstLineChars="0" w:firstLine="0"/>
              <w:jc w:val="center"/>
            </w:pPr>
            <w:r>
              <w:rPr>
                <w:rFonts w:hint="eastAsia"/>
              </w:rPr>
              <w:t>8575</w:t>
            </w:r>
          </w:p>
        </w:tc>
        <w:tc>
          <w:tcPr>
            <w:tcW w:w="1086" w:type="dxa"/>
            <w:tcBorders>
              <w:top w:val="nil"/>
              <w:left w:val="nil"/>
              <w:bottom w:val="nil"/>
              <w:right w:val="nil"/>
            </w:tcBorders>
            <w:vAlign w:val="bottom"/>
          </w:tcPr>
          <w:p w14:paraId="0125CE98" w14:textId="77777777" w:rsidR="00381FC9" w:rsidRDefault="00000000">
            <w:pPr>
              <w:snapToGrid w:val="0"/>
              <w:ind w:firstLineChars="0" w:firstLine="0"/>
              <w:jc w:val="center"/>
            </w:pPr>
            <w:r>
              <w:rPr>
                <w:rFonts w:hint="eastAsia"/>
              </w:rPr>
              <w:t>1472</w:t>
            </w:r>
          </w:p>
        </w:tc>
      </w:tr>
      <w:tr w:rsidR="00381FC9" w14:paraId="20C6AC45" w14:textId="77777777">
        <w:trPr>
          <w:tblHeader/>
        </w:trPr>
        <w:tc>
          <w:tcPr>
            <w:tcW w:w="1441" w:type="dxa"/>
            <w:tcBorders>
              <w:top w:val="nil"/>
              <w:left w:val="nil"/>
              <w:right w:val="nil"/>
            </w:tcBorders>
            <w:vAlign w:val="bottom"/>
          </w:tcPr>
          <w:p w14:paraId="39B57353" w14:textId="77777777" w:rsidR="00381FC9" w:rsidRDefault="00000000">
            <w:pPr>
              <w:snapToGrid w:val="0"/>
              <w:ind w:firstLineChars="0" w:firstLine="0"/>
              <w:jc w:val="center"/>
            </w:pPr>
            <w:r>
              <w:rPr>
                <w:rFonts w:hint="eastAsia"/>
              </w:rPr>
              <w:t># Tasks</w:t>
            </w:r>
          </w:p>
        </w:tc>
        <w:tc>
          <w:tcPr>
            <w:tcW w:w="1086" w:type="dxa"/>
            <w:tcBorders>
              <w:top w:val="nil"/>
              <w:left w:val="nil"/>
              <w:right w:val="nil"/>
            </w:tcBorders>
            <w:vAlign w:val="bottom"/>
          </w:tcPr>
          <w:p w14:paraId="01161168" w14:textId="77777777" w:rsidR="00381FC9" w:rsidRDefault="00000000">
            <w:pPr>
              <w:snapToGrid w:val="0"/>
              <w:ind w:firstLineChars="0" w:firstLine="0"/>
              <w:jc w:val="center"/>
            </w:pPr>
            <w:r>
              <w:rPr>
                <w:rFonts w:hint="eastAsia"/>
              </w:rPr>
              <w:t>1</w:t>
            </w:r>
          </w:p>
        </w:tc>
        <w:tc>
          <w:tcPr>
            <w:tcW w:w="1086" w:type="dxa"/>
            <w:tcBorders>
              <w:top w:val="nil"/>
              <w:left w:val="nil"/>
              <w:right w:val="nil"/>
            </w:tcBorders>
            <w:vAlign w:val="bottom"/>
          </w:tcPr>
          <w:p w14:paraId="46A68145" w14:textId="77777777" w:rsidR="00381FC9" w:rsidRDefault="00000000">
            <w:pPr>
              <w:snapToGrid w:val="0"/>
              <w:ind w:firstLineChars="0" w:firstLine="0"/>
              <w:jc w:val="center"/>
            </w:pPr>
            <w:r>
              <w:rPr>
                <w:rFonts w:hint="eastAsia"/>
              </w:rPr>
              <w:t>1</w:t>
            </w:r>
          </w:p>
        </w:tc>
        <w:tc>
          <w:tcPr>
            <w:tcW w:w="1086" w:type="dxa"/>
            <w:tcBorders>
              <w:top w:val="nil"/>
              <w:left w:val="nil"/>
              <w:right w:val="nil"/>
            </w:tcBorders>
            <w:vAlign w:val="bottom"/>
          </w:tcPr>
          <w:p w14:paraId="7CBA20A3" w14:textId="77777777" w:rsidR="00381FC9" w:rsidRDefault="00000000">
            <w:pPr>
              <w:snapToGrid w:val="0"/>
              <w:ind w:firstLineChars="0" w:firstLine="0"/>
              <w:jc w:val="center"/>
            </w:pPr>
            <w:r>
              <w:rPr>
                <w:rFonts w:hint="eastAsia"/>
              </w:rPr>
              <w:t>2</w:t>
            </w:r>
          </w:p>
        </w:tc>
        <w:tc>
          <w:tcPr>
            <w:tcW w:w="1086" w:type="dxa"/>
            <w:tcBorders>
              <w:top w:val="nil"/>
              <w:left w:val="nil"/>
              <w:right w:val="nil"/>
            </w:tcBorders>
            <w:vAlign w:val="bottom"/>
          </w:tcPr>
          <w:p w14:paraId="0B82FA17" w14:textId="77777777" w:rsidR="00381FC9" w:rsidRDefault="00000000">
            <w:pPr>
              <w:snapToGrid w:val="0"/>
              <w:ind w:firstLineChars="0" w:firstLine="0"/>
              <w:jc w:val="center"/>
            </w:pPr>
            <w:r>
              <w:rPr>
                <w:rFonts w:hint="eastAsia"/>
              </w:rPr>
              <w:t>12</w:t>
            </w:r>
          </w:p>
        </w:tc>
        <w:tc>
          <w:tcPr>
            <w:tcW w:w="1086" w:type="dxa"/>
            <w:tcBorders>
              <w:top w:val="nil"/>
              <w:left w:val="nil"/>
              <w:right w:val="nil"/>
            </w:tcBorders>
            <w:vAlign w:val="bottom"/>
          </w:tcPr>
          <w:p w14:paraId="3AC0F4FC" w14:textId="77777777" w:rsidR="00381FC9" w:rsidRDefault="00000000">
            <w:pPr>
              <w:snapToGrid w:val="0"/>
              <w:ind w:firstLineChars="0" w:firstLine="0"/>
              <w:jc w:val="center"/>
            </w:pPr>
            <w:r>
              <w:rPr>
                <w:rFonts w:hint="eastAsia"/>
              </w:rPr>
              <w:t>617</w:t>
            </w:r>
          </w:p>
        </w:tc>
        <w:tc>
          <w:tcPr>
            <w:tcW w:w="1086" w:type="dxa"/>
            <w:tcBorders>
              <w:top w:val="nil"/>
              <w:left w:val="nil"/>
              <w:right w:val="nil"/>
            </w:tcBorders>
            <w:vAlign w:val="bottom"/>
          </w:tcPr>
          <w:p w14:paraId="17833CF8" w14:textId="77777777" w:rsidR="00381FC9" w:rsidRDefault="00000000">
            <w:pPr>
              <w:snapToGrid w:val="0"/>
              <w:ind w:firstLineChars="0" w:firstLine="0"/>
              <w:jc w:val="center"/>
            </w:pPr>
            <w:r>
              <w:rPr>
                <w:rFonts w:hint="eastAsia"/>
              </w:rPr>
              <w:t>27</w:t>
            </w:r>
          </w:p>
        </w:tc>
      </w:tr>
      <w:tr w:rsidR="00381FC9" w14:paraId="73F83535" w14:textId="77777777">
        <w:trPr>
          <w:tblHeader/>
        </w:trPr>
        <w:tc>
          <w:tcPr>
            <w:tcW w:w="1441" w:type="dxa"/>
            <w:tcBorders>
              <w:left w:val="nil"/>
              <w:bottom w:val="nil"/>
              <w:right w:val="nil"/>
            </w:tcBorders>
            <w:vAlign w:val="bottom"/>
          </w:tcPr>
          <w:p w14:paraId="00CB930F" w14:textId="77777777" w:rsidR="00381FC9" w:rsidRDefault="00000000">
            <w:pPr>
              <w:snapToGrid w:val="0"/>
              <w:ind w:firstLineChars="0" w:firstLine="0"/>
              <w:jc w:val="center"/>
            </w:pPr>
            <w:proofErr w:type="spellStart"/>
            <w:r>
              <w:rPr>
                <w:rFonts w:hint="eastAsia"/>
              </w:rPr>
              <w:t>AttentiveFP</w:t>
            </w:r>
            <w:proofErr w:type="spellEnd"/>
          </w:p>
        </w:tc>
        <w:tc>
          <w:tcPr>
            <w:tcW w:w="1086" w:type="dxa"/>
            <w:tcBorders>
              <w:left w:val="nil"/>
              <w:bottom w:val="nil"/>
              <w:right w:val="nil"/>
            </w:tcBorders>
            <w:vAlign w:val="bottom"/>
          </w:tcPr>
          <w:p w14:paraId="1CD55E93" w14:textId="77777777" w:rsidR="00381FC9" w:rsidRDefault="00000000">
            <w:pPr>
              <w:snapToGrid w:val="0"/>
              <w:ind w:firstLineChars="0" w:firstLine="0"/>
              <w:jc w:val="center"/>
            </w:pPr>
            <w:r>
              <w:rPr>
                <w:rFonts w:hint="eastAsia"/>
              </w:rPr>
              <w:t>0.863</w:t>
            </w:r>
            <w:r>
              <w:rPr>
                <w:rFonts w:hint="eastAsia"/>
                <w:vertAlign w:val="subscript"/>
              </w:rPr>
              <w:t>(0.150)</w:t>
            </w:r>
          </w:p>
        </w:tc>
        <w:tc>
          <w:tcPr>
            <w:tcW w:w="1086" w:type="dxa"/>
            <w:tcBorders>
              <w:left w:val="nil"/>
              <w:bottom w:val="nil"/>
              <w:right w:val="nil"/>
            </w:tcBorders>
            <w:vAlign w:val="bottom"/>
          </w:tcPr>
          <w:p w14:paraId="4099E2C1" w14:textId="77777777" w:rsidR="00381FC9" w:rsidRDefault="00000000">
            <w:pPr>
              <w:snapToGrid w:val="0"/>
              <w:ind w:firstLineChars="0" w:firstLine="0"/>
              <w:jc w:val="center"/>
            </w:pPr>
            <w:r>
              <w:rPr>
                <w:rFonts w:hint="eastAsia"/>
              </w:rPr>
              <w:t>0.908</w:t>
            </w:r>
            <w:r>
              <w:rPr>
                <w:rFonts w:hint="eastAsia"/>
                <w:vertAlign w:val="subscript"/>
              </w:rPr>
              <w:t>(0.050)</w:t>
            </w:r>
          </w:p>
        </w:tc>
        <w:tc>
          <w:tcPr>
            <w:tcW w:w="1086" w:type="dxa"/>
            <w:tcBorders>
              <w:left w:val="nil"/>
              <w:bottom w:val="nil"/>
              <w:right w:val="nil"/>
            </w:tcBorders>
            <w:vAlign w:val="bottom"/>
          </w:tcPr>
          <w:p w14:paraId="6A9CD1AD" w14:textId="77777777" w:rsidR="00381FC9" w:rsidRDefault="00000000">
            <w:pPr>
              <w:snapToGrid w:val="0"/>
              <w:ind w:firstLineChars="0" w:firstLine="0"/>
              <w:jc w:val="center"/>
            </w:pPr>
            <w:r>
              <w:rPr>
                <w:rFonts w:hint="eastAsia"/>
              </w:rPr>
              <w:t>0.933</w:t>
            </w:r>
            <w:r>
              <w:rPr>
                <w:rFonts w:hint="eastAsia"/>
                <w:vertAlign w:val="subscript"/>
              </w:rPr>
              <w:t>(0.020)</w:t>
            </w:r>
          </w:p>
        </w:tc>
        <w:tc>
          <w:tcPr>
            <w:tcW w:w="1086" w:type="dxa"/>
            <w:tcBorders>
              <w:left w:val="nil"/>
              <w:bottom w:val="nil"/>
              <w:right w:val="nil"/>
            </w:tcBorders>
            <w:vAlign w:val="bottom"/>
          </w:tcPr>
          <w:p w14:paraId="1D24CDFD" w14:textId="77777777" w:rsidR="00381FC9" w:rsidRDefault="00000000">
            <w:pPr>
              <w:snapToGrid w:val="0"/>
              <w:ind w:firstLineChars="0" w:firstLine="0"/>
              <w:jc w:val="center"/>
            </w:pPr>
            <w:r>
              <w:rPr>
                <w:rFonts w:hint="eastAsia"/>
              </w:rPr>
              <w:t>0.807</w:t>
            </w:r>
            <w:r>
              <w:rPr>
                <w:rFonts w:hint="eastAsia"/>
                <w:vertAlign w:val="subscript"/>
              </w:rPr>
              <w:t>(0.021)</w:t>
            </w:r>
          </w:p>
        </w:tc>
        <w:tc>
          <w:tcPr>
            <w:tcW w:w="1086" w:type="dxa"/>
            <w:tcBorders>
              <w:left w:val="nil"/>
              <w:bottom w:val="nil"/>
              <w:right w:val="nil"/>
            </w:tcBorders>
            <w:vAlign w:val="bottom"/>
          </w:tcPr>
          <w:p w14:paraId="27FF2B38" w14:textId="77777777" w:rsidR="00381FC9" w:rsidRDefault="00000000">
            <w:pPr>
              <w:snapToGrid w:val="0"/>
              <w:ind w:firstLineChars="0" w:firstLine="0"/>
              <w:jc w:val="center"/>
            </w:pPr>
            <w:r>
              <w:rPr>
                <w:rFonts w:hint="eastAsia"/>
              </w:rPr>
              <w:t>0.637</w:t>
            </w:r>
            <w:r>
              <w:rPr>
                <w:rFonts w:hint="eastAsia"/>
                <w:vertAlign w:val="subscript"/>
              </w:rPr>
              <w:t>(0.103)</w:t>
            </w:r>
          </w:p>
        </w:tc>
        <w:tc>
          <w:tcPr>
            <w:tcW w:w="1086" w:type="dxa"/>
            <w:tcBorders>
              <w:left w:val="nil"/>
              <w:bottom w:val="nil"/>
              <w:right w:val="nil"/>
            </w:tcBorders>
            <w:vAlign w:val="bottom"/>
          </w:tcPr>
          <w:p w14:paraId="0329C1B0" w14:textId="77777777" w:rsidR="00381FC9" w:rsidRDefault="00000000">
            <w:pPr>
              <w:snapToGrid w:val="0"/>
              <w:ind w:firstLineChars="0" w:firstLine="0"/>
              <w:jc w:val="center"/>
            </w:pPr>
            <w:r>
              <w:rPr>
                <w:rFonts w:hint="eastAsia"/>
              </w:rPr>
              <w:t>0.605</w:t>
            </w:r>
            <w:r>
              <w:rPr>
                <w:rFonts w:hint="eastAsia"/>
                <w:vertAlign w:val="subscript"/>
              </w:rPr>
              <w:t>(0.061)</w:t>
            </w:r>
          </w:p>
        </w:tc>
      </w:tr>
      <w:tr w:rsidR="00381FC9" w14:paraId="1D0549BA" w14:textId="77777777">
        <w:trPr>
          <w:tblHeader/>
        </w:trPr>
        <w:tc>
          <w:tcPr>
            <w:tcW w:w="1441" w:type="dxa"/>
            <w:tcBorders>
              <w:top w:val="nil"/>
              <w:left w:val="nil"/>
              <w:bottom w:val="nil"/>
              <w:right w:val="nil"/>
            </w:tcBorders>
            <w:vAlign w:val="bottom"/>
          </w:tcPr>
          <w:p w14:paraId="141E1BE8" w14:textId="77777777" w:rsidR="00381FC9" w:rsidRDefault="00000000">
            <w:pPr>
              <w:snapToGrid w:val="0"/>
              <w:ind w:firstLineChars="0" w:firstLine="0"/>
              <w:jc w:val="center"/>
            </w:pPr>
            <w:r>
              <w:rPr>
                <w:rFonts w:hint="eastAsia"/>
              </w:rPr>
              <w:t>Mol2Vec</w:t>
            </w:r>
          </w:p>
        </w:tc>
        <w:tc>
          <w:tcPr>
            <w:tcW w:w="1086" w:type="dxa"/>
            <w:tcBorders>
              <w:top w:val="nil"/>
              <w:left w:val="nil"/>
              <w:bottom w:val="nil"/>
              <w:right w:val="nil"/>
            </w:tcBorders>
            <w:vAlign w:val="bottom"/>
          </w:tcPr>
          <w:p w14:paraId="6221622E" w14:textId="77777777" w:rsidR="00381FC9" w:rsidRDefault="00000000">
            <w:pPr>
              <w:snapToGrid w:val="0"/>
              <w:ind w:firstLineChars="0" w:firstLine="0"/>
              <w:jc w:val="center"/>
            </w:pPr>
            <w:r>
              <w:rPr>
                <w:rFonts w:hint="eastAsia"/>
              </w:rPr>
              <w:t>0.802</w:t>
            </w:r>
            <w:r>
              <w:rPr>
                <w:rFonts w:hint="eastAsia"/>
                <w:vertAlign w:val="subscript"/>
              </w:rPr>
              <w:t>(0.008)</w:t>
            </w:r>
          </w:p>
        </w:tc>
        <w:tc>
          <w:tcPr>
            <w:tcW w:w="1086" w:type="dxa"/>
            <w:tcBorders>
              <w:top w:val="nil"/>
              <w:left w:val="nil"/>
              <w:bottom w:val="nil"/>
              <w:right w:val="nil"/>
            </w:tcBorders>
            <w:vAlign w:val="bottom"/>
          </w:tcPr>
          <w:p w14:paraId="35C062D1" w14:textId="77777777" w:rsidR="00381FC9" w:rsidRDefault="00000000">
            <w:pPr>
              <w:snapToGrid w:val="0"/>
              <w:ind w:firstLineChars="0" w:firstLine="0"/>
              <w:jc w:val="center"/>
            </w:pPr>
            <w:r>
              <w:rPr>
                <w:rFonts w:hint="eastAsia"/>
              </w:rPr>
              <w:t>0.826</w:t>
            </w:r>
            <w:r>
              <w:rPr>
                <w:rFonts w:hint="eastAsia"/>
                <w:vertAlign w:val="subscript"/>
              </w:rPr>
              <w:t>(0.027)</w:t>
            </w:r>
          </w:p>
        </w:tc>
        <w:tc>
          <w:tcPr>
            <w:tcW w:w="1086" w:type="dxa"/>
            <w:tcBorders>
              <w:top w:val="nil"/>
              <w:left w:val="nil"/>
              <w:bottom w:val="nil"/>
              <w:right w:val="nil"/>
            </w:tcBorders>
            <w:vAlign w:val="bottom"/>
          </w:tcPr>
          <w:p w14:paraId="309BB92E" w14:textId="77777777" w:rsidR="00381FC9" w:rsidRDefault="00000000">
            <w:pPr>
              <w:snapToGrid w:val="0"/>
              <w:ind w:firstLineChars="0" w:firstLine="0"/>
              <w:jc w:val="center"/>
            </w:pPr>
            <w:r>
              <w:rPr>
                <w:rFonts w:hint="eastAsia"/>
              </w:rPr>
              <w:t>0.750</w:t>
            </w:r>
            <w:r>
              <w:rPr>
                <w:rFonts w:hint="eastAsia"/>
                <w:vertAlign w:val="subscript"/>
              </w:rPr>
              <w:t>(0.127)</w:t>
            </w:r>
          </w:p>
        </w:tc>
        <w:tc>
          <w:tcPr>
            <w:tcW w:w="1086" w:type="dxa"/>
            <w:tcBorders>
              <w:top w:val="nil"/>
              <w:left w:val="nil"/>
              <w:bottom w:val="nil"/>
              <w:right w:val="nil"/>
            </w:tcBorders>
            <w:vAlign w:val="bottom"/>
          </w:tcPr>
          <w:p w14:paraId="611BD79A" w14:textId="77777777" w:rsidR="00381FC9" w:rsidRDefault="00000000">
            <w:pPr>
              <w:snapToGrid w:val="0"/>
              <w:ind w:firstLineChars="0" w:firstLine="0"/>
              <w:jc w:val="center"/>
            </w:pPr>
            <w:r>
              <w:rPr>
                <w:rFonts w:hint="eastAsia"/>
              </w:rPr>
              <w:t>0.754</w:t>
            </w:r>
            <w:r>
              <w:rPr>
                <w:rFonts w:hint="eastAsia"/>
                <w:vertAlign w:val="subscript"/>
              </w:rPr>
              <w:t>(0.101)</w:t>
            </w:r>
          </w:p>
        </w:tc>
        <w:tc>
          <w:tcPr>
            <w:tcW w:w="1086" w:type="dxa"/>
            <w:tcBorders>
              <w:top w:val="nil"/>
              <w:left w:val="nil"/>
              <w:bottom w:val="nil"/>
              <w:right w:val="nil"/>
            </w:tcBorders>
            <w:vAlign w:val="bottom"/>
          </w:tcPr>
          <w:p w14:paraId="042B0A23" w14:textId="77777777" w:rsidR="00381FC9" w:rsidRDefault="00000000">
            <w:pPr>
              <w:snapToGrid w:val="0"/>
              <w:ind w:firstLineChars="0" w:firstLine="0"/>
              <w:jc w:val="center"/>
            </w:pPr>
            <w:r>
              <w:rPr>
                <w:rFonts w:hint="eastAsia"/>
              </w:rPr>
              <w:t>0.614</w:t>
            </w:r>
            <w:r>
              <w:rPr>
                <w:rFonts w:hint="eastAsia"/>
                <w:vertAlign w:val="subscript"/>
              </w:rPr>
              <w:t>(0.031)</w:t>
            </w:r>
          </w:p>
        </w:tc>
        <w:tc>
          <w:tcPr>
            <w:tcW w:w="1086" w:type="dxa"/>
            <w:tcBorders>
              <w:top w:val="nil"/>
              <w:left w:val="nil"/>
              <w:bottom w:val="nil"/>
              <w:right w:val="nil"/>
            </w:tcBorders>
            <w:vAlign w:val="bottom"/>
          </w:tcPr>
          <w:p w14:paraId="0230965E" w14:textId="77777777" w:rsidR="00381FC9" w:rsidRDefault="00000000">
            <w:pPr>
              <w:snapToGrid w:val="0"/>
              <w:ind w:firstLineChars="0" w:firstLine="0"/>
              <w:jc w:val="center"/>
            </w:pPr>
            <w:r>
              <w:rPr>
                <w:rFonts w:hint="eastAsia"/>
              </w:rPr>
              <w:t>0.592</w:t>
            </w:r>
            <w:r>
              <w:rPr>
                <w:rFonts w:hint="eastAsia"/>
                <w:vertAlign w:val="subscript"/>
              </w:rPr>
              <w:t>(0.003)</w:t>
            </w:r>
          </w:p>
        </w:tc>
      </w:tr>
      <w:tr w:rsidR="00381FC9" w14:paraId="3410024A" w14:textId="77777777">
        <w:trPr>
          <w:tblHeader/>
        </w:trPr>
        <w:tc>
          <w:tcPr>
            <w:tcW w:w="1441" w:type="dxa"/>
            <w:tcBorders>
              <w:top w:val="nil"/>
              <w:left w:val="nil"/>
              <w:bottom w:val="nil"/>
              <w:right w:val="nil"/>
            </w:tcBorders>
            <w:vAlign w:val="bottom"/>
          </w:tcPr>
          <w:p w14:paraId="6EEA132D" w14:textId="77777777" w:rsidR="00381FC9" w:rsidRDefault="00000000">
            <w:pPr>
              <w:snapToGrid w:val="0"/>
              <w:ind w:firstLineChars="0" w:firstLine="0"/>
              <w:jc w:val="center"/>
            </w:pPr>
            <w:r>
              <w:rPr>
                <w:rFonts w:hint="eastAsia"/>
              </w:rPr>
              <w:t>GROVER</w:t>
            </w:r>
          </w:p>
        </w:tc>
        <w:tc>
          <w:tcPr>
            <w:tcW w:w="1086" w:type="dxa"/>
            <w:tcBorders>
              <w:top w:val="nil"/>
              <w:left w:val="nil"/>
              <w:bottom w:val="nil"/>
              <w:right w:val="nil"/>
            </w:tcBorders>
            <w:vAlign w:val="bottom"/>
          </w:tcPr>
          <w:p w14:paraId="24EE9571" w14:textId="77777777" w:rsidR="00381FC9" w:rsidRDefault="00000000">
            <w:pPr>
              <w:snapToGrid w:val="0"/>
              <w:ind w:firstLineChars="0" w:firstLine="0"/>
              <w:jc w:val="center"/>
            </w:pPr>
            <w:r>
              <w:rPr>
                <w:rFonts w:hint="eastAsia"/>
              </w:rPr>
              <w:t>0.810</w:t>
            </w:r>
            <w:r>
              <w:rPr>
                <w:rFonts w:hint="eastAsia"/>
                <w:vertAlign w:val="subscript"/>
              </w:rPr>
              <w:t>(0.044)</w:t>
            </w:r>
          </w:p>
        </w:tc>
        <w:tc>
          <w:tcPr>
            <w:tcW w:w="1086" w:type="dxa"/>
            <w:tcBorders>
              <w:top w:val="nil"/>
              <w:left w:val="nil"/>
              <w:bottom w:val="nil"/>
              <w:right w:val="nil"/>
            </w:tcBorders>
            <w:vAlign w:val="bottom"/>
          </w:tcPr>
          <w:p w14:paraId="6FE7DFB2" w14:textId="77777777" w:rsidR="00381FC9" w:rsidRDefault="00000000">
            <w:pPr>
              <w:snapToGrid w:val="0"/>
              <w:ind w:firstLineChars="0" w:firstLine="0"/>
              <w:jc w:val="center"/>
            </w:pPr>
            <w:r>
              <w:rPr>
                <w:rFonts w:hint="eastAsia"/>
              </w:rPr>
              <w:t>0.695</w:t>
            </w:r>
            <w:r>
              <w:rPr>
                <w:rFonts w:hint="eastAsia"/>
                <w:vertAlign w:val="subscript"/>
              </w:rPr>
              <w:t>(0.185)</w:t>
            </w:r>
          </w:p>
        </w:tc>
        <w:tc>
          <w:tcPr>
            <w:tcW w:w="1086" w:type="dxa"/>
            <w:tcBorders>
              <w:top w:val="nil"/>
              <w:left w:val="nil"/>
              <w:bottom w:val="nil"/>
              <w:right w:val="nil"/>
            </w:tcBorders>
            <w:vAlign w:val="bottom"/>
          </w:tcPr>
          <w:p w14:paraId="2D7DB317" w14:textId="77777777" w:rsidR="00381FC9" w:rsidRDefault="00000000">
            <w:pPr>
              <w:snapToGrid w:val="0"/>
              <w:ind w:firstLineChars="0" w:firstLine="0"/>
              <w:jc w:val="center"/>
            </w:pPr>
            <w:r>
              <w:rPr>
                <w:rFonts w:hint="eastAsia"/>
              </w:rPr>
              <w:t>0.762</w:t>
            </w:r>
            <w:r>
              <w:rPr>
                <w:rFonts w:hint="eastAsia"/>
                <w:vertAlign w:val="subscript"/>
              </w:rPr>
              <w:t>(0.013)</w:t>
            </w:r>
          </w:p>
        </w:tc>
        <w:tc>
          <w:tcPr>
            <w:tcW w:w="1086" w:type="dxa"/>
            <w:tcBorders>
              <w:top w:val="nil"/>
              <w:left w:val="nil"/>
              <w:bottom w:val="nil"/>
              <w:right w:val="nil"/>
            </w:tcBorders>
            <w:vAlign w:val="bottom"/>
          </w:tcPr>
          <w:p w14:paraId="4A4C43E9" w14:textId="77777777" w:rsidR="00381FC9" w:rsidRDefault="00000000">
            <w:pPr>
              <w:snapToGrid w:val="0"/>
              <w:ind w:firstLineChars="0" w:firstLine="0"/>
              <w:jc w:val="center"/>
            </w:pPr>
            <w:r>
              <w:rPr>
                <w:rFonts w:hint="eastAsia"/>
              </w:rPr>
              <w:t>0.735</w:t>
            </w:r>
            <w:r>
              <w:rPr>
                <w:rFonts w:hint="eastAsia"/>
                <w:vertAlign w:val="subscript"/>
              </w:rPr>
              <w:t>(0.027)</w:t>
            </w:r>
          </w:p>
        </w:tc>
        <w:tc>
          <w:tcPr>
            <w:tcW w:w="1086" w:type="dxa"/>
            <w:tcBorders>
              <w:top w:val="nil"/>
              <w:left w:val="nil"/>
              <w:bottom w:val="nil"/>
              <w:right w:val="nil"/>
            </w:tcBorders>
            <w:vAlign w:val="bottom"/>
          </w:tcPr>
          <w:p w14:paraId="6AD61137" w14:textId="77777777" w:rsidR="00381FC9" w:rsidRDefault="00000000">
            <w:pPr>
              <w:snapToGrid w:val="0"/>
              <w:ind w:firstLineChars="0" w:firstLine="0"/>
              <w:jc w:val="center"/>
            </w:pPr>
            <w:r>
              <w:rPr>
                <w:rFonts w:hint="eastAsia"/>
              </w:rPr>
              <w:t>0.653</w:t>
            </w:r>
            <w:r>
              <w:rPr>
                <w:rFonts w:hint="eastAsia"/>
                <w:vertAlign w:val="subscript"/>
              </w:rPr>
              <w:t>(0.005)</w:t>
            </w:r>
          </w:p>
        </w:tc>
        <w:tc>
          <w:tcPr>
            <w:tcW w:w="1086" w:type="dxa"/>
            <w:tcBorders>
              <w:top w:val="nil"/>
              <w:left w:val="nil"/>
              <w:bottom w:val="nil"/>
              <w:right w:val="nil"/>
            </w:tcBorders>
            <w:vAlign w:val="bottom"/>
          </w:tcPr>
          <w:p w14:paraId="315F6770" w14:textId="77777777" w:rsidR="00381FC9" w:rsidRDefault="00000000">
            <w:pPr>
              <w:snapToGrid w:val="0"/>
              <w:ind w:firstLineChars="0" w:firstLine="0"/>
              <w:jc w:val="center"/>
            </w:pPr>
            <w:r>
              <w:rPr>
                <w:rFonts w:hint="eastAsia"/>
              </w:rPr>
              <w:t>0.614</w:t>
            </w:r>
            <w:r>
              <w:rPr>
                <w:rFonts w:hint="eastAsia"/>
                <w:vertAlign w:val="subscript"/>
              </w:rPr>
              <w:t>(0.017)</w:t>
            </w:r>
          </w:p>
        </w:tc>
      </w:tr>
      <w:tr w:rsidR="00381FC9" w14:paraId="0159D8DC" w14:textId="77777777">
        <w:trPr>
          <w:tblHeader/>
        </w:trPr>
        <w:tc>
          <w:tcPr>
            <w:tcW w:w="1441" w:type="dxa"/>
            <w:tcBorders>
              <w:top w:val="nil"/>
              <w:left w:val="nil"/>
              <w:bottom w:val="nil"/>
              <w:right w:val="nil"/>
            </w:tcBorders>
            <w:vAlign w:val="bottom"/>
          </w:tcPr>
          <w:p w14:paraId="6534991D" w14:textId="77777777" w:rsidR="00381FC9" w:rsidRDefault="00000000">
            <w:pPr>
              <w:snapToGrid w:val="0"/>
              <w:ind w:firstLineChars="0" w:firstLine="0"/>
              <w:jc w:val="center"/>
            </w:pPr>
            <w:proofErr w:type="spellStart"/>
            <w:r>
              <w:rPr>
                <w:rFonts w:hint="eastAsia"/>
              </w:rPr>
              <w:t>GraphMVP</w:t>
            </w:r>
            <w:proofErr w:type="spellEnd"/>
          </w:p>
        </w:tc>
        <w:tc>
          <w:tcPr>
            <w:tcW w:w="1086" w:type="dxa"/>
            <w:tcBorders>
              <w:top w:val="nil"/>
              <w:left w:val="nil"/>
              <w:bottom w:val="nil"/>
              <w:right w:val="nil"/>
            </w:tcBorders>
            <w:vAlign w:val="bottom"/>
          </w:tcPr>
          <w:p w14:paraId="2DE2CB46" w14:textId="77777777" w:rsidR="00381FC9" w:rsidRDefault="00000000">
            <w:pPr>
              <w:snapToGrid w:val="0"/>
              <w:ind w:firstLineChars="0" w:firstLine="0"/>
              <w:jc w:val="center"/>
            </w:pPr>
            <w:r>
              <w:rPr>
                <w:rFonts w:hint="eastAsia"/>
              </w:rPr>
              <w:t>0.812</w:t>
            </w:r>
            <w:r>
              <w:rPr>
                <w:rFonts w:hint="eastAsia"/>
                <w:vertAlign w:val="subscript"/>
              </w:rPr>
              <w:t>(0.009)</w:t>
            </w:r>
          </w:p>
        </w:tc>
        <w:tc>
          <w:tcPr>
            <w:tcW w:w="1086" w:type="dxa"/>
            <w:tcBorders>
              <w:top w:val="nil"/>
              <w:left w:val="nil"/>
              <w:bottom w:val="nil"/>
              <w:right w:val="nil"/>
            </w:tcBorders>
            <w:vAlign w:val="bottom"/>
          </w:tcPr>
          <w:p w14:paraId="709CF8D2" w14:textId="77777777" w:rsidR="00381FC9" w:rsidRDefault="00000000">
            <w:pPr>
              <w:snapToGrid w:val="0"/>
              <w:ind w:firstLineChars="0" w:firstLine="0"/>
              <w:jc w:val="center"/>
            </w:pPr>
            <w:r>
              <w:rPr>
                <w:rFonts w:hint="eastAsia"/>
              </w:rPr>
              <w:t>0.724</w:t>
            </w:r>
            <w:r>
              <w:rPr>
                <w:rFonts w:hint="eastAsia"/>
                <w:vertAlign w:val="subscript"/>
              </w:rPr>
              <w:t>(0.016)</w:t>
            </w:r>
          </w:p>
        </w:tc>
        <w:tc>
          <w:tcPr>
            <w:tcW w:w="1086" w:type="dxa"/>
            <w:tcBorders>
              <w:top w:val="nil"/>
              <w:left w:val="nil"/>
              <w:bottom w:val="nil"/>
              <w:right w:val="nil"/>
            </w:tcBorders>
            <w:vAlign w:val="bottom"/>
          </w:tcPr>
          <w:p w14:paraId="51027990" w14:textId="77777777" w:rsidR="00381FC9" w:rsidRDefault="00000000">
            <w:pPr>
              <w:snapToGrid w:val="0"/>
              <w:ind w:firstLineChars="0" w:firstLine="0"/>
              <w:jc w:val="center"/>
            </w:pPr>
            <w:r>
              <w:rPr>
                <w:rFonts w:hint="eastAsia"/>
              </w:rPr>
              <w:t>0.791</w:t>
            </w:r>
            <w:r>
              <w:rPr>
                <w:rFonts w:hint="eastAsia"/>
                <w:vertAlign w:val="subscript"/>
              </w:rPr>
              <w:t>(0.028)</w:t>
            </w:r>
          </w:p>
        </w:tc>
        <w:tc>
          <w:tcPr>
            <w:tcW w:w="1086" w:type="dxa"/>
            <w:tcBorders>
              <w:top w:val="nil"/>
              <w:left w:val="nil"/>
              <w:bottom w:val="nil"/>
              <w:right w:val="nil"/>
            </w:tcBorders>
            <w:vAlign w:val="bottom"/>
          </w:tcPr>
          <w:p w14:paraId="66FE6B18" w14:textId="77777777" w:rsidR="00381FC9" w:rsidRDefault="00000000">
            <w:pPr>
              <w:snapToGrid w:val="0"/>
              <w:ind w:firstLineChars="0" w:firstLine="0"/>
              <w:jc w:val="center"/>
            </w:pPr>
            <w:r>
              <w:rPr>
                <w:rFonts w:hint="eastAsia"/>
              </w:rPr>
              <w:t>0.759</w:t>
            </w:r>
            <w:r>
              <w:rPr>
                <w:rFonts w:hint="eastAsia"/>
                <w:vertAlign w:val="subscript"/>
              </w:rPr>
              <w:t>(0.005)</w:t>
            </w:r>
          </w:p>
        </w:tc>
        <w:tc>
          <w:tcPr>
            <w:tcW w:w="1086" w:type="dxa"/>
            <w:tcBorders>
              <w:top w:val="nil"/>
              <w:left w:val="nil"/>
              <w:bottom w:val="nil"/>
              <w:right w:val="nil"/>
            </w:tcBorders>
            <w:vAlign w:val="bottom"/>
          </w:tcPr>
          <w:p w14:paraId="495F5322" w14:textId="77777777" w:rsidR="00381FC9" w:rsidRDefault="00000000">
            <w:pPr>
              <w:snapToGrid w:val="0"/>
              <w:ind w:firstLineChars="0" w:firstLine="0"/>
              <w:jc w:val="center"/>
            </w:pPr>
            <w:r>
              <w:rPr>
                <w:rFonts w:hint="eastAsia"/>
              </w:rPr>
              <w:t>0.631</w:t>
            </w:r>
            <w:r>
              <w:rPr>
                <w:rFonts w:hint="eastAsia"/>
                <w:vertAlign w:val="subscript"/>
              </w:rPr>
              <w:t>(0.114)</w:t>
            </w:r>
          </w:p>
        </w:tc>
        <w:tc>
          <w:tcPr>
            <w:tcW w:w="1086" w:type="dxa"/>
            <w:tcBorders>
              <w:top w:val="nil"/>
              <w:left w:val="nil"/>
              <w:bottom w:val="nil"/>
              <w:right w:val="nil"/>
            </w:tcBorders>
            <w:vAlign w:val="bottom"/>
          </w:tcPr>
          <w:p w14:paraId="690509E7" w14:textId="77777777" w:rsidR="00381FC9" w:rsidRDefault="00000000">
            <w:pPr>
              <w:snapToGrid w:val="0"/>
              <w:ind w:firstLineChars="0" w:firstLine="0"/>
              <w:jc w:val="center"/>
            </w:pPr>
            <w:r>
              <w:rPr>
                <w:rFonts w:hint="eastAsia"/>
              </w:rPr>
              <w:t>0.639</w:t>
            </w:r>
            <w:r>
              <w:rPr>
                <w:rFonts w:hint="eastAsia"/>
                <w:vertAlign w:val="subscript"/>
              </w:rPr>
              <w:t>(0.012)</w:t>
            </w:r>
          </w:p>
        </w:tc>
      </w:tr>
      <w:tr w:rsidR="00381FC9" w14:paraId="59CEC7F3" w14:textId="77777777">
        <w:trPr>
          <w:tblHeader/>
        </w:trPr>
        <w:tc>
          <w:tcPr>
            <w:tcW w:w="1441" w:type="dxa"/>
            <w:tcBorders>
              <w:top w:val="nil"/>
              <w:left w:val="nil"/>
              <w:bottom w:val="nil"/>
              <w:right w:val="nil"/>
            </w:tcBorders>
            <w:vAlign w:val="bottom"/>
          </w:tcPr>
          <w:p w14:paraId="6EE11FA6" w14:textId="77777777" w:rsidR="00381FC9" w:rsidRDefault="00000000">
            <w:pPr>
              <w:snapToGrid w:val="0"/>
              <w:ind w:firstLineChars="0" w:firstLine="0"/>
              <w:jc w:val="center"/>
            </w:pPr>
            <w:r>
              <w:rPr>
                <w:rFonts w:hint="eastAsia"/>
              </w:rPr>
              <w:t>MPNN</w:t>
            </w:r>
          </w:p>
        </w:tc>
        <w:tc>
          <w:tcPr>
            <w:tcW w:w="1086" w:type="dxa"/>
            <w:tcBorders>
              <w:top w:val="nil"/>
              <w:left w:val="nil"/>
              <w:bottom w:val="nil"/>
              <w:right w:val="nil"/>
            </w:tcBorders>
            <w:vAlign w:val="bottom"/>
          </w:tcPr>
          <w:p w14:paraId="4D881832" w14:textId="77777777" w:rsidR="00381FC9" w:rsidRDefault="00000000">
            <w:pPr>
              <w:snapToGrid w:val="0"/>
              <w:ind w:firstLineChars="0" w:firstLine="0"/>
              <w:jc w:val="center"/>
            </w:pPr>
            <w:r>
              <w:rPr>
                <w:rFonts w:hint="eastAsia"/>
              </w:rPr>
              <w:t>0.815</w:t>
            </w:r>
            <w:r>
              <w:rPr>
                <w:rFonts w:hint="eastAsia"/>
                <w:vertAlign w:val="subscript"/>
              </w:rPr>
              <w:t>(0.043)</w:t>
            </w:r>
          </w:p>
        </w:tc>
        <w:tc>
          <w:tcPr>
            <w:tcW w:w="1086" w:type="dxa"/>
            <w:tcBorders>
              <w:top w:val="nil"/>
              <w:left w:val="nil"/>
              <w:bottom w:val="nil"/>
              <w:right w:val="nil"/>
            </w:tcBorders>
            <w:vAlign w:val="bottom"/>
          </w:tcPr>
          <w:p w14:paraId="791502F6" w14:textId="77777777" w:rsidR="00381FC9" w:rsidRDefault="00000000">
            <w:pPr>
              <w:snapToGrid w:val="0"/>
              <w:ind w:firstLineChars="0" w:firstLine="0"/>
              <w:jc w:val="center"/>
            </w:pPr>
            <w:r>
              <w:rPr>
                <w:rFonts w:hint="eastAsia"/>
              </w:rPr>
              <w:t>0.913</w:t>
            </w:r>
            <w:r>
              <w:rPr>
                <w:rFonts w:hint="eastAsia"/>
                <w:vertAlign w:val="subscript"/>
              </w:rPr>
              <w:t>(0.042)</w:t>
            </w:r>
          </w:p>
        </w:tc>
        <w:tc>
          <w:tcPr>
            <w:tcW w:w="1086" w:type="dxa"/>
            <w:tcBorders>
              <w:top w:val="nil"/>
              <w:left w:val="nil"/>
              <w:bottom w:val="nil"/>
              <w:right w:val="nil"/>
            </w:tcBorders>
            <w:vAlign w:val="bottom"/>
          </w:tcPr>
          <w:p w14:paraId="361F9E8A" w14:textId="77777777" w:rsidR="00381FC9" w:rsidRDefault="00000000">
            <w:pPr>
              <w:snapToGrid w:val="0"/>
              <w:ind w:firstLineChars="0" w:firstLine="0"/>
              <w:jc w:val="center"/>
            </w:pPr>
            <w:r>
              <w:rPr>
                <w:rFonts w:hint="eastAsia"/>
              </w:rPr>
              <w:t>0.879</w:t>
            </w:r>
            <w:r>
              <w:rPr>
                <w:rFonts w:hint="eastAsia"/>
                <w:vertAlign w:val="subscript"/>
              </w:rPr>
              <w:t>(0.054)</w:t>
            </w:r>
          </w:p>
        </w:tc>
        <w:tc>
          <w:tcPr>
            <w:tcW w:w="1086" w:type="dxa"/>
            <w:tcBorders>
              <w:top w:val="nil"/>
              <w:left w:val="nil"/>
              <w:bottom w:val="nil"/>
              <w:right w:val="nil"/>
            </w:tcBorders>
            <w:vAlign w:val="bottom"/>
          </w:tcPr>
          <w:p w14:paraId="7611E1AE" w14:textId="77777777" w:rsidR="00381FC9" w:rsidRDefault="00000000">
            <w:pPr>
              <w:snapToGrid w:val="0"/>
              <w:ind w:firstLineChars="0" w:firstLine="0"/>
              <w:jc w:val="center"/>
            </w:pPr>
            <w:r>
              <w:rPr>
                <w:rFonts w:hint="eastAsia"/>
              </w:rPr>
              <w:t>0.808</w:t>
            </w:r>
            <w:r>
              <w:rPr>
                <w:rFonts w:hint="eastAsia"/>
                <w:vertAlign w:val="subscript"/>
              </w:rPr>
              <w:t>(0.024)</w:t>
            </w:r>
          </w:p>
        </w:tc>
        <w:tc>
          <w:tcPr>
            <w:tcW w:w="1086" w:type="dxa"/>
            <w:tcBorders>
              <w:top w:val="nil"/>
              <w:left w:val="nil"/>
              <w:bottom w:val="nil"/>
              <w:right w:val="nil"/>
            </w:tcBorders>
            <w:vAlign w:val="bottom"/>
          </w:tcPr>
          <w:p w14:paraId="270BD057" w14:textId="77777777" w:rsidR="00381FC9" w:rsidRDefault="00000000">
            <w:pPr>
              <w:snapToGrid w:val="0"/>
              <w:ind w:firstLineChars="0" w:firstLine="0"/>
              <w:jc w:val="center"/>
            </w:pPr>
            <w:r>
              <w:rPr>
                <w:rFonts w:hint="eastAsia"/>
              </w:rPr>
              <w:t>0.691</w:t>
            </w:r>
            <w:r>
              <w:rPr>
                <w:rFonts w:hint="eastAsia"/>
                <w:vertAlign w:val="subscript"/>
              </w:rPr>
              <w:t>(0.018)</w:t>
            </w:r>
          </w:p>
        </w:tc>
        <w:tc>
          <w:tcPr>
            <w:tcW w:w="1086" w:type="dxa"/>
            <w:tcBorders>
              <w:top w:val="nil"/>
              <w:left w:val="nil"/>
              <w:bottom w:val="nil"/>
              <w:right w:val="nil"/>
            </w:tcBorders>
            <w:vAlign w:val="bottom"/>
          </w:tcPr>
          <w:p w14:paraId="0B446476" w14:textId="77777777" w:rsidR="00381FC9" w:rsidRDefault="00000000">
            <w:pPr>
              <w:snapToGrid w:val="0"/>
              <w:ind w:firstLineChars="0" w:firstLine="0"/>
              <w:jc w:val="center"/>
            </w:pPr>
            <w:r>
              <w:rPr>
                <w:rFonts w:hint="eastAsia"/>
              </w:rPr>
              <w:t>0.595</w:t>
            </w:r>
            <w:r>
              <w:rPr>
                <w:rFonts w:hint="eastAsia"/>
                <w:vertAlign w:val="subscript"/>
              </w:rPr>
              <w:t>(0.031)</w:t>
            </w:r>
          </w:p>
        </w:tc>
      </w:tr>
      <w:tr w:rsidR="00381FC9" w14:paraId="43657BA0" w14:textId="77777777">
        <w:trPr>
          <w:tblHeader/>
        </w:trPr>
        <w:tc>
          <w:tcPr>
            <w:tcW w:w="1441" w:type="dxa"/>
            <w:tcBorders>
              <w:top w:val="nil"/>
              <w:left w:val="nil"/>
              <w:bottom w:val="nil"/>
              <w:right w:val="nil"/>
            </w:tcBorders>
            <w:vAlign w:val="bottom"/>
          </w:tcPr>
          <w:p w14:paraId="6CD9A13F" w14:textId="77777777" w:rsidR="00381FC9" w:rsidRDefault="00000000">
            <w:pPr>
              <w:snapToGrid w:val="0"/>
              <w:ind w:firstLineChars="0" w:firstLine="0"/>
              <w:jc w:val="center"/>
            </w:pPr>
            <w:r>
              <w:rPr>
                <w:rFonts w:hint="eastAsia"/>
              </w:rPr>
              <w:t>DMPNN</w:t>
            </w:r>
          </w:p>
        </w:tc>
        <w:tc>
          <w:tcPr>
            <w:tcW w:w="1086" w:type="dxa"/>
            <w:tcBorders>
              <w:top w:val="nil"/>
              <w:left w:val="nil"/>
              <w:bottom w:val="nil"/>
              <w:right w:val="nil"/>
            </w:tcBorders>
            <w:vAlign w:val="bottom"/>
          </w:tcPr>
          <w:p w14:paraId="740BE445" w14:textId="77777777" w:rsidR="00381FC9" w:rsidRDefault="00000000">
            <w:pPr>
              <w:snapToGrid w:val="0"/>
              <w:ind w:firstLineChars="0" w:firstLine="0"/>
              <w:jc w:val="center"/>
            </w:pPr>
            <w:r>
              <w:rPr>
                <w:rFonts w:hint="eastAsia"/>
              </w:rPr>
              <w:t>0.823</w:t>
            </w:r>
            <w:r>
              <w:rPr>
                <w:rFonts w:hint="eastAsia"/>
                <w:vertAlign w:val="subscript"/>
              </w:rPr>
              <w:t>(0.038)</w:t>
            </w:r>
          </w:p>
        </w:tc>
        <w:tc>
          <w:tcPr>
            <w:tcW w:w="1086" w:type="dxa"/>
            <w:tcBorders>
              <w:top w:val="nil"/>
              <w:left w:val="nil"/>
              <w:bottom w:val="nil"/>
              <w:right w:val="nil"/>
            </w:tcBorders>
            <w:vAlign w:val="bottom"/>
          </w:tcPr>
          <w:p w14:paraId="07412AF9" w14:textId="77777777" w:rsidR="00381FC9" w:rsidRDefault="00000000">
            <w:pPr>
              <w:snapToGrid w:val="0"/>
              <w:ind w:firstLineChars="0" w:firstLine="0"/>
              <w:jc w:val="center"/>
            </w:pPr>
            <w:r>
              <w:rPr>
                <w:rFonts w:hint="eastAsia"/>
              </w:rPr>
              <w:t>0.919</w:t>
            </w:r>
            <w:r>
              <w:rPr>
                <w:rFonts w:hint="eastAsia"/>
                <w:vertAlign w:val="subscript"/>
              </w:rPr>
              <w:t>(0.048)</w:t>
            </w:r>
          </w:p>
        </w:tc>
        <w:tc>
          <w:tcPr>
            <w:tcW w:w="1086" w:type="dxa"/>
            <w:tcBorders>
              <w:top w:val="nil"/>
              <w:left w:val="nil"/>
              <w:bottom w:val="nil"/>
              <w:right w:val="nil"/>
            </w:tcBorders>
            <w:vAlign w:val="bottom"/>
          </w:tcPr>
          <w:p w14:paraId="6A1A4854" w14:textId="77777777" w:rsidR="00381FC9" w:rsidRDefault="00000000">
            <w:pPr>
              <w:snapToGrid w:val="0"/>
              <w:ind w:firstLineChars="0" w:firstLine="0"/>
              <w:jc w:val="center"/>
            </w:pPr>
            <w:r>
              <w:rPr>
                <w:rFonts w:hint="eastAsia"/>
              </w:rPr>
              <w:t>0.897</w:t>
            </w:r>
            <w:r>
              <w:rPr>
                <w:rFonts w:hint="eastAsia"/>
                <w:vertAlign w:val="subscript"/>
              </w:rPr>
              <w:t>(0.041)</w:t>
            </w:r>
          </w:p>
        </w:tc>
        <w:tc>
          <w:tcPr>
            <w:tcW w:w="1086" w:type="dxa"/>
            <w:tcBorders>
              <w:top w:val="nil"/>
              <w:left w:val="nil"/>
              <w:bottom w:val="nil"/>
              <w:right w:val="nil"/>
            </w:tcBorders>
            <w:vAlign w:val="bottom"/>
          </w:tcPr>
          <w:p w14:paraId="0D55AF5C" w14:textId="77777777" w:rsidR="00381FC9" w:rsidRDefault="00000000">
            <w:pPr>
              <w:snapToGrid w:val="0"/>
              <w:ind w:firstLineChars="0" w:firstLine="0"/>
              <w:jc w:val="center"/>
            </w:pPr>
            <w:r>
              <w:rPr>
                <w:rFonts w:hint="eastAsia"/>
              </w:rPr>
              <w:t>0.759</w:t>
            </w:r>
            <w:r>
              <w:rPr>
                <w:rFonts w:hint="eastAsia"/>
                <w:vertAlign w:val="subscript"/>
              </w:rPr>
              <w:t>(0.034)</w:t>
            </w:r>
          </w:p>
        </w:tc>
        <w:tc>
          <w:tcPr>
            <w:tcW w:w="1086" w:type="dxa"/>
            <w:tcBorders>
              <w:top w:val="nil"/>
              <w:left w:val="nil"/>
              <w:bottom w:val="nil"/>
              <w:right w:val="nil"/>
            </w:tcBorders>
            <w:vAlign w:val="bottom"/>
          </w:tcPr>
          <w:p w14:paraId="2B352507" w14:textId="77777777" w:rsidR="00381FC9" w:rsidRDefault="00000000">
            <w:pPr>
              <w:snapToGrid w:val="0"/>
              <w:ind w:firstLineChars="0" w:firstLine="0"/>
              <w:jc w:val="center"/>
            </w:pPr>
            <w:r>
              <w:rPr>
                <w:rFonts w:hint="eastAsia"/>
              </w:rPr>
              <w:t>0.655</w:t>
            </w:r>
            <w:r>
              <w:rPr>
                <w:rFonts w:hint="eastAsia"/>
                <w:vertAlign w:val="subscript"/>
              </w:rPr>
              <w:t>(0.101)</w:t>
            </w:r>
          </w:p>
        </w:tc>
        <w:tc>
          <w:tcPr>
            <w:tcW w:w="1086" w:type="dxa"/>
            <w:tcBorders>
              <w:top w:val="nil"/>
              <w:left w:val="nil"/>
              <w:bottom w:val="nil"/>
              <w:right w:val="nil"/>
            </w:tcBorders>
            <w:vAlign w:val="bottom"/>
          </w:tcPr>
          <w:p w14:paraId="30DA57C2" w14:textId="77777777" w:rsidR="00381FC9" w:rsidRDefault="00000000">
            <w:pPr>
              <w:snapToGrid w:val="0"/>
              <w:ind w:firstLineChars="0" w:firstLine="0"/>
              <w:jc w:val="center"/>
            </w:pPr>
            <w:r>
              <w:rPr>
                <w:rFonts w:hint="eastAsia"/>
              </w:rPr>
              <w:t>0.570</w:t>
            </w:r>
            <w:r>
              <w:rPr>
                <w:rFonts w:hint="eastAsia"/>
                <w:vertAlign w:val="subscript"/>
              </w:rPr>
              <w:t>(0.031)</w:t>
            </w:r>
          </w:p>
        </w:tc>
      </w:tr>
      <w:tr w:rsidR="00381FC9" w14:paraId="7C9E2DE7" w14:textId="77777777">
        <w:trPr>
          <w:tblHeader/>
        </w:trPr>
        <w:tc>
          <w:tcPr>
            <w:tcW w:w="1441" w:type="dxa"/>
            <w:tcBorders>
              <w:top w:val="nil"/>
              <w:left w:val="nil"/>
              <w:bottom w:val="nil"/>
              <w:right w:val="nil"/>
            </w:tcBorders>
            <w:vAlign w:val="bottom"/>
          </w:tcPr>
          <w:p w14:paraId="27449446" w14:textId="77777777" w:rsidR="00381FC9" w:rsidRDefault="00000000">
            <w:pPr>
              <w:snapToGrid w:val="0"/>
              <w:ind w:firstLineChars="0" w:firstLine="0"/>
              <w:jc w:val="center"/>
            </w:pPr>
            <w:r>
              <w:rPr>
                <w:rFonts w:hint="eastAsia"/>
              </w:rPr>
              <w:t>CMPNN</w:t>
            </w:r>
          </w:p>
        </w:tc>
        <w:tc>
          <w:tcPr>
            <w:tcW w:w="1086" w:type="dxa"/>
            <w:tcBorders>
              <w:top w:val="nil"/>
              <w:left w:val="nil"/>
              <w:bottom w:val="nil"/>
              <w:right w:val="nil"/>
            </w:tcBorders>
            <w:vAlign w:val="bottom"/>
          </w:tcPr>
          <w:p w14:paraId="0CF91188" w14:textId="77777777" w:rsidR="00381FC9" w:rsidRDefault="00000000">
            <w:pPr>
              <w:snapToGrid w:val="0"/>
              <w:ind w:firstLineChars="0" w:firstLine="0"/>
              <w:jc w:val="center"/>
            </w:pPr>
            <w:r>
              <w:rPr>
                <w:rFonts w:hint="eastAsia"/>
              </w:rPr>
              <w:t>0.869</w:t>
            </w:r>
            <w:r>
              <w:rPr>
                <w:rFonts w:hint="eastAsia"/>
                <w:vertAlign w:val="subscript"/>
              </w:rPr>
              <w:t>(0.006)</w:t>
            </w:r>
          </w:p>
        </w:tc>
        <w:tc>
          <w:tcPr>
            <w:tcW w:w="1086" w:type="dxa"/>
            <w:tcBorders>
              <w:top w:val="nil"/>
              <w:left w:val="nil"/>
              <w:bottom w:val="nil"/>
              <w:right w:val="nil"/>
            </w:tcBorders>
            <w:vAlign w:val="bottom"/>
          </w:tcPr>
          <w:p w14:paraId="4A22488D" w14:textId="77777777" w:rsidR="00381FC9" w:rsidRDefault="00000000">
            <w:pPr>
              <w:snapToGrid w:val="0"/>
              <w:ind w:firstLineChars="0" w:firstLine="0"/>
              <w:jc w:val="center"/>
            </w:pPr>
            <w:r>
              <w:rPr>
                <w:rFonts w:hint="eastAsia"/>
              </w:rPr>
              <w:t>0.927</w:t>
            </w:r>
            <w:r>
              <w:rPr>
                <w:rFonts w:hint="eastAsia"/>
                <w:vertAlign w:val="subscript"/>
              </w:rPr>
              <w:t>(0.002)</w:t>
            </w:r>
          </w:p>
        </w:tc>
        <w:tc>
          <w:tcPr>
            <w:tcW w:w="1086" w:type="dxa"/>
            <w:tcBorders>
              <w:top w:val="nil"/>
              <w:left w:val="nil"/>
              <w:bottom w:val="nil"/>
              <w:right w:val="nil"/>
            </w:tcBorders>
            <w:vAlign w:val="bottom"/>
          </w:tcPr>
          <w:p w14:paraId="20462144" w14:textId="77777777" w:rsidR="00381FC9" w:rsidRDefault="00000000">
            <w:pPr>
              <w:snapToGrid w:val="0"/>
              <w:ind w:firstLineChars="0" w:firstLine="0"/>
              <w:jc w:val="center"/>
            </w:pPr>
            <w:r>
              <w:rPr>
                <w:rFonts w:hint="eastAsia"/>
              </w:rPr>
              <w:t>0.901</w:t>
            </w:r>
            <w:r>
              <w:rPr>
                <w:rFonts w:hint="eastAsia"/>
                <w:vertAlign w:val="subscript"/>
              </w:rPr>
              <w:t>(0.012)</w:t>
            </w:r>
          </w:p>
        </w:tc>
        <w:tc>
          <w:tcPr>
            <w:tcW w:w="1086" w:type="dxa"/>
            <w:tcBorders>
              <w:top w:val="nil"/>
              <w:left w:val="nil"/>
              <w:bottom w:val="nil"/>
              <w:right w:val="nil"/>
            </w:tcBorders>
            <w:vAlign w:val="bottom"/>
          </w:tcPr>
          <w:p w14:paraId="3D76F197" w14:textId="77777777" w:rsidR="00381FC9" w:rsidRDefault="00000000">
            <w:pPr>
              <w:snapToGrid w:val="0"/>
              <w:ind w:firstLineChars="0" w:firstLine="0"/>
              <w:jc w:val="center"/>
            </w:pPr>
            <w:r>
              <w:rPr>
                <w:rFonts w:hint="eastAsia"/>
              </w:rPr>
              <w:t>0.837</w:t>
            </w:r>
            <w:r>
              <w:rPr>
                <w:rFonts w:hint="eastAsia"/>
                <w:vertAlign w:val="subscript"/>
              </w:rPr>
              <w:t>(0.016)</w:t>
            </w:r>
          </w:p>
        </w:tc>
        <w:tc>
          <w:tcPr>
            <w:tcW w:w="1086" w:type="dxa"/>
            <w:tcBorders>
              <w:top w:val="nil"/>
              <w:left w:val="nil"/>
              <w:bottom w:val="nil"/>
              <w:right w:val="nil"/>
            </w:tcBorders>
            <w:vAlign w:val="bottom"/>
          </w:tcPr>
          <w:p w14:paraId="171EF710" w14:textId="77777777" w:rsidR="00381FC9" w:rsidRDefault="00000000">
            <w:pPr>
              <w:snapToGrid w:val="0"/>
              <w:ind w:firstLineChars="0" w:firstLine="0"/>
              <w:jc w:val="center"/>
            </w:pPr>
            <w:r>
              <w:rPr>
                <w:rFonts w:hint="eastAsia"/>
              </w:rPr>
              <w:t>0.709</w:t>
            </w:r>
            <w:r>
              <w:rPr>
                <w:rFonts w:hint="eastAsia"/>
                <w:vertAlign w:val="subscript"/>
              </w:rPr>
              <w:t>(0.002)</w:t>
            </w:r>
          </w:p>
        </w:tc>
        <w:tc>
          <w:tcPr>
            <w:tcW w:w="1086" w:type="dxa"/>
            <w:tcBorders>
              <w:top w:val="nil"/>
              <w:left w:val="nil"/>
              <w:bottom w:val="nil"/>
              <w:right w:val="nil"/>
            </w:tcBorders>
            <w:vAlign w:val="bottom"/>
          </w:tcPr>
          <w:p w14:paraId="19F8E60D" w14:textId="77777777" w:rsidR="00381FC9" w:rsidRDefault="00000000">
            <w:pPr>
              <w:snapToGrid w:val="0"/>
              <w:ind w:firstLineChars="0" w:firstLine="0"/>
              <w:jc w:val="center"/>
            </w:pPr>
            <w:r>
              <w:rPr>
                <w:rFonts w:hint="eastAsia"/>
              </w:rPr>
              <w:t>0.617</w:t>
            </w:r>
            <w:r>
              <w:rPr>
                <w:rFonts w:hint="eastAsia"/>
                <w:vertAlign w:val="subscript"/>
              </w:rPr>
              <w:t>(0.003)</w:t>
            </w:r>
          </w:p>
        </w:tc>
      </w:tr>
      <w:tr w:rsidR="00381FC9" w14:paraId="13FDB9CB" w14:textId="77777777">
        <w:trPr>
          <w:tblHeader/>
        </w:trPr>
        <w:tc>
          <w:tcPr>
            <w:tcW w:w="1441" w:type="dxa"/>
            <w:tcBorders>
              <w:top w:val="nil"/>
              <w:left w:val="nil"/>
              <w:bottom w:val="nil"/>
              <w:right w:val="nil"/>
            </w:tcBorders>
            <w:vAlign w:val="bottom"/>
          </w:tcPr>
          <w:p w14:paraId="5B53E510" w14:textId="77777777" w:rsidR="00381FC9" w:rsidRDefault="00000000">
            <w:pPr>
              <w:snapToGrid w:val="0"/>
              <w:ind w:firstLineChars="0" w:firstLine="0"/>
              <w:jc w:val="center"/>
            </w:pPr>
            <w:r>
              <w:rPr>
                <w:rFonts w:hint="eastAsia"/>
              </w:rPr>
              <w:t>GIN</w:t>
            </w:r>
          </w:p>
        </w:tc>
        <w:tc>
          <w:tcPr>
            <w:tcW w:w="1086" w:type="dxa"/>
            <w:tcBorders>
              <w:top w:val="nil"/>
              <w:left w:val="nil"/>
              <w:bottom w:val="nil"/>
              <w:right w:val="nil"/>
            </w:tcBorders>
            <w:vAlign w:val="bottom"/>
          </w:tcPr>
          <w:p w14:paraId="3C877140" w14:textId="77777777" w:rsidR="00381FC9" w:rsidRDefault="00000000">
            <w:pPr>
              <w:snapToGrid w:val="0"/>
              <w:ind w:firstLineChars="0" w:firstLine="0"/>
              <w:jc w:val="center"/>
            </w:pPr>
            <w:r>
              <w:rPr>
                <w:rFonts w:hint="eastAsia"/>
              </w:rPr>
              <w:t>0.845</w:t>
            </w:r>
            <w:r>
              <w:rPr>
                <w:rFonts w:hint="eastAsia"/>
                <w:vertAlign w:val="subscript"/>
              </w:rPr>
              <w:t>(0.021)</w:t>
            </w:r>
          </w:p>
        </w:tc>
        <w:tc>
          <w:tcPr>
            <w:tcW w:w="1086" w:type="dxa"/>
            <w:tcBorders>
              <w:top w:val="nil"/>
              <w:left w:val="nil"/>
              <w:bottom w:val="nil"/>
              <w:right w:val="nil"/>
            </w:tcBorders>
            <w:vAlign w:val="bottom"/>
          </w:tcPr>
          <w:p w14:paraId="3310874E" w14:textId="77777777" w:rsidR="00381FC9" w:rsidRDefault="00000000">
            <w:pPr>
              <w:snapToGrid w:val="0"/>
              <w:ind w:firstLineChars="0" w:firstLine="0"/>
              <w:jc w:val="center"/>
            </w:pPr>
            <w:r>
              <w:rPr>
                <w:rFonts w:hint="eastAsia"/>
              </w:rPr>
              <w:t>0.894</w:t>
            </w:r>
            <w:r>
              <w:rPr>
                <w:rFonts w:hint="eastAsia"/>
                <w:vertAlign w:val="subscript"/>
              </w:rPr>
              <w:t>(0.019)</w:t>
            </w:r>
          </w:p>
        </w:tc>
        <w:tc>
          <w:tcPr>
            <w:tcW w:w="1086" w:type="dxa"/>
            <w:tcBorders>
              <w:top w:val="nil"/>
              <w:left w:val="nil"/>
              <w:bottom w:val="nil"/>
              <w:right w:val="nil"/>
            </w:tcBorders>
            <w:vAlign w:val="bottom"/>
          </w:tcPr>
          <w:p w14:paraId="1C239A1F" w14:textId="77777777" w:rsidR="00381FC9" w:rsidRDefault="00000000">
            <w:pPr>
              <w:snapToGrid w:val="0"/>
              <w:ind w:firstLineChars="0" w:firstLine="0"/>
              <w:jc w:val="center"/>
            </w:pPr>
            <w:r>
              <w:rPr>
                <w:rFonts w:hint="eastAsia"/>
              </w:rPr>
              <w:t>0.869</w:t>
            </w:r>
            <w:r>
              <w:rPr>
                <w:rFonts w:hint="eastAsia"/>
                <w:vertAlign w:val="subscript"/>
              </w:rPr>
              <w:t>(0.034)</w:t>
            </w:r>
          </w:p>
        </w:tc>
        <w:tc>
          <w:tcPr>
            <w:tcW w:w="1086" w:type="dxa"/>
            <w:tcBorders>
              <w:top w:val="nil"/>
              <w:left w:val="nil"/>
              <w:bottom w:val="nil"/>
              <w:right w:val="nil"/>
            </w:tcBorders>
            <w:vAlign w:val="bottom"/>
          </w:tcPr>
          <w:p w14:paraId="1CDC687D" w14:textId="77777777" w:rsidR="00381FC9" w:rsidRDefault="00000000">
            <w:pPr>
              <w:snapToGrid w:val="0"/>
              <w:ind w:firstLineChars="0" w:firstLine="0"/>
              <w:jc w:val="center"/>
            </w:pPr>
            <w:r>
              <w:rPr>
                <w:rFonts w:hint="eastAsia"/>
              </w:rPr>
              <w:t>0.811</w:t>
            </w:r>
            <w:r>
              <w:rPr>
                <w:rFonts w:hint="eastAsia"/>
                <w:vertAlign w:val="subscript"/>
              </w:rPr>
              <w:t>(0.002)</w:t>
            </w:r>
          </w:p>
        </w:tc>
        <w:tc>
          <w:tcPr>
            <w:tcW w:w="1086" w:type="dxa"/>
            <w:tcBorders>
              <w:top w:val="nil"/>
              <w:left w:val="nil"/>
              <w:bottom w:val="nil"/>
              <w:right w:val="nil"/>
            </w:tcBorders>
            <w:vAlign w:val="bottom"/>
          </w:tcPr>
          <w:p w14:paraId="4EA132FD" w14:textId="77777777" w:rsidR="00381FC9" w:rsidRDefault="00000000">
            <w:pPr>
              <w:snapToGrid w:val="0"/>
              <w:ind w:firstLineChars="0" w:firstLine="0"/>
              <w:jc w:val="center"/>
            </w:pPr>
            <w:r>
              <w:rPr>
                <w:rFonts w:hint="eastAsia"/>
              </w:rPr>
              <w:t>0.703</w:t>
            </w:r>
            <w:r>
              <w:rPr>
                <w:rFonts w:hint="eastAsia"/>
                <w:vertAlign w:val="subscript"/>
              </w:rPr>
              <w:t>(0.004)</w:t>
            </w:r>
          </w:p>
        </w:tc>
        <w:tc>
          <w:tcPr>
            <w:tcW w:w="1086" w:type="dxa"/>
            <w:tcBorders>
              <w:top w:val="nil"/>
              <w:left w:val="nil"/>
              <w:bottom w:val="nil"/>
              <w:right w:val="nil"/>
            </w:tcBorders>
            <w:vAlign w:val="bottom"/>
          </w:tcPr>
          <w:p w14:paraId="192DFADD" w14:textId="77777777" w:rsidR="00381FC9" w:rsidRDefault="00000000">
            <w:pPr>
              <w:snapToGrid w:val="0"/>
              <w:ind w:firstLineChars="0" w:firstLine="0"/>
              <w:jc w:val="center"/>
            </w:pPr>
            <w:r>
              <w:rPr>
                <w:rFonts w:hint="eastAsia"/>
              </w:rPr>
              <w:t>0.591</w:t>
            </w:r>
            <w:r>
              <w:rPr>
                <w:rFonts w:hint="eastAsia"/>
                <w:vertAlign w:val="subscript"/>
              </w:rPr>
              <w:t>(0.016)</w:t>
            </w:r>
          </w:p>
        </w:tc>
      </w:tr>
      <w:tr w:rsidR="00381FC9" w14:paraId="1677E15D" w14:textId="77777777">
        <w:trPr>
          <w:tblHeader/>
        </w:trPr>
        <w:tc>
          <w:tcPr>
            <w:tcW w:w="1441" w:type="dxa"/>
            <w:tcBorders>
              <w:top w:val="nil"/>
              <w:left w:val="nil"/>
              <w:bottom w:val="nil"/>
              <w:right w:val="nil"/>
            </w:tcBorders>
            <w:vAlign w:val="bottom"/>
          </w:tcPr>
          <w:p w14:paraId="07CD5B7E" w14:textId="77777777" w:rsidR="00381FC9" w:rsidRDefault="00000000">
            <w:pPr>
              <w:snapToGrid w:val="0"/>
              <w:ind w:firstLineChars="0" w:firstLine="0"/>
              <w:jc w:val="center"/>
            </w:pPr>
            <w:proofErr w:type="spellStart"/>
            <w:r>
              <w:rPr>
                <w:rFonts w:hint="eastAsia"/>
              </w:rPr>
              <w:t>SchNet</w:t>
            </w:r>
            <w:proofErr w:type="spellEnd"/>
          </w:p>
        </w:tc>
        <w:tc>
          <w:tcPr>
            <w:tcW w:w="1086" w:type="dxa"/>
            <w:tcBorders>
              <w:top w:val="nil"/>
              <w:left w:val="nil"/>
              <w:bottom w:val="nil"/>
              <w:right w:val="nil"/>
            </w:tcBorders>
            <w:vAlign w:val="bottom"/>
          </w:tcPr>
          <w:p w14:paraId="6C3BB3D5" w14:textId="77777777" w:rsidR="00381FC9" w:rsidRDefault="00000000">
            <w:pPr>
              <w:snapToGrid w:val="0"/>
              <w:ind w:firstLineChars="0" w:firstLine="0"/>
              <w:jc w:val="center"/>
            </w:pPr>
            <w:r>
              <w:rPr>
                <w:rFonts w:hint="eastAsia"/>
              </w:rPr>
              <w:t>0.751</w:t>
            </w:r>
            <w:r>
              <w:rPr>
                <w:rFonts w:hint="eastAsia"/>
                <w:vertAlign w:val="subscript"/>
              </w:rPr>
              <w:t>(0.033)</w:t>
            </w:r>
          </w:p>
        </w:tc>
        <w:tc>
          <w:tcPr>
            <w:tcW w:w="1086" w:type="dxa"/>
            <w:tcBorders>
              <w:top w:val="nil"/>
              <w:left w:val="nil"/>
              <w:bottom w:val="nil"/>
              <w:right w:val="nil"/>
            </w:tcBorders>
            <w:vAlign w:val="bottom"/>
          </w:tcPr>
          <w:p w14:paraId="496EE206" w14:textId="77777777" w:rsidR="00381FC9" w:rsidRDefault="00000000">
            <w:pPr>
              <w:snapToGrid w:val="0"/>
              <w:ind w:firstLineChars="0" w:firstLine="0"/>
              <w:jc w:val="center"/>
            </w:pPr>
            <w:r>
              <w:rPr>
                <w:rFonts w:hint="eastAsia"/>
              </w:rPr>
              <w:t>0.847</w:t>
            </w:r>
            <w:r>
              <w:rPr>
                <w:rFonts w:hint="eastAsia"/>
                <w:vertAlign w:val="subscript"/>
              </w:rPr>
              <w:t>(0.025)</w:t>
            </w:r>
          </w:p>
        </w:tc>
        <w:tc>
          <w:tcPr>
            <w:tcW w:w="1086" w:type="dxa"/>
            <w:tcBorders>
              <w:top w:val="nil"/>
              <w:left w:val="nil"/>
              <w:bottom w:val="nil"/>
              <w:right w:val="nil"/>
            </w:tcBorders>
            <w:vAlign w:val="bottom"/>
          </w:tcPr>
          <w:p w14:paraId="3DE1CC88" w14:textId="77777777" w:rsidR="00381FC9" w:rsidRDefault="00000000">
            <w:pPr>
              <w:snapToGrid w:val="0"/>
              <w:ind w:firstLineChars="0" w:firstLine="0"/>
              <w:jc w:val="center"/>
            </w:pPr>
            <w:r>
              <w:rPr>
                <w:rFonts w:hint="eastAsia"/>
              </w:rPr>
              <w:t>0.717</w:t>
            </w:r>
            <w:r>
              <w:rPr>
                <w:rFonts w:hint="eastAsia"/>
                <w:vertAlign w:val="subscript"/>
              </w:rPr>
              <w:t>(0.041)</w:t>
            </w:r>
          </w:p>
        </w:tc>
        <w:tc>
          <w:tcPr>
            <w:tcW w:w="1086" w:type="dxa"/>
            <w:tcBorders>
              <w:top w:val="nil"/>
              <w:left w:val="nil"/>
              <w:bottom w:val="nil"/>
              <w:right w:val="nil"/>
            </w:tcBorders>
            <w:vAlign w:val="bottom"/>
          </w:tcPr>
          <w:p w14:paraId="1A705AC5" w14:textId="77777777" w:rsidR="00381FC9" w:rsidRDefault="00000000">
            <w:pPr>
              <w:snapToGrid w:val="0"/>
              <w:ind w:firstLineChars="0" w:firstLine="0"/>
              <w:jc w:val="center"/>
            </w:pPr>
            <w:r>
              <w:rPr>
                <w:rFonts w:hint="eastAsia"/>
              </w:rPr>
              <w:t>0.767</w:t>
            </w:r>
            <w:r>
              <w:rPr>
                <w:rFonts w:hint="eastAsia"/>
                <w:vertAlign w:val="subscript"/>
              </w:rPr>
              <w:t>(0.023)</w:t>
            </w:r>
          </w:p>
        </w:tc>
        <w:tc>
          <w:tcPr>
            <w:tcW w:w="1086" w:type="dxa"/>
            <w:tcBorders>
              <w:top w:val="nil"/>
              <w:left w:val="nil"/>
              <w:bottom w:val="nil"/>
              <w:right w:val="nil"/>
            </w:tcBorders>
            <w:vAlign w:val="bottom"/>
          </w:tcPr>
          <w:p w14:paraId="6356F77A" w14:textId="77777777" w:rsidR="00381FC9" w:rsidRDefault="00000000">
            <w:pPr>
              <w:snapToGrid w:val="0"/>
              <w:ind w:firstLineChars="0" w:firstLine="0"/>
              <w:jc w:val="center"/>
            </w:pPr>
            <w:r>
              <w:rPr>
                <w:rFonts w:hint="eastAsia"/>
              </w:rPr>
              <w:t>0.679</w:t>
            </w:r>
            <w:r>
              <w:rPr>
                <w:rFonts w:hint="eastAsia"/>
                <w:vertAlign w:val="subscript"/>
              </w:rPr>
              <w:t>(0.021)</w:t>
            </w:r>
          </w:p>
        </w:tc>
        <w:tc>
          <w:tcPr>
            <w:tcW w:w="1086" w:type="dxa"/>
            <w:tcBorders>
              <w:top w:val="nil"/>
              <w:left w:val="nil"/>
              <w:bottom w:val="nil"/>
              <w:right w:val="nil"/>
            </w:tcBorders>
            <w:vAlign w:val="bottom"/>
          </w:tcPr>
          <w:p w14:paraId="1A610134" w14:textId="77777777" w:rsidR="00381FC9" w:rsidRDefault="00000000">
            <w:pPr>
              <w:snapToGrid w:val="0"/>
              <w:ind w:firstLineChars="0" w:firstLine="0"/>
              <w:jc w:val="center"/>
            </w:pPr>
            <w:r>
              <w:rPr>
                <w:rFonts w:hint="eastAsia"/>
              </w:rPr>
              <w:t>0.545</w:t>
            </w:r>
            <w:r>
              <w:rPr>
                <w:rFonts w:hint="eastAsia"/>
                <w:vertAlign w:val="subscript"/>
              </w:rPr>
              <w:t>(0.038)</w:t>
            </w:r>
          </w:p>
        </w:tc>
      </w:tr>
      <w:tr w:rsidR="00381FC9" w14:paraId="7338DA5D" w14:textId="77777777">
        <w:trPr>
          <w:tblHeader/>
        </w:trPr>
        <w:tc>
          <w:tcPr>
            <w:tcW w:w="1441" w:type="dxa"/>
            <w:tcBorders>
              <w:top w:val="nil"/>
              <w:left w:val="nil"/>
              <w:bottom w:val="nil"/>
              <w:right w:val="nil"/>
            </w:tcBorders>
            <w:vAlign w:val="bottom"/>
          </w:tcPr>
          <w:p w14:paraId="100D6C7A" w14:textId="77777777" w:rsidR="00381FC9" w:rsidRDefault="00000000">
            <w:pPr>
              <w:snapToGrid w:val="0"/>
              <w:ind w:firstLineChars="0" w:firstLine="0"/>
              <w:jc w:val="center"/>
            </w:pPr>
            <w:r>
              <w:rPr>
                <w:rFonts w:hint="eastAsia"/>
              </w:rPr>
              <w:t>N-Gram</w:t>
            </w:r>
          </w:p>
        </w:tc>
        <w:tc>
          <w:tcPr>
            <w:tcW w:w="1086" w:type="dxa"/>
            <w:tcBorders>
              <w:top w:val="nil"/>
              <w:left w:val="nil"/>
              <w:bottom w:val="nil"/>
              <w:right w:val="nil"/>
            </w:tcBorders>
            <w:vAlign w:val="bottom"/>
          </w:tcPr>
          <w:p w14:paraId="6E0746EE" w14:textId="77777777" w:rsidR="00381FC9" w:rsidRDefault="00000000">
            <w:pPr>
              <w:snapToGrid w:val="0"/>
              <w:ind w:firstLineChars="0" w:firstLine="0"/>
              <w:jc w:val="center"/>
            </w:pPr>
            <w:r>
              <w:rPr>
                <w:rFonts w:hint="eastAsia"/>
              </w:rPr>
              <w:t>0.779</w:t>
            </w:r>
            <w:r>
              <w:rPr>
                <w:rFonts w:hint="eastAsia"/>
                <w:vertAlign w:val="subscript"/>
              </w:rPr>
              <w:t>(0.031)</w:t>
            </w:r>
          </w:p>
        </w:tc>
        <w:tc>
          <w:tcPr>
            <w:tcW w:w="1086" w:type="dxa"/>
            <w:tcBorders>
              <w:top w:val="nil"/>
              <w:left w:val="nil"/>
              <w:bottom w:val="nil"/>
              <w:right w:val="nil"/>
            </w:tcBorders>
            <w:vAlign w:val="bottom"/>
          </w:tcPr>
          <w:p w14:paraId="283904A9" w14:textId="77777777" w:rsidR="00381FC9" w:rsidRDefault="00000000">
            <w:pPr>
              <w:snapToGrid w:val="0"/>
              <w:ind w:firstLineChars="0" w:firstLine="0"/>
              <w:jc w:val="center"/>
            </w:pPr>
            <w:r>
              <w:rPr>
                <w:rFonts w:hint="eastAsia"/>
              </w:rPr>
              <w:t>0.912</w:t>
            </w:r>
            <w:r>
              <w:rPr>
                <w:rFonts w:hint="eastAsia"/>
                <w:vertAlign w:val="subscript"/>
              </w:rPr>
              <w:t>(0.004)</w:t>
            </w:r>
          </w:p>
        </w:tc>
        <w:tc>
          <w:tcPr>
            <w:tcW w:w="1086" w:type="dxa"/>
            <w:tcBorders>
              <w:top w:val="nil"/>
              <w:left w:val="nil"/>
              <w:bottom w:val="nil"/>
              <w:right w:val="nil"/>
            </w:tcBorders>
            <w:vAlign w:val="bottom"/>
          </w:tcPr>
          <w:p w14:paraId="2E7485F6" w14:textId="77777777" w:rsidR="00381FC9" w:rsidRDefault="00000000">
            <w:pPr>
              <w:snapToGrid w:val="0"/>
              <w:ind w:firstLineChars="0" w:firstLine="0"/>
              <w:jc w:val="center"/>
            </w:pPr>
            <w:r>
              <w:rPr>
                <w:rFonts w:hint="eastAsia"/>
              </w:rPr>
              <w:t>0.855</w:t>
            </w:r>
            <w:r>
              <w:rPr>
                <w:rFonts w:hint="eastAsia"/>
                <w:vertAlign w:val="subscript"/>
              </w:rPr>
              <w:t>(0.013)</w:t>
            </w:r>
          </w:p>
        </w:tc>
        <w:tc>
          <w:tcPr>
            <w:tcW w:w="1086" w:type="dxa"/>
            <w:tcBorders>
              <w:top w:val="nil"/>
              <w:left w:val="nil"/>
              <w:bottom w:val="nil"/>
              <w:right w:val="nil"/>
            </w:tcBorders>
            <w:vAlign w:val="bottom"/>
          </w:tcPr>
          <w:p w14:paraId="4743FB8B" w14:textId="77777777" w:rsidR="00381FC9" w:rsidRDefault="00000000">
            <w:pPr>
              <w:snapToGrid w:val="0"/>
              <w:ind w:firstLineChars="0" w:firstLine="0"/>
              <w:jc w:val="center"/>
            </w:pPr>
            <w:r>
              <w:rPr>
                <w:rFonts w:hint="eastAsia"/>
              </w:rPr>
              <w:t>0.761</w:t>
            </w:r>
            <w:r>
              <w:rPr>
                <w:rFonts w:hint="eastAsia"/>
                <w:vertAlign w:val="subscript"/>
              </w:rPr>
              <w:t>(0.130)</w:t>
            </w:r>
          </w:p>
        </w:tc>
        <w:tc>
          <w:tcPr>
            <w:tcW w:w="1086" w:type="dxa"/>
            <w:tcBorders>
              <w:top w:val="nil"/>
              <w:left w:val="nil"/>
              <w:bottom w:val="nil"/>
              <w:right w:val="nil"/>
            </w:tcBorders>
            <w:vAlign w:val="bottom"/>
          </w:tcPr>
          <w:p w14:paraId="1615E0C9" w14:textId="77777777" w:rsidR="00381FC9" w:rsidRDefault="00000000">
            <w:pPr>
              <w:snapToGrid w:val="0"/>
              <w:ind w:firstLineChars="0" w:firstLine="0"/>
              <w:jc w:val="center"/>
            </w:pPr>
            <w:r>
              <w:rPr>
                <w:rFonts w:hint="eastAsia"/>
              </w:rPr>
              <w:t>0.659</w:t>
            </w:r>
            <w:r>
              <w:rPr>
                <w:rFonts w:hint="eastAsia"/>
                <w:vertAlign w:val="subscript"/>
              </w:rPr>
              <w:t>(0.133)</w:t>
            </w:r>
          </w:p>
        </w:tc>
        <w:tc>
          <w:tcPr>
            <w:tcW w:w="1086" w:type="dxa"/>
            <w:tcBorders>
              <w:top w:val="nil"/>
              <w:left w:val="nil"/>
              <w:bottom w:val="nil"/>
              <w:right w:val="nil"/>
            </w:tcBorders>
            <w:vAlign w:val="bottom"/>
          </w:tcPr>
          <w:p w14:paraId="605D37F7" w14:textId="77777777" w:rsidR="00381FC9" w:rsidRDefault="00000000">
            <w:pPr>
              <w:snapToGrid w:val="0"/>
              <w:ind w:firstLineChars="0" w:firstLine="0"/>
              <w:jc w:val="center"/>
            </w:pPr>
            <w:r>
              <w:rPr>
                <w:rFonts w:hint="eastAsia"/>
              </w:rPr>
              <w:t>0.662</w:t>
            </w:r>
            <w:r>
              <w:rPr>
                <w:rFonts w:hint="eastAsia"/>
                <w:vertAlign w:val="subscript"/>
              </w:rPr>
              <w:t>(0.009)</w:t>
            </w:r>
          </w:p>
        </w:tc>
      </w:tr>
      <w:tr w:rsidR="00381FC9" w14:paraId="132733B4" w14:textId="77777777">
        <w:trPr>
          <w:tblHeader/>
        </w:trPr>
        <w:tc>
          <w:tcPr>
            <w:tcW w:w="1441" w:type="dxa"/>
            <w:tcBorders>
              <w:top w:val="nil"/>
              <w:left w:val="nil"/>
              <w:bottom w:val="nil"/>
              <w:right w:val="nil"/>
            </w:tcBorders>
            <w:vAlign w:val="bottom"/>
          </w:tcPr>
          <w:p w14:paraId="671E279B" w14:textId="77777777" w:rsidR="00381FC9" w:rsidRDefault="00000000">
            <w:pPr>
              <w:snapToGrid w:val="0"/>
              <w:ind w:firstLineChars="0" w:firstLine="0"/>
              <w:jc w:val="center"/>
            </w:pPr>
            <w:proofErr w:type="spellStart"/>
            <w:r>
              <w:rPr>
                <w:rFonts w:hint="eastAsia"/>
              </w:rPr>
              <w:t>MoleculeSTM</w:t>
            </w:r>
            <w:proofErr w:type="spellEnd"/>
          </w:p>
        </w:tc>
        <w:tc>
          <w:tcPr>
            <w:tcW w:w="1086" w:type="dxa"/>
            <w:tcBorders>
              <w:top w:val="nil"/>
              <w:left w:val="nil"/>
              <w:bottom w:val="nil"/>
              <w:right w:val="nil"/>
            </w:tcBorders>
            <w:vAlign w:val="bottom"/>
          </w:tcPr>
          <w:p w14:paraId="0AE24F09" w14:textId="77777777" w:rsidR="00381FC9" w:rsidRDefault="00000000">
            <w:pPr>
              <w:snapToGrid w:val="0"/>
              <w:ind w:firstLineChars="0" w:firstLine="0"/>
              <w:jc w:val="center"/>
            </w:pPr>
            <w:r>
              <w:rPr>
                <w:rFonts w:hint="eastAsia"/>
              </w:rPr>
              <w:t>0.808</w:t>
            </w:r>
            <w:r>
              <w:rPr>
                <w:rFonts w:hint="eastAsia"/>
                <w:vertAlign w:val="subscript"/>
              </w:rPr>
              <w:t>(0.002)</w:t>
            </w:r>
          </w:p>
        </w:tc>
        <w:tc>
          <w:tcPr>
            <w:tcW w:w="1086" w:type="dxa"/>
            <w:tcBorders>
              <w:top w:val="nil"/>
              <w:left w:val="nil"/>
              <w:bottom w:val="nil"/>
              <w:right w:val="nil"/>
            </w:tcBorders>
            <w:vAlign w:val="bottom"/>
          </w:tcPr>
          <w:p w14:paraId="26FECB10" w14:textId="77777777" w:rsidR="00381FC9" w:rsidRDefault="00000000">
            <w:pPr>
              <w:snapToGrid w:val="0"/>
              <w:ind w:firstLineChars="0" w:firstLine="0"/>
              <w:jc w:val="center"/>
            </w:pPr>
            <w:r>
              <w:rPr>
                <w:rFonts w:hint="eastAsia"/>
              </w:rPr>
              <w:t>0.712</w:t>
            </w:r>
            <w:r>
              <w:rPr>
                <w:rFonts w:hint="eastAsia"/>
                <w:vertAlign w:val="subscript"/>
              </w:rPr>
              <w:t>(0.019)</w:t>
            </w:r>
          </w:p>
        </w:tc>
        <w:tc>
          <w:tcPr>
            <w:tcW w:w="1086" w:type="dxa"/>
            <w:tcBorders>
              <w:top w:val="nil"/>
              <w:left w:val="nil"/>
              <w:bottom w:val="nil"/>
              <w:right w:val="nil"/>
            </w:tcBorders>
            <w:vAlign w:val="bottom"/>
          </w:tcPr>
          <w:p w14:paraId="17C0E088" w14:textId="77777777" w:rsidR="00381FC9" w:rsidRDefault="00000000">
            <w:pPr>
              <w:snapToGrid w:val="0"/>
              <w:ind w:firstLineChars="0" w:firstLine="0"/>
              <w:jc w:val="center"/>
            </w:pPr>
            <w:r>
              <w:rPr>
                <w:rFonts w:hint="eastAsia"/>
              </w:rPr>
              <w:t>0.925</w:t>
            </w:r>
            <w:r>
              <w:rPr>
                <w:rFonts w:hint="eastAsia"/>
                <w:vertAlign w:val="subscript"/>
              </w:rPr>
              <w:t>(0.011)</w:t>
            </w:r>
          </w:p>
        </w:tc>
        <w:tc>
          <w:tcPr>
            <w:tcW w:w="1086" w:type="dxa"/>
            <w:tcBorders>
              <w:top w:val="nil"/>
              <w:left w:val="nil"/>
              <w:bottom w:val="nil"/>
              <w:right w:val="nil"/>
            </w:tcBorders>
            <w:vAlign w:val="bottom"/>
          </w:tcPr>
          <w:p w14:paraId="5D729254" w14:textId="77777777" w:rsidR="00381FC9" w:rsidRDefault="00000000">
            <w:pPr>
              <w:snapToGrid w:val="0"/>
              <w:ind w:firstLineChars="0" w:firstLine="0"/>
              <w:jc w:val="center"/>
            </w:pPr>
            <w:r>
              <w:rPr>
                <w:rFonts w:hint="eastAsia"/>
              </w:rPr>
              <w:t>0.769</w:t>
            </w:r>
            <w:r>
              <w:rPr>
                <w:rFonts w:hint="eastAsia"/>
                <w:vertAlign w:val="subscript"/>
              </w:rPr>
              <w:t>(0.005)</w:t>
            </w:r>
          </w:p>
        </w:tc>
        <w:tc>
          <w:tcPr>
            <w:tcW w:w="1086" w:type="dxa"/>
            <w:tcBorders>
              <w:top w:val="nil"/>
              <w:left w:val="nil"/>
              <w:bottom w:val="nil"/>
              <w:right w:val="nil"/>
            </w:tcBorders>
            <w:vAlign w:val="bottom"/>
          </w:tcPr>
          <w:p w14:paraId="0F6480F4" w14:textId="77777777" w:rsidR="00381FC9" w:rsidRDefault="00000000">
            <w:pPr>
              <w:snapToGrid w:val="0"/>
              <w:ind w:firstLineChars="0" w:firstLine="0"/>
              <w:jc w:val="center"/>
            </w:pPr>
            <w:r>
              <w:rPr>
                <w:rFonts w:hint="eastAsia"/>
              </w:rPr>
              <w:t>0.651</w:t>
            </w:r>
            <w:r>
              <w:rPr>
                <w:rFonts w:hint="eastAsia"/>
                <w:vertAlign w:val="subscript"/>
              </w:rPr>
              <w:t>(0.014)</w:t>
            </w:r>
          </w:p>
        </w:tc>
        <w:tc>
          <w:tcPr>
            <w:tcW w:w="1086" w:type="dxa"/>
            <w:tcBorders>
              <w:top w:val="nil"/>
              <w:left w:val="nil"/>
              <w:bottom w:val="nil"/>
              <w:right w:val="nil"/>
            </w:tcBorders>
            <w:vAlign w:val="bottom"/>
          </w:tcPr>
          <w:p w14:paraId="1DB3BB5A" w14:textId="77777777" w:rsidR="00381FC9" w:rsidRDefault="00000000">
            <w:pPr>
              <w:snapToGrid w:val="0"/>
              <w:ind w:firstLineChars="0" w:firstLine="0"/>
              <w:jc w:val="center"/>
            </w:pPr>
            <w:r>
              <w:rPr>
                <w:rFonts w:hint="eastAsia"/>
              </w:rPr>
              <w:t>0.610</w:t>
            </w:r>
            <w:r>
              <w:rPr>
                <w:rFonts w:hint="eastAsia"/>
                <w:vertAlign w:val="subscript"/>
              </w:rPr>
              <w:t>(0.008)</w:t>
            </w:r>
          </w:p>
        </w:tc>
      </w:tr>
      <w:tr w:rsidR="00381FC9" w14:paraId="39AC73B4" w14:textId="77777777">
        <w:trPr>
          <w:tblHeader/>
        </w:trPr>
        <w:tc>
          <w:tcPr>
            <w:tcW w:w="1441" w:type="dxa"/>
            <w:tcBorders>
              <w:top w:val="nil"/>
              <w:left w:val="nil"/>
              <w:bottom w:val="nil"/>
              <w:right w:val="nil"/>
            </w:tcBorders>
            <w:vAlign w:val="bottom"/>
          </w:tcPr>
          <w:p w14:paraId="61F74938" w14:textId="77777777" w:rsidR="00381FC9" w:rsidRDefault="00000000">
            <w:pPr>
              <w:snapToGrid w:val="0"/>
              <w:ind w:firstLineChars="0" w:firstLine="0"/>
              <w:jc w:val="center"/>
            </w:pPr>
            <w:proofErr w:type="spellStart"/>
            <w:r>
              <w:rPr>
                <w:rFonts w:hint="eastAsia"/>
              </w:rPr>
              <w:t>MoMu</w:t>
            </w:r>
            <w:proofErr w:type="spellEnd"/>
          </w:p>
        </w:tc>
        <w:tc>
          <w:tcPr>
            <w:tcW w:w="1086" w:type="dxa"/>
            <w:tcBorders>
              <w:top w:val="nil"/>
              <w:left w:val="nil"/>
              <w:bottom w:val="nil"/>
              <w:right w:val="nil"/>
            </w:tcBorders>
            <w:vAlign w:val="bottom"/>
          </w:tcPr>
          <w:p w14:paraId="66C0D876" w14:textId="77777777" w:rsidR="00381FC9" w:rsidRDefault="00000000">
            <w:pPr>
              <w:snapToGrid w:val="0"/>
              <w:ind w:firstLineChars="0" w:firstLine="0"/>
              <w:jc w:val="center"/>
            </w:pPr>
            <w:r>
              <w:rPr>
                <w:rFonts w:hint="eastAsia"/>
              </w:rPr>
              <w:t>0.767</w:t>
            </w:r>
            <w:r>
              <w:rPr>
                <w:rFonts w:hint="eastAsia"/>
                <w:vertAlign w:val="subscript"/>
              </w:rPr>
              <w:t>(0.014)</w:t>
            </w:r>
          </w:p>
        </w:tc>
        <w:tc>
          <w:tcPr>
            <w:tcW w:w="1086" w:type="dxa"/>
            <w:tcBorders>
              <w:top w:val="nil"/>
              <w:left w:val="nil"/>
              <w:bottom w:val="nil"/>
              <w:right w:val="nil"/>
            </w:tcBorders>
            <w:vAlign w:val="bottom"/>
          </w:tcPr>
          <w:p w14:paraId="0F3D0F05" w14:textId="77777777" w:rsidR="00381FC9" w:rsidRDefault="00000000">
            <w:pPr>
              <w:snapToGrid w:val="0"/>
              <w:ind w:firstLineChars="0" w:firstLine="0"/>
              <w:jc w:val="center"/>
            </w:pPr>
            <w:r>
              <w:rPr>
                <w:rFonts w:hint="eastAsia"/>
              </w:rPr>
              <w:t>0.705</w:t>
            </w:r>
            <w:r>
              <w:rPr>
                <w:rFonts w:hint="eastAsia"/>
                <w:vertAlign w:val="subscript"/>
              </w:rPr>
              <w:t>(0.020)</w:t>
            </w:r>
          </w:p>
        </w:tc>
        <w:tc>
          <w:tcPr>
            <w:tcW w:w="1086" w:type="dxa"/>
            <w:tcBorders>
              <w:top w:val="nil"/>
              <w:left w:val="nil"/>
              <w:bottom w:val="nil"/>
              <w:right w:val="nil"/>
            </w:tcBorders>
            <w:vAlign w:val="bottom"/>
          </w:tcPr>
          <w:p w14:paraId="3475F8BA" w14:textId="77777777" w:rsidR="00381FC9" w:rsidRDefault="00000000">
            <w:pPr>
              <w:snapToGrid w:val="0"/>
              <w:ind w:firstLineChars="0" w:firstLine="0"/>
              <w:jc w:val="center"/>
            </w:pPr>
            <w:r>
              <w:rPr>
                <w:rFonts w:hint="eastAsia"/>
              </w:rPr>
              <w:t>0.799</w:t>
            </w:r>
            <w:r>
              <w:rPr>
                <w:rFonts w:hint="eastAsia"/>
                <w:vertAlign w:val="subscript"/>
              </w:rPr>
              <w:t>(0.041)</w:t>
            </w:r>
          </w:p>
        </w:tc>
        <w:tc>
          <w:tcPr>
            <w:tcW w:w="1086" w:type="dxa"/>
            <w:tcBorders>
              <w:top w:val="nil"/>
              <w:left w:val="nil"/>
              <w:bottom w:val="nil"/>
              <w:right w:val="nil"/>
            </w:tcBorders>
            <w:vAlign w:val="bottom"/>
          </w:tcPr>
          <w:p w14:paraId="2CD3BD1B" w14:textId="77777777" w:rsidR="00381FC9" w:rsidRDefault="00000000">
            <w:pPr>
              <w:snapToGrid w:val="0"/>
              <w:ind w:firstLineChars="0" w:firstLine="0"/>
              <w:jc w:val="center"/>
            </w:pPr>
            <w:r>
              <w:rPr>
                <w:rFonts w:hint="eastAsia"/>
              </w:rPr>
              <w:t>0.756</w:t>
            </w:r>
            <w:r>
              <w:rPr>
                <w:rFonts w:hint="eastAsia"/>
                <w:vertAlign w:val="subscript"/>
              </w:rPr>
              <w:t>(0.003)</w:t>
            </w:r>
          </w:p>
        </w:tc>
        <w:tc>
          <w:tcPr>
            <w:tcW w:w="1086" w:type="dxa"/>
            <w:tcBorders>
              <w:top w:val="nil"/>
              <w:left w:val="nil"/>
              <w:bottom w:val="nil"/>
              <w:right w:val="nil"/>
            </w:tcBorders>
            <w:vAlign w:val="bottom"/>
          </w:tcPr>
          <w:p w14:paraId="520A7DDD" w14:textId="77777777" w:rsidR="00381FC9" w:rsidRDefault="00000000">
            <w:pPr>
              <w:snapToGrid w:val="0"/>
              <w:ind w:firstLineChars="0" w:firstLine="0"/>
              <w:jc w:val="center"/>
            </w:pPr>
            <w:r>
              <w:rPr>
                <w:rFonts w:hint="eastAsia"/>
              </w:rPr>
              <w:t>0.634</w:t>
            </w:r>
            <w:r>
              <w:rPr>
                <w:rFonts w:hint="eastAsia"/>
                <w:vertAlign w:val="subscript"/>
              </w:rPr>
              <w:t>(0.011)</w:t>
            </w:r>
          </w:p>
        </w:tc>
        <w:tc>
          <w:tcPr>
            <w:tcW w:w="1086" w:type="dxa"/>
            <w:tcBorders>
              <w:top w:val="nil"/>
              <w:left w:val="nil"/>
              <w:bottom w:val="nil"/>
              <w:right w:val="nil"/>
            </w:tcBorders>
            <w:vAlign w:val="bottom"/>
          </w:tcPr>
          <w:p w14:paraId="778B64F1" w14:textId="77777777" w:rsidR="00381FC9" w:rsidRDefault="00000000">
            <w:pPr>
              <w:snapToGrid w:val="0"/>
              <w:ind w:firstLineChars="0" w:firstLine="0"/>
              <w:jc w:val="center"/>
            </w:pPr>
            <w:r>
              <w:rPr>
                <w:rFonts w:hint="eastAsia"/>
              </w:rPr>
              <w:t>0.605</w:t>
            </w:r>
            <w:r>
              <w:rPr>
                <w:rFonts w:hint="eastAsia"/>
                <w:vertAlign w:val="subscript"/>
              </w:rPr>
              <w:t>(0.009)</w:t>
            </w:r>
          </w:p>
        </w:tc>
      </w:tr>
      <w:tr w:rsidR="00381FC9" w14:paraId="5157945C" w14:textId="77777777">
        <w:trPr>
          <w:tblHeader/>
        </w:trPr>
        <w:tc>
          <w:tcPr>
            <w:tcW w:w="1441" w:type="dxa"/>
            <w:tcBorders>
              <w:top w:val="nil"/>
              <w:left w:val="nil"/>
              <w:right w:val="nil"/>
            </w:tcBorders>
            <w:vAlign w:val="bottom"/>
          </w:tcPr>
          <w:p w14:paraId="27DF8780" w14:textId="77777777" w:rsidR="00381FC9" w:rsidRDefault="00000000">
            <w:pPr>
              <w:snapToGrid w:val="0"/>
              <w:ind w:firstLineChars="0" w:firstLine="0"/>
              <w:jc w:val="center"/>
            </w:pPr>
            <w:r>
              <w:rPr>
                <w:rFonts w:hint="eastAsia"/>
              </w:rPr>
              <w:t>KV-PLM</w:t>
            </w:r>
          </w:p>
        </w:tc>
        <w:tc>
          <w:tcPr>
            <w:tcW w:w="1086" w:type="dxa"/>
            <w:tcBorders>
              <w:top w:val="nil"/>
              <w:left w:val="nil"/>
              <w:right w:val="nil"/>
            </w:tcBorders>
            <w:vAlign w:val="bottom"/>
          </w:tcPr>
          <w:p w14:paraId="455DFB70" w14:textId="77777777" w:rsidR="00381FC9" w:rsidRDefault="00000000">
            <w:pPr>
              <w:snapToGrid w:val="0"/>
              <w:ind w:firstLineChars="0" w:firstLine="0"/>
              <w:jc w:val="center"/>
            </w:pPr>
            <w:r>
              <w:rPr>
                <w:rFonts w:hint="eastAsia"/>
              </w:rPr>
              <w:t>0.785</w:t>
            </w:r>
            <w:r>
              <w:rPr>
                <w:rFonts w:hint="eastAsia"/>
                <w:vertAlign w:val="subscript"/>
              </w:rPr>
              <w:t>(0.027)</w:t>
            </w:r>
          </w:p>
        </w:tc>
        <w:tc>
          <w:tcPr>
            <w:tcW w:w="1086" w:type="dxa"/>
            <w:tcBorders>
              <w:top w:val="nil"/>
              <w:left w:val="nil"/>
              <w:right w:val="nil"/>
            </w:tcBorders>
            <w:vAlign w:val="bottom"/>
          </w:tcPr>
          <w:p w14:paraId="4183CB88" w14:textId="77777777" w:rsidR="00381FC9" w:rsidRDefault="00000000">
            <w:pPr>
              <w:snapToGrid w:val="0"/>
              <w:ind w:firstLineChars="0" w:firstLine="0"/>
              <w:jc w:val="center"/>
            </w:pPr>
            <w:r>
              <w:rPr>
                <w:rFonts w:hint="eastAsia"/>
              </w:rPr>
              <w:t>0.731</w:t>
            </w:r>
            <w:r>
              <w:rPr>
                <w:rFonts w:hint="eastAsia"/>
                <w:vertAlign w:val="subscript"/>
              </w:rPr>
              <w:t>(0.054)</w:t>
            </w:r>
          </w:p>
        </w:tc>
        <w:tc>
          <w:tcPr>
            <w:tcW w:w="1086" w:type="dxa"/>
            <w:tcBorders>
              <w:top w:val="nil"/>
              <w:left w:val="nil"/>
              <w:right w:val="nil"/>
            </w:tcBorders>
            <w:vAlign w:val="bottom"/>
          </w:tcPr>
          <w:p w14:paraId="7824040F" w14:textId="77777777" w:rsidR="00381FC9" w:rsidRDefault="00000000">
            <w:pPr>
              <w:snapToGrid w:val="0"/>
              <w:ind w:firstLineChars="0" w:firstLine="0"/>
              <w:jc w:val="center"/>
            </w:pPr>
            <w:r>
              <w:rPr>
                <w:rFonts w:hint="eastAsia"/>
              </w:rPr>
              <w:t>0.892</w:t>
            </w:r>
            <w:r>
              <w:rPr>
                <w:rFonts w:hint="eastAsia"/>
                <w:vertAlign w:val="subscript"/>
              </w:rPr>
              <w:t>(0.073)</w:t>
            </w:r>
          </w:p>
        </w:tc>
        <w:tc>
          <w:tcPr>
            <w:tcW w:w="1086" w:type="dxa"/>
            <w:tcBorders>
              <w:top w:val="nil"/>
              <w:left w:val="nil"/>
              <w:right w:val="nil"/>
            </w:tcBorders>
            <w:vAlign w:val="bottom"/>
          </w:tcPr>
          <w:p w14:paraId="18BCA39F" w14:textId="77777777" w:rsidR="00381FC9" w:rsidRDefault="00000000">
            <w:pPr>
              <w:snapToGrid w:val="0"/>
              <w:ind w:firstLineChars="0" w:firstLine="0"/>
              <w:jc w:val="center"/>
            </w:pPr>
            <w:r>
              <w:rPr>
                <w:rFonts w:hint="eastAsia"/>
              </w:rPr>
              <w:t>0.725</w:t>
            </w:r>
            <w:r>
              <w:rPr>
                <w:rFonts w:hint="eastAsia"/>
                <w:vertAlign w:val="subscript"/>
              </w:rPr>
              <w:t>(0.102)</w:t>
            </w:r>
          </w:p>
        </w:tc>
        <w:tc>
          <w:tcPr>
            <w:tcW w:w="1086" w:type="dxa"/>
            <w:tcBorders>
              <w:top w:val="nil"/>
              <w:left w:val="nil"/>
              <w:right w:val="nil"/>
            </w:tcBorders>
            <w:vAlign w:val="bottom"/>
          </w:tcPr>
          <w:p w14:paraId="17DDBB18" w14:textId="77777777" w:rsidR="00381FC9" w:rsidRDefault="00000000">
            <w:pPr>
              <w:snapToGrid w:val="0"/>
              <w:ind w:firstLineChars="0" w:firstLine="0"/>
              <w:jc w:val="center"/>
            </w:pPr>
            <w:r>
              <w:rPr>
                <w:rFonts w:hint="eastAsia"/>
              </w:rPr>
              <w:t>0.550</w:t>
            </w:r>
            <w:r>
              <w:rPr>
                <w:rFonts w:hint="eastAsia"/>
                <w:vertAlign w:val="subscript"/>
              </w:rPr>
              <w:t>(0.065)</w:t>
            </w:r>
          </w:p>
        </w:tc>
        <w:tc>
          <w:tcPr>
            <w:tcW w:w="1086" w:type="dxa"/>
            <w:tcBorders>
              <w:top w:val="nil"/>
              <w:left w:val="nil"/>
              <w:right w:val="nil"/>
            </w:tcBorders>
            <w:vAlign w:val="bottom"/>
          </w:tcPr>
          <w:p w14:paraId="305F4144" w14:textId="77777777" w:rsidR="00381FC9" w:rsidRDefault="00000000">
            <w:pPr>
              <w:snapToGrid w:val="0"/>
              <w:ind w:firstLineChars="0" w:firstLine="0"/>
              <w:jc w:val="center"/>
            </w:pPr>
            <w:r>
              <w:rPr>
                <w:rFonts w:hint="eastAsia"/>
              </w:rPr>
              <w:t>0.598</w:t>
            </w:r>
            <w:r>
              <w:rPr>
                <w:rFonts w:hint="eastAsia"/>
                <w:vertAlign w:val="subscript"/>
              </w:rPr>
              <w:t>(0.056)</w:t>
            </w:r>
          </w:p>
        </w:tc>
      </w:tr>
      <w:tr w:rsidR="00381FC9" w14:paraId="1F827262" w14:textId="77777777">
        <w:trPr>
          <w:tblHeader/>
        </w:trPr>
        <w:tc>
          <w:tcPr>
            <w:tcW w:w="1441" w:type="dxa"/>
            <w:tcBorders>
              <w:left w:val="nil"/>
              <w:bottom w:val="single" w:sz="12" w:space="0" w:color="000000"/>
              <w:right w:val="nil"/>
            </w:tcBorders>
            <w:vAlign w:val="bottom"/>
          </w:tcPr>
          <w:p w14:paraId="27E37247" w14:textId="77777777" w:rsidR="00381FC9" w:rsidRDefault="00000000">
            <w:pPr>
              <w:snapToGrid w:val="0"/>
              <w:ind w:firstLineChars="0" w:firstLine="0"/>
              <w:jc w:val="center"/>
            </w:pPr>
            <w:r>
              <w:t>KGAMA</w:t>
            </w:r>
          </w:p>
        </w:tc>
        <w:tc>
          <w:tcPr>
            <w:tcW w:w="1086" w:type="dxa"/>
            <w:tcBorders>
              <w:left w:val="nil"/>
              <w:bottom w:val="single" w:sz="12" w:space="0" w:color="000000"/>
              <w:right w:val="nil"/>
            </w:tcBorders>
            <w:vAlign w:val="bottom"/>
          </w:tcPr>
          <w:p w14:paraId="5BA3D400" w14:textId="77777777" w:rsidR="00381FC9" w:rsidRDefault="00000000">
            <w:pPr>
              <w:snapToGrid w:val="0"/>
              <w:ind w:firstLineChars="0" w:firstLine="0"/>
              <w:jc w:val="center"/>
            </w:pPr>
            <w:r>
              <w:rPr>
                <w:rFonts w:hint="eastAsia"/>
              </w:rPr>
              <w:t>0.870</w:t>
            </w:r>
            <w:r>
              <w:rPr>
                <w:rFonts w:hint="eastAsia"/>
                <w:vertAlign w:val="subscript"/>
              </w:rPr>
              <w:t>(0.006)</w:t>
            </w:r>
          </w:p>
        </w:tc>
        <w:tc>
          <w:tcPr>
            <w:tcW w:w="1086" w:type="dxa"/>
            <w:tcBorders>
              <w:left w:val="nil"/>
              <w:bottom w:val="single" w:sz="12" w:space="0" w:color="000000"/>
              <w:right w:val="nil"/>
            </w:tcBorders>
            <w:vAlign w:val="bottom"/>
          </w:tcPr>
          <w:p w14:paraId="3708E568" w14:textId="77777777" w:rsidR="00381FC9" w:rsidRDefault="00000000">
            <w:pPr>
              <w:snapToGrid w:val="0"/>
              <w:ind w:firstLineChars="0" w:firstLine="0"/>
              <w:jc w:val="center"/>
            </w:pPr>
            <w:r>
              <w:rPr>
                <w:rFonts w:hint="eastAsia"/>
              </w:rPr>
              <w:t>0.930</w:t>
            </w:r>
            <w:r>
              <w:rPr>
                <w:rFonts w:hint="eastAsia"/>
                <w:vertAlign w:val="subscript"/>
              </w:rPr>
              <w:t>(0.002)</w:t>
            </w:r>
          </w:p>
        </w:tc>
        <w:tc>
          <w:tcPr>
            <w:tcW w:w="1086" w:type="dxa"/>
            <w:tcBorders>
              <w:left w:val="nil"/>
              <w:bottom w:val="single" w:sz="12" w:space="0" w:color="000000"/>
              <w:right w:val="nil"/>
            </w:tcBorders>
            <w:vAlign w:val="bottom"/>
          </w:tcPr>
          <w:p w14:paraId="6B55A5B7" w14:textId="77777777" w:rsidR="00381FC9" w:rsidRDefault="00000000">
            <w:pPr>
              <w:snapToGrid w:val="0"/>
              <w:ind w:firstLineChars="0" w:firstLine="0"/>
              <w:jc w:val="center"/>
            </w:pPr>
            <w:r>
              <w:rPr>
                <w:rFonts w:hint="eastAsia"/>
              </w:rPr>
              <w:t>0.939</w:t>
            </w:r>
            <w:r>
              <w:rPr>
                <w:rFonts w:hint="eastAsia"/>
                <w:vertAlign w:val="subscript"/>
              </w:rPr>
              <w:t>(0.012)</w:t>
            </w:r>
          </w:p>
        </w:tc>
        <w:tc>
          <w:tcPr>
            <w:tcW w:w="1086" w:type="dxa"/>
            <w:tcBorders>
              <w:left w:val="nil"/>
              <w:bottom w:val="single" w:sz="12" w:space="0" w:color="000000"/>
              <w:right w:val="nil"/>
            </w:tcBorders>
            <w:vAlign w:val="bottom"/>
          </w:tcPr>
          <w:p w14:paraId="4FC33CA4" w14:textId="77777777" w:rsidR="00381FC9" w:rsidRDefault="00000000">
            <w:pPr>
              <w:snapToGrid w:val="0"/>
              <w:ind w:firstLineChars="0" w:firstLine="0"/>
              <w:jc w:val="center"/>
            </w:pPr>
            <w:r>
              <w:rPr>
                <w:rFonts w:hint="eastAsia"/>
              </w:rPr>
              <w:t>0.841</w:t>
            </w:r>
            <w:r>
              <w:rPr>
                <w:rFonts w:hint="eastAsia"/>
                <w:vertAlign w:val="subscript"/>
              </w:rPr>
              <w:t>(0.005)</w:t>
            </w:r>
          </w:p>
        </w:tc>
        <w:tc>
          <w:tcPr>
            <w:tcW w:w="1086" w:type="dxa"/>
            <w:tcBorders>
              <w:left w:val="nil"/>
              <w:bottom w:val="single" w:sz="12" w:space="0" w:color="000000"/>
              <w:right w:val="nil"/>
            </w:tcBorders>
            <w:vAlign w:val="bottom"/>
          </w:tcPr>
          <w:p w14:paraId="0FFA2D6F" w14:textId="77777777" w:rsidR="00381FC9" w:rsidRDefault="00000000">
            <w:pPr>
              <w:snapToGrid w:val="0"/>
              <w:ind w:firstLineChars="0" w:firstLine="0"/>
              <w:jc w:val="center"/>
            </w:pPr>
            <w:r>
              <w:rPr>
                <w:rFonts w:hint="eastAsia"/>
              </w:rPr>
              <w:t>0.712</w:t>
            </w:r>
            <w:r>
              <w:rPr>
                <w:rFonts w:hint="eastAsia"/>
                <w:vertAlign w:val="subscript"/>
              </w:rPr>
              <w:t>(0.011)</w:t>
            </w:r>
          </w:p>
        </w:tc>
        <w:tc>
          <w:tcPr>
            <w:tcW w:w="1086" w:type="dxa"/>
            <w:tcBorders>
              <w:left w:val="nil"/>
              <w:bottom w:val="single" w:sz="12" w:space="0" w:color="000000"/>
              <w:right w:val="nil"/>
            </w:tcBorders>
            <w:vAlign w:val="bottom"/>
          </w:tcPr>
          <w:p w14:paraId="0BADA43D" w14:textId="77777777" w:rsidR="00381FC9" w:rsidRDefault="00000000">
            <w:pPr>
              <w:snapToGrid w:val="0"/>
              <w:ind w:firstLineChars="0" w:firstLine="0"/>
              <w:jc w:val="center"/>
            </w:pPr>
            <w:r>
              <w:rPr>
                <w:rFonts w:hint="eastAsia"/>
              </w:rPr>
              <w:t>0.669</w:t>
            </w:r>
            <w:r>
              <w:rPr>
                <w:rFonts w:hint="eastAsia"/>
                <w:vertAlign w:val="subscript"/>
              </w:rPr>
              <w:t>(0.004)</w:t>
            </w:r>
          </w:p>
        </w:tc>
      </w:tr>
    </w:tbl>
    <w:p w14:paraId="6A6AD23F" w14:textId="77777777" w:rsidR="00381FC9" w:rsidRDefault="00000000">
      <w:pPr>
        <w:ind w:firstLine="420"/>
      </w:pPr>
      <w:r>
        <w:rPr>
          <w:rFonts w:hint="eastAsia"/>
        </w:rPr>
        <w:t>分类任务性能评估</w:t>
      </w:r>
      <w:r>
        <w:rPr>
          <w:rFonts w:hint="eastAsia"/>
        </w:rPr>
        <w:t>:</w:t>
      </w:r>
      <w:r>
        <w:t>相较于</w:t>
      </w:r>
      <w:r>
        <w:t xml:space="preserve"> </w:t>
      </w:r>
      <w:proofErr w:type="spellStart"/>
      <w:r>
        <w:t>AttentiveFP</w:t>
      </w:r>
      <w:proofErr w:type="spellEnd"/>
      <w:r>
        <w:t>、</w:t>
      </w:r>
      <w:r>
        <w:t xml:space="preserve">CMPNN </w:t>
      </w:r>
      <w:r>
        <w:t>等主流基准模型，</w:t>
      </w:r>
      <w:r>
        <w:t>KGAMA</w:t>
      </w:r>
      <w:r>
        <w:t>在</w:t>
      </w:r>
      <w:r>
        <w:t xml:space="preserve"> BACE</w:t>
      </w:r>
      <w:r>
        <w:lastRenderedPageBreak/>
        <w:t>（</w:t>
      </w:r>
      <w:r>
        <w:t>0.870 ± 0.006</w:t>
      </w:r>
      <w:r>
        <w:t>）与</w:t>
      </w:r>
      <w:r>
        <w:t xml:space="preserve"> BBBP</w:t>
      </w:r>
      <w:r>
        <w:t>（</w:t>
      </w:r>
      <w:r>
        <w:t>0.930 ± 0.110</w:t>
      </w:r>
      <w:r>
        <w:t>）数据集上展现出显著的性能跃升。这种优势首先归功于</w:t>
      </w:r>
      <w:r>
        <w:t xml:space="preserve"> </w:t>
      </w:r>
      <w:proofErr w:type="spellStart"/>
      <w:r>
        <w:t>Graphormer</w:t>
      </w:r>
      <w:proofErr w:type="spellEnd"/>
      <w:r>
        <w:t xml:space="preserve"> </w:t>
      </w:r>
      <w:r>
        <w:t>编码器对分子图拓扑结构的深度解构：通过引入空间编码与中心性编码，模型成功捕获了传统</w:t>
      </w:r>
      <w:r>
        <w:t xml:space="preserve"> GNN </w:t>
      </w:r>
      <w:r>
        <w:t>难以触及的长程原子依赖关系。更为关键的是，</w:t>
      </w:r>
      <w:r>
        <w:t xml:space="preserve">SMILES </w:t>
      </w:r>
      <w:r>
        <w:t>序列与分子指纹的引入，从线性序列与局部子结构两个互补视角，有效补全了分子的全局拓扑信息，从而在复杂的生物活性预测任务中表现出更强的鲁棒性。在</w:t>
      </w:r>
      <w:r>
        <w:t xml:space="preserve"> </w:t>
      </w:r>
      <w:proofErr w:type="spellStart"/>
      <w:r>
        <w:t>ClinTox</w:t>
      </w:r>
      <w:proofErr w:type="spellEnd"/>
      <w:r>
        <w:t>（</w:t>
      </w:r>
      <w:r>
        <w:t>0.941 ± 0.082</w:t>
      </w:r>
      <w:r>
        <w:t>）与</w:t>
      </w:r>
      <w:r>
        <w:t xml:space="preserve"> SIDER</w:t>
      </w:r>
      <w:r>
        <w:t>（</w:t>
      </w:r>
      <w:r>
        <w:t>0.669 ± 0.015</w:t>
      </w:r>
      <w:r>
        <w:t>）等涉及复杂药理毒理机制的任务中，</w:t>
      </w:r>
      <w:r>
        <w:t>KGAMA</w:t>
      </w:r>
      <w:r>
        <w:t>相比于同样采用文本对齐的</w:t>
      </w:r>
      <w:r>
        <w:t xml:space="preserve"> </w:t>
      </w:r>
      <w:proofErr w:type="spellStart"/>
      <w:r>
        <w:t>MoleculeSTM</w:t>
      </w:r>
      <w:proofErr w:type="spellEnd"/>
      <w:r>
        <w:t>（</w:t>
      </w:r>
      <w:r>
        <w:t>0.925 / 0.610</w:t>
      </w:r>
      <w:r>
        <w:t>）实现了大幅领先。这一结果有力佐证了</w:t>
      </w:r>
      <w:r>
        <w:t>“</w:t>
      </w:r>
      <w:r>
        <w:t>知识重写流水线</w:t>
      </w:r>
      <w:r>
        <w:t>”</w:t>
      </w:r>
      <w:r>
        <w:t>的有效性：通过</w:t>
      </w:r>
      <w:r>
        <w:t xml:space="preserve"> LLM </w:t>
      </w:r>
      <w:r>
        <w:t>剔除原始</w:t>
      </w:r>
      <w:r>
        <w:t xml:space="preserve"> PubChem </w:t>
      </w:r>
      <w:r>
        <w:t>文本中的冗余噪声，并将</w:t>
      </w:r>
      <w:r>
        <w:t xml:space="preserve"> 12 </w:t>
      </w:r>
      <w:proofErr w:type="gramStart"/>
      <w:r>
        <w:t>项关键</w:t>
      </w:r>
      <w:proofErr w:type="gramEnd"/>
      <w:r>
        <w:t>理化性质显式注入语义空间，模型得以在特征学习阶段建立起分子结构与临床毒性间更精准的因果映射，而非仅仅依赖表层的文本共现统计。在包含数百个子任务的</w:t>
      </w:r>
      <w:r>
        <w:t xml:space="preserve"> Tox21</w:t>
      </w:r>
      <w:r>
        <w:t>（</w:t>
      </w:r>
      <w:r>
        <w:t>0.841</w:t>
      </w:r>
      <w:r>
        <w:t>）与</w:t>
      </w:r>
      <w:r>
        <w:t xml:space="preserve"> </w:t>
      </w:r>
      <w:proofErr w:type="spellStart"/>
      <w:r>
        <w:t>ToxCast</w:t>
      </w:r>
      <w:proofErr w:type="spellEnd"/>
      <w:r>
        <w:t>（</w:t>
      </w:r>
      <w:r>
        <w:t>0.712</w:t>
      </w:r>
      <w:r>
        <w:t>）大规模数据集上，</w:t>
      </w:r>
      <w:r>
        <w:t>KGAMA</w:t>
      </w:r>
      <w:r>
        <w:t>依然保持了极高的预测稳定性。这得益于本框架设计的基于同方差不确定性的动态加权机制，该机制能够自适应地平衡不同模态间的学习权重，有效抑制了高噪声模态对主表征空间的梯度干扰，确保了模型在应对大规模多任务学习时的泛化上限。</w:t>
      </w:r>
    </w:p>
    <w:tbl>
      <w:tblPr>
        <w:tblStyle w:val="a9"/>
        <w:tblW w:w="0" w:type="auto"/>
        <w:tblLook w:val="04A0" w:firstRow="1" w:lastRow="0" w:firstColumn="1" w:lastColumn="0" w:noHBand="0" w:noVBand="1"/>
      </w:tblPr>
      <w:tblGrid>
        <w:gridCol w:w="2130"/>
        <w:gridCol w:w="2130"/>
        <w:gridCol w:w="2131"/>
        <w:gridCol w:w="2131"/>
      </w:tblGrid>
      <w:tr w:rsidR="00381FC9" w14:paraId="4BFE8910" w14:textId="77777777">
        <w:tc>
          <w:tcPr>
            <w:tcW w:w="2130" w:type="dxa"/>
            <w:tcBorders>
              <w:top w:val="single" w:sz="12" w:space="0" w:color="auto"/>
              <w:left w:val="nil"/>
              <w:bottom w:val="nil"/>
              <w:right w:val="nil"/>
            </w:tcBorders>
            <w:vAlign w:val="bottom"/>
          </w:tcPr>
          <w:p w14:paraId="1F10A104" w14:textId="77777777" w:rsidR="00381FC9" w:rsidRDefault="00000000">
            <w:pPr>
              <w:snapToGrid w:val="0"/>
              <w:ind w:firstLineChars="0" w:firstLine="0"/>
              <w:jc w:val="center"/>
            </w:pPr>
            <w:r>
              <w:rPr>
                <w:rFonts w:hint="eastAsia"/>
              </w:rPr>
              <w:t>Datasets</w:t>
            </w:r>
          </w:p>
        </w:tc>
        <w:tc>
          <w:tcPr>
            <w:tcW w:w="2130" w:type="dxa"/>
            <w:tcBorders>
              <w:top w:val="single" w:sz="12" w:space="0" w:color="auto"/>
              <w:left w:val="nil"/>
              <w:bottom w:val="nil"/>
              <w:right w:val="nil"/>
            </w:tcBorders>
          </w:tcPr>
          <w:p w14:paraId="5BFDE008" w14:textId="77777777" w:rsidR="00381FC9" w:rsidRDefault="00000000">
            <w:pPr>
              <w:ind w:firstLine="420"/>
            </w:pPr>
            <w:r>
              <w:rPr>
                <w:rFonts w:hint="eastAsia"/>
              </w:rPr>
              <w:t>ESOL</w:t>
            </w:r>
          </w:p>
        </w:tc>
        <w:tc>
          <w:tcPr>
            <w:tcW w:w="2131" w:type="dxa"/>
            <w:tcBorders>
              <w:top w:val="single" w:sz="12" w:space="0" w:color="auto"/>
              <w:left w:val="nil"/>
              <w:bottom w:val="nil"/>
              <w:right w:val="nil"/>
            </w:tcBorders>
          </w:tcPr>
          <w:p w14:paraId="35887AFC" w14:textId="77777777" w:rsidR="00381FC9" w:rsidRDefault="00000000">
            <w:pPr>
              <w:ind w:firstLine="420"/>
            </w:pPr>
            <w:proofErr w:type="spellStart"/>
            <w:r>
              <w:rPr>
                <w:rFonts w:hint="eastAsia"/>
              </w:rPr>
              <w:t>FreeSolv</w:t>
            </w:r>
            <w:proofErr w:type="spellEnd"/>
          </w:p>
        </w:tc>
        <w:tc>
          <w:tcPr>
            <w:tcW w:w="2131" w:type="dxa"/>
            <w:tcBorders>
              <w:top w:val="single" w:sz="12" w:space="0" w:color="auto"/>
              <w:left w:val="nil"/>
              <w:bottom w:val="nil"/>
              <w:right w:val="nil"/>
            </w:tcBorders>
          </w:tcPr>
          <w:p w14:paraId="4FE2D47C" w14:textId="77777777" w:rsidR="00381FC9" w:rsidRDefault="00000000">
            <w:pPr>
              <w:ind w:firstLine="420"/>
            </w:pPr>
            <w:proofErr w:type="spellStart"/>
            <w:r>
              <w:rPr>
                <w:rFonts w:hint="eastAsia"/>
              </w:rPr>
              <w:t>Lipo</w:t>
            </w:r>
            <w:proofErr w:type="spellEnd"/>
          </w:p>
        </w:tc>
      </w:tr>
      <w:tr w:rsidR="00381FC9" w14:paraId="7218E25B" w14:textId="77777777">
        <w:tc>
          <w:tcPr>
            <w:tcW w:w="2130" w:type="dxa"/>
            <w:tcBorders>
              <w:top w:val="nil"/>
              <w:left w:val="nil"/>
              <w:bottom w:val="nil"/>
              <w:right w:val="nil"/>
            </w:tcBorders>
            <w:vAlign w:val="bottom"/>
          </w:tcPr>
          <w:p w14:paraId="7EDD19DA" w14:textId="77777777" w:rsidR="00381FC9" w:rsidRDefault="00000000">
            <w:pPr>
              <w:snapToGrid w:val="0"/>
              <w:ind w:firstLineChars="0" w:firstLine="0"/>
              <w:jc w:val="center"/>
            </w:pPr>
            <w:r>
              <w:rPr>
                <w:rFonts w:hint="eastAsia"/>
              </w:rPr>
              <w:t># Molecules</w:t>
            </w:r>
          </w:p>
        </w:tc>
        <w:tc>
          <w:tcPr>
            <w:tcW w:w="2130" w:type="dxa"/>
            <w:tcBorders>
              <w:top w:val="nil"/>
              <w:left w:val="nil"/>
              <w:bottom w:val="nil"/>
              <w:right w:val="nil"/>
            </w:tcBorders>
          </w:tcPr>
          <w:p w14:paraId="0335C7BF" w14:textId="77777777" w:rsidR="00381FC9" w:rsidRDefault="00000000">
            <w:pPr>
              <w:ind w:firstLine="420"/>
            </w:pPr>
            <w:r>
              <w:rPr>
                <w:rFonts w:hint="eastAsia"/>
              </w:rPr>
              <w:t>1128</w:t>
            </w:r>
          </w:p>
        </w:tc>
        <w:tc>
          <w:tcPr>
            <w:tcW w:w="2131" w:type="dxa"/>
            <w:tcBorders>
              <w:top w:val="nil"/>
              <w:left w:val="nil"/>
              <w:bottom w:val="nil"/>
              <w:right w:val="nil"/>
            </w:tcBorders>
          </w:tcPr>
          <w:p w14:paraId="413C8E21" w14:textId="77777777" w:rsidR="00381FC9" w:rsidRDefault="00000000">
            <w:pPr>
              <w:ind w:firstLine="420"/>
            </w:pPr>
            <w:r>
              <w:rPr>
                <w:rFonts w:hint="eastAsia"/>
              </w:rPr>
              <w:t>642</w:t>
            </w:r>
          </w:p>
        </w:tc>
        <w:tc>
          <w:tcPr>
            <w:tcW w:w="2131" w:type="dxa"/>
            <w:tcBorders>
              <w:top w:val="nil"/>
              <w:left w:val="nil"/>
              <w:bottom w:val="nil"/>
              <w:right w:val="nil"/>
            </w:tcBorders>
          </w:tcPr>
          <w:p w14:paraId="4B25541E" w14:textId="77777777" w:rsidR="00381FC9" w:rsidRDefault="00000000">
            <w:pPr>
              <w:ind w:firstLine="420"/>
            </w:pPr>
            <w:r>
              <w:rPr>
                <w:rFonts w:hint="eastAsia"/>
              </w:rPr>
              <w:t>4200</w:t>
            </w:r>
          </w:p>
        </w:tc>
      </w:tr>
      <w:tr w:rsidR="00381FC9" w14:paraId="7F330629" w14:textId="77777777">
        <w:tc>
          <w:tcPr>
            <w:tcW w:w="2130" w:type="dxa"/>
            <w:tcBorders>
              <w:top w:val="nil"/>
              <w:left w:val="nil"/>
              <w:bottom w:val="single" w:sz="8" w:space="0" w:color="auto"/>
              <w:right w:val="nil"/>
            </w:tcBorders>
            <w:vAlign w:val="bottom"/>
          </w:tcPr>
          <w:p w14:paraId="3FB0A6A2" w14:textId="77777777" w:rsidR="00381FC9" w:rsidRDefault="00000000">
            <w:pPr>
              <w:snapToGrid w:val="0"/>
              <w:ind w:firstLineChars="0" w:firstLine="0"/>
              <w:jc w:val="center"/>
            </w:pPr>
            <w:r>
              <w:rPr>
                <w:rFonts w:hint="eastAsia"/>
              </w:rPr>
              <w:t># Tasks</w:t>
            </w:r>
          </w:p>
        </w:tc>
        <w:tc>
          <w:tcPr>
            <w:tcW w:w="2130" w:type="dxa"/>
            <w:tcBorders>
              <w:top w:val="nil"/>
              <w:left w:val="nil"/>
              <w:bottom w:val="single" w:sz="8" w:space="0" w:color="auto"/>
              <w:right w:val="nil"/>
            </w:tcBorders>
          </w:tcPr>
          <w:p w14:paraId="76F56C24" w14:textId="77777777" w:rsidR="00381FC9" w:rsidRDefault="00000000">
            <w:pPr>
              <w:ind w:firstLine="420"/>
            </w:pPr>
            <w:r>
              <w:rPr>
                <w:rFonts w:hint="eastAsia"/>
              </w:rPr>
              <w:t>1</w:t>
            </w:r>
          </w:p>
        </w:tc>
        <w:tc>
          <w:tcPr>
            <w:tcW w:w="2131" w:type="dxa"/>
            <w:tcBorders>
              <w:top w:val="nil"/>
              <w:left w:val="nil"/>
              <w:bottom w:val="single" w:sz="8" w:space="0" w:color="auto"/>
              <w:right w:val="nil"/>
            </w:tcBorders>
          </w:tcPr>
          <w:p w14:paraId="4042925F" w14:textId="77777777" w:rsidR="00381FC9" w:rsidRDefault="00000000">
            <w:pPr>
              <w:ind w:firstLine="420"/>
            </w:pPr>
            <w:r>
              <w:rPr>
                <w:rFonts w:hint="eastAsia"/>
              </w:rPr>
              <w:t>1</w:t>
            </w:r>
          </w:p>
        </w:tc>
        <w:tc>
          <w:tcPr>
            <w:tcW w:w="2131" w:type="dxa"/>
            <w:tcBorders>
              <w:top w:val="nil"/>
              <w:left w:val="nil"/>
              <w:bottom w:val="single" w:sz="8" w:space="0" w:color="auto"/>
              <w:right w:val="nil"/>
            </w:tcBorders>
          </w:tcPr>
          <w:p w14:paraId="54F61290" w14:textId="77777777" w:rsidR="00381FC9" w:rsidRDefault="00000000">
            <w:pPr>
              <w:ind w:firstLine="420"/>
            </w:pPr>
            <w:r>
              <w:rPr>
                <w:rFonts w:hint="eastAsia"/>
              </w:rPr>
              <w:t>1</w:t>
            </w:r>
          </w:p>
        </w:tc>
      </w:tr>
      <w:tr w:rsidR="00381FC9" w14:paraId="054984D2" w14:textId="77777777">
        <w:tc>
          <w:tcPr>
            <w:tcW w:w="2130" w:type="dxa"/>
            <w:tcBorders>
              <w:top w:val="single" w:sz="8" w:space="0" w:color="auto"/>
              <w:left w:val="nil"/>
              <w:bottom w:val="nil"/>
              <w:right w:val="nil"/>
            </w:tcBorders>
            <w:vAlign w:val="bottom"/>
          </w:tcPr>
          <w:p w14:paraId="638049A7" w14:textId="77777777" w:rsidR="00381FC9" w:rsidRDefault="00000000">
            <w:pPr>
              <w:snapToGrid w:val="0"/>
              <w:ind w:firstLineChars="0" w:firstLine="0"/>
              <w:jc w:val="center"/>
            </w:pPr>
            <w:proofErr w:type="spellStart"/>
            <w:r>
              <w:rPr>
                <w:rFonts w:hint="eastAsia"/>
              </w:rPr>
              <w:t>AttentiveFP</w:t>
            </w:r>
            <w:proofErr w:type="spellEnd"/>
          </w:p>
        </w:tc>
        <w:tc>
          <w:tcPr>
            <w:tcW w:w="2130" w:type="dxa"/>
            <w:tcBorders>
              <w:top w:val="single" w:sz="8" w:space="0" w:color="auto"/>
              <w:left w:val="nil"/>
              <w:bottom w:val="nil"/>
              <w:right w:val="nil"/>
            </w:tcBorders>
            <w:vAlign w:val="center"/>
          </w:tcPr>
          <w:p w14:paraId="4B968820" w14:textId="77777777" w:rsidR="00381FC9" w:rsidRDefault="00000000">
            <w:pPr>
              <w:ind w:firstLine="420"/>
            </w:pPr>
            <w:r>
              <w:rPr>
                <w:rFonts w:hint="eastAsia"/>
              </w:rPr>
              <w:t>0.877</w:t>
            </w:r>
            <w:r>
              <w:rPr>
                <w:rFonts w:hint="eastAsia"/>
                <w:vertAlign w:val="subscript"/>
              </w:rPr>
              <w:t>(0.060)</w:t>
            </w:r>
          </w:p>
        </w:tc>
        <w:tc>
          <w:tcPr>
            <w:tcW w:w="2131" w:type="dxa"/>
            <w:tcBorders>
              <w:top w:val="single" w:sz="8" w:space="0" w:color="auto"/>
              <w:left w:val="nil"/>
              <w:bottom w:val="nil"/>
              <w:right w:val="nil"/>
            </w:tcBorders>
            <w:vAlign w:val="center"/>
          </w:tcPr>
          <w:p w14:paraId="68F10226" w14:textId="77777777" w:rsidR="00381FC9" w:rsidRDefault="00000000">
            <w:pPr>
              <w:ind w:firstLine="420"/>
            </w:pPr>
            <w:r>
              <w:rPr>
                <w:rFonts w:hint="eastAsia"/>
              </w:rPr>
              <w:t>2.073</w:t>
            </w:r>
            <w:r>
              <w:rPr>
                <w:rFonts w:hint="eastAsia"/>
                <w:vertAlign w:val="subscript"/>
              </w:rPr>
              <w:t>(0.220)</w:t>
            </w:r>
          </w:p>
        </w:tc>
        <w:tc>
          <w:tcPr>
            <w:tcW w:w="2131" w:type="dxa"/>
            <w:tcBorders>
              <w:top w:val="single" w:sz="8" w:space="0" w:color="auto"/>
              <w:left w:val="nil"/>
              <w:bottom w:val="nil"/>
              <w:right w:val="nil"/>
            </w:tcBorders>
            <w:vAlign w:val="center"/>
          </w:tcPr>
          <w:p w14:paraId="00EC536F" w14:textId="77777777" w:rsidR="00381FC9" w:rsidRDefault="00000000">
            <w:pPr>
              <w:ind w:firstLine="420"/>
            </w:pPr>
            <w:r>
              <w:rPr>
                <w:rFonts w:hint="eastAsia"/>
              </w:rPr>
              <w:t>0.721</w:t>
            </w:r>
            <w:r>
              <w:rPr>
                <w:rFonts w:hint="eastAsia"/>
                <w:vertAlign w:val="subscript"/>
              </w:rPr>
              <w:t>(0.030)</w:t>
            </w:r>
          </w:p>
        </w:tc>
      </w:tr>
      <w:tr w:rsidR="00381FC9" w14:paraId="51A534DA" w14:textId="77777777">
        <w:tc>
          <w:tcPr>
            <w:tcW w:w="2130" w:type="dxa"/>
            <w:tcBorders>
              <w:top w:val="nil"/>
              <w:left w:val="nil"/>
              <w:bottom w:val="nil"/>
              <w:right w:val="nil"/>
            </w:tcBorders>
            <w:vAlign w:val="bottom"/>
          </w:tcPr>
          <w:p w14:paraId="7079284E" w14:textId="77777777" w:rsidR="00381FC9" w:rsidRDefault="00000000">
            <w:pPr>
              <w:snapToGrid w:val="0"/>
              <w:ind w:firstLineChars="0" w:firstLine="0"/>
              <w:jc w:val="center"/>
            </w:pPr>
            <w:r>
              <w:rPr>
                <w:rFonts w:hint="eastAsia"/>
              </w:rPr>
              <w:t>Mol2Vec</w:t>
            </w:r>
          </w:p>
        </w:tc>
        <w:tc>
          <w:tcPr>
            <w:tcW w:w="2130" w:type="dxa"/>
            <w:tcBorders>
              <w:top w:val="nil"/>
              <w:left w:val="nil"/>
              <w:bottom w:val="nil"/>
              <w:right w:val="nil"/>
            </w:tcBorders>
            <w:vAlign w:val="center"/>
          </w:tcPr>
          <w:p w14:paraId="730C30A0" w14:textId="77777777" w:rsidR="00381FC9" w:rsidRDefault="00000000">
            <w:pPr>
              <w:ind w:firstLine="420"/>
            </w:pPr>
            <w:r>
              <w:rPr>
                <w:rFonts w:hint="eastAsia"/>
              </w:rPr>
              <w:t>0.995</w:t>
            </w:r>
            <w:r>
              <w:rPr>
                <w:rFonts w:hint="eastAsia"/>
                <w:vertAlign w:val="subscript"/>
              </w:rPr>
              <w:t>(0.032)</w:t>
            </w:r>
          </w:p>
        </w:tc>
        <w:tc>
          <w:tcPr>
            <w:tcW w:w="2131" w:type="dxa"/>
            <w:tcBorders>
              <w:top w:val="nil"/>
              <w:left w:val="nil"/>
              <w:bottom w:val="nil"/>
              <w:right w:val="nil"/>
            </w:tcBorders>
            <w:vAlign w:val="center"/>
          </w:tcPr>
          <w:p w14:paraId="35B2677B" w14:textId="77777777" w:rsidR="00381FC9" w:rsidRDefault="00000000">
            <w:pPr>
              <w:ind w:firstLine="420"/>
            </w:pPr>
            <w:r>
              <w:rPr>
                <w:rFonts w:hint="eastAsia"/>
              </w:rPr>
              <w:t>2.021</w:t>
            </w:r>
            <w:r>
              <w:rPr>
                <w:rFonts w:hint="eastAsia"/>
                <w:vertAlign w:val="subscript"/>
              </w:rPr>
              <w:t>(0.154)</w:t>
            </w:r>
          </w:p>
        </w:tc>
        <w:tc>
          <w:tcPr>
            <w:tcW w:w="2131" w:type="dxa"/>
            <w:tcBorders>
              <w:top w:val="nil"/>
              <w:left w:val="nil"/>
              <w:bottom w:val="nil"/>
              <w:right w:val="nil"/>
            </w:tcBorders>
            <w:vAlign w:val="center"/>
          </w:tcPr>
          <w:p w14:paraId="1838AF2E" w14:textId="77777777" w:rsidR="00381FC9" w:rsidRDefault="00000000">
            <w:pPr>
              <w:ind w:firstLine="420"/>
            </w:pPr>
            <w:r>
              <w:rPr>
                <w:rFonts w:hint="eastAsia"/>
              </w:rPr>
              <w:t>0.803</w:t>
            </w:r>
            <w:r>
              <w:rPr>
                <w:rFonts w:hint="eastAsia"/>
                <w:vertAlign w:val="subscript"/>
              </w:rPr>
              <w:t>(0.021)</w:t>
            </w:r>
          </w:p>
        </w:tc>
      </w:tr>
      <w:tr w:rsidR="00381FC9" w14:paraId="4523E75F" w14:textId="77777777">
        <w:tc>
          <w:tcPr>
            <w:tcW w:w="2130" w:type="dxa"/>
            <w:tcBorders>
              <w:top w:val="nil"/>
              <w:left w:val="nil"/>
              <w:bottom w:val="nil"/>
              <w:right w:val="nil"/>
            </w:tcBorders>
            <w:vAlign w:val="bottom"/>
          </w:tcPr>
          <w:p w14:paraId="49E9716D" w14:textId="77777777" w:rsidR="00381FC9" w:rsidRDefault="00000000">
            <w:pPr>
              <w:snapToGrid w:val="0"/>
              <w:ind w:firstLineChars="0" w:firstLine="0"/>
              <w:jc w:val="center"/>
            </w:pPr>
            <w:r>
              <w:rPr>
                <w:rFonts w:hint="eastAsia"/>
              </w:rPr>
              <w:t>GROVER</w:t>
            </w:r>
          </w:p>
        </w:tc>
        <w:tc>
          <w:tcPr>
            <w:tcW w:w="2130" w:type="dxa"/>
            <w:tcBorders>
              <w:top w:val="nil"/>
              <w:left w:val="nil"/>
              <w:bottom w:val="nil"/>
              <w:right w:val="nil"/>
            </w:tcBorders>
            <w:vAlign w:val="center"/>
          </w:tcPr>
          <w:p w14:paraId="1BB14176" w14:textId="77777777" w:rsidR="00381FC9" w:rsidRDefault="00000000">
            <w:pPr>
              <w:ind w:firstLine="420"/>
            </w:pPr>
            <w:r>
              <w:rPr>
                <w:rFonts w:hint="eastAsia"/>
              </w:rPr>
              <w:t>0.921</w:t>
            </w:r>
            <w:r>
              <w:rPr>
                <w:rFonts w:hint="eastAsia"/>
                <w:vertAlign w:val="subscript"/>
              </w:rPr>
              <w:t>(0.087)</w:t>
            </w:r>
          </w:p>
        </w:tc>
        <w:tc>
          <w:tcPr>
            <w:tcW w:w="2131" w:type="dxa"/>
            <w:tcBorders>
              <w:top w:val="nil"/>
              <w:left w:val="nil"/>
              <w:bottom w:val="nil"/>
              <w:right w:val="nil"/>
            </w:tcBorders>
            <w:vAlign w:val="center"/>
          </w:tcPr>
          <w:p w14:paraId="7A28FDB1" w14:textId="77777777" w:rsidR="00381FC9" w:rsidRDefault="00000000">
            <w:pPr>
              <w:ind w:firstLine="420"/>
            </w:pPr>
            <w:r>
              <w:rPr>
                <w:rFonts w:hint="eastAsia"/>
              </w:rPr>
              <w:t>2.026</w:t>
            </w:r>
            <w:r>
              <w:rPr>
                <w:rFonts w:hint="eastAsia"/>
                <w:vertAlign w:val="subscript"/>
              </w:rPr>
              <w:t>(0.127)</w:t>
            </w:r>
          </w:p>
        </w:tc>
        <w:tc>
          <w:tcPr>
            <w:tcW w:w="2131" w:type="dxa"/>
            <w:tcBorders>
              <w:top w:val="nil"/>
              <w:left w:val="nil"/>
              <w:bottom w:val="nil"/>
              <w:right w:val="nil"/>
            </w:tcBorders>
            <w:vAlign w:val="center"/>
          </w:tcPr>
          <w:p w14:paraId="1199677D" w14:textId="77777777" w:rsidR="00381FC9" w:rsidRDefault="00000000">
            <w:pPr>
              <w:ind w:firstLine="420"/>
            </w:pPr>
            <w:r>
              <w:rPr>
                <w:rFonts w:hint="eastAsia"/>
              </w:rPr>
              <w:t>0.646</w:t>
            </w:r>
            <w:r>
              <w:rPr>
                <w:rFonts w:hint="eastAsia"/>
                <w:vertAlign w:val="subscript"/>
              </w:rPr>
              <w:t>(0.022)</w:t>
            </w:r>
          </w:p>
        </w:tc>
      </w:tr>
      <w:tr w:rsidR="00381FC9" w14:paraId="56C06B51" w14:textId="77777777">
        <w:tc>
          <w:tcPr>
            <w:tcW w:w="2130" w:type="dxa"/>
            <w:tcBorders>
              <w:top w:val="nil"/>
              <w:left w:val="nil"/>
              <w:bottom w:val="nil"/>
              <w:right w:val="nil"/>
            </w:tcBorders>
            <w:vAlign w:val="bottom"/>
          </w:tcPr>
          <w:p w14:paraId="0D7013DD" w14:textId="77777777" w:rsidR="00381FC9" w:rsidRDefault="00000000">
            <w:pPr>
              <w:snapToGrid w:val="0"/>
              <w:ind w:firstLineChars="0" w:firstLine="0"/>
              <w:jc w:val="center"/>
            </w:pPr>
            <w:proofErr w:type="spellStart"/>
            <w:r>
              <w:rPr>
                <w:rFonts w:hint="eastAsia"/>
              </w:rPr>
              <w:t>GraphMVP</w:t>
            </w:r>
            <w:proofErr w:type="spellEnd"/>
          </w:p>
        </w:tc>
        <w:tc>
          <w:tcPr>
            <w:tcW w:w="2130" w:type="dxa"/>
            <w:tcBorders>
              <w:top w:val="nil"/>
              <w:left w:val="nil"/>
              <w:bottom w:val="nil"/>
              <w:right w:val="nil"/>
            </w:tcBorders>
            <w:vAlign w:val="center"/>
          </w:tcPr>
          <w:p w14:paraId="1FB6AB6D" w14:textId="77777777" w:rsidR="00381FC9" w:rsidRDefault="00000000">
            <w:pPr>
              <w:ind w:firstLine="420"/>
            </w:pPr>
            <w:r>
              <w:rPr>
                <w:rFonts w:hint="eastAsia"/>
              </w:rPr>
              <w:t>1.029</w:t>
            </w:r>
            <w:r>
              <w:rPr>
                <w:rFonts w:hint="eastAsia"/>
                <w:vertAlign w:val="subscript"/>
              </w:rPr>
              <w:t>(0.033)</w:t>
            </w:r>
          </w:p>
        </w:tc>
        <w:tc>
          <w:tcPr>
            <w:tcW w:w="2131" w:type="dxa"/>
            <w:tcBorders>
              <w:top w:val="nil"/>
              <w:left w:val="nil"/>
              <w:bottom w:val="nil"/>
              <w:right w:val="nil"/>
            </w:tcBorders>
            <w:vAlign w:val="center"/>
          </w:tcPr>
          <w:p w14:paraId="3DDB3988" w14:textId="77777777" w:rsidR="00381FC9" w:rsidRDefault="00000000">
            <w:pPr>
              <w:ind w:firstLine="420"/>
            </w:pPr>
            <w:r>
              <w:rPr>
                <w:rFonts w:hint="eastAsia"/>
              </w:rPr>
              <w:t>1.893</w:t>
            </w:r>
            <w:r>
              <w:rPr>
                <w:rFonts w:hint="eastAsia"/>
                <w:vertAlign w:val="subscript"/>
              </w:rPr>
              <w:t>(0.063)</w:t>
            </w:r>
          </w:p>
        </w:tc>
        <w:tc>
          <w:tcPr>
            <w:tcW w:w="2131" w:type="dxa"/>
            <w:tcBorders>
              <w:top w:val="nil"/>
              <w:left w:val="nil"/>
              <w:bottom w:val="nil"/>
              <w:right w:val="nil"/>
            </w:tcBorders>
            <w:vAlign w:val="center"/>
          </w:tcPr>
          <w:p w14:paraId="1E3AF472" w14:textId="77777777" w:rsidR="00381FC9" w:rsidRDefault="00000000">
            <w:pPr>
              <w:ind w:firstLine="420"/>
            </w:pPr>
            <w:r>
              <w:rPr>
                <w:rFonts w:hint="eastAsia"/>
              </w:rPr>
              <w:t>0.681</w:t>
            </w:r>
            <w:r>
              <w:rPr>
                <w:rFonts w:hint="eastAsia"/>
                <w:vertAlign w:val="subscript"/>
              </w:rPr>
              <w:t>(0.002)</w:t>
            </w:r>
          </w:p>
        </w:tc>
      </w:tr>
      <w:tr w:rsidR="00381FC9" w14:paraId="740CB70B" w14:textId="77777777">
        <w:tc>
          <w:tcPr>
            <w:tcW w:w="2130" w:type="dxa"/>
            <w:tcBorders>
              <w:top w:val="nil"/>
              <w:left w:val="nil"/>
              <w:bottom w:val="nil"/>
              <w:right w:val="nil"/>
            </w:tcBorders>
            <w:vAlign w:val="bottom"/>
          </w:tcPr>
          <w:p w14:paraId="2EE1DB38" w14:textId="77777777" w:rsidR="00381FC9" w:rsidRDefault="00000000">
            <w:pPr>
              <w:snapToGrid w:val="0"/>
              <w:ind w:firstLineChars="0" w:firstLine="0"/>
              <w:jc w:val="center"/>
            </w:pPr>
            <w:r>
              <w:rPr>
                <w:rFonts w:hint="eastAsia"/>
              </w:rPr>
              <w:t>MPNN</w:t>
            </w:r>
          </w:p>
        </w:tc>
        <w:tc>
          <w:tcPr>
            <w:tcW w:w="2130" w:type="dxa"/>
            <w:tcBorders>
              <w:top w:val="nil"/>
              <w:left w:val="nil"/>
              <w:bottom w:val="nil"/>
              <w:right w:val="nil"/>
            </w:tcBorders>
            <w:vAlign w:val="center"/>
          </w:tcPr>
          <w:p w14:paraId="29A3B030" w14:textId="77777777" w:rsidR="00381FC9" w:rsidRDefault="00000000">
            <w:pPr>
              <w:ind w:firstLine="420"/>
            </w:pPr>
            <w:r>
              <w:rPr>
                <w:rFonts w:hint="eastAsia"/>
              </w:rPr>
              <w:t>1.167</w:t>
            </w:r>
            <w:r>
              <w:rPr>
                <w:rFonts w:hint="eastAsia"/>
                <w:vertAlign w:val="subscript"/>
              </w:rPr>
              <w:t>(0.430)</w:t>
            </w:r>
          </w:p>
        </w:tc>
        <w:tc>
          <w:tcPr>
            <w:tcW w:w="2131" w:type="dxa"/>
            <w:tcBorders>
              <w:top w:val="nil"/>
              <w:left w:val="nil"/>
              <w:bottom w:val="nil"/>
              <w:right w:val="nil"/>
            </w:tcBorders>
            <w:vAlign w:val="center"/>
          </w:tcPr>
          <w:p w14:paraId="07AAE7CD" w14:textId="77777777" w:rsidR="00381FC9" w:rsidRDefault="00000000">
            <w:pPr>
              <w:ind w:firstLine="420"/>
            </w:pPr>
            <w:r>
              <w:rPr>
                <w:rFonts w:hint="eastAsia"/>
              </w:rPr>
              <w:t>2.185</w:t>
            </w:r>
            <w:r>
              <w:rPr>
                <w:rFonts w:hint="eastAsia"/>
                <w:vertAlign w:val="subscript"/>
              </w:rPr>
              <w:t>(0.952)</w:t>
            </w:r>
          </w:p>
        </w:tc>
        <w:tc>
          <w:tcPr>
            <w:tcW w:w="2131" w:type="dxa"/>
            <w:tcBorders>
              <w:top w:val="nil"/>
              <w:left w:val="nil"/>
              <w:bottom w:val="nil"/>
              <w:right w:val="nil"/>
            </w:tcBorders>
            <w:vAlign w:val="center"/>
          </w:tcPr>
          <w:p w14:paraId="428B4617" w14:textId="77777777" w:rsidR="00381FC9" w:rsidRDefault="00000000">
            <w:pPr>
              <w:ind w:firstLine="420"/>
            </w:pPr>
            <w:r>
              <w:rPr>
                <w:rFonts w:hint="eastAsia"/>
              </w:rPr>
              <w:t>0.672</w:t>
            </w:r>
            <w:r>
              <w:rPr>
                <w:rFonts w:hint="eastAsia"/>
                <w:vertAlign w:val="subscript"/>
              </w:rPr>
              <w:t>(0.051)</w:t>
            </w:r>
          </w:p>
        </w:tc>
      </w:tr>
      <w:tr w:rsidR="00381FC9" w14:paraId="0516133A" w14:textId="77777777">
        <w:tc>
          <w:tcPr>
            <w:tcW w:w="2130" w:type="dxa"/>
            <w:tcBorders>
              <w:top w:val="nil"/>
              <w:left w:val="nil"/>
              <w:bottom w:val="nil"/>
              <w:right w:val="nil"/>
            </w:tcBorders>
            <w:vAlign w:val="bottom"/>
          </w:tcPr>
          <w:p w14:paraId="26D72745" w14:textId="77777777" w:rsidR="00381FC9" w:rsidRDefault="00000000">
            <w:pPr>
              <w:snapToGrid w:val="0"/>
              <w:ind w:firstLineChars="0" w:firstLine="0"/>
              <w:jc w:val="center"/>
            </w:pPr>
            <w:r>
              <w:rPr>
                <w:rFonts w:hint="eastAsia"/>
              </w:rPr>
              <w:t>DMPNN</w:t>
            </w:r>
          </w:p>
        </w:tc>
        <w:tc>
          <w:tcPr>
            <w:tcW w:w="2130" w:type="dxa"/>
            <w:tcBorders>
              <w:top w:val="nil"/>
              <w:left w:val="nil"/>
              <w:bottom w:val="nil"/>
              <w:right w:val="nil"/>
            </w:tcBorders>
            <w:vAlign w:val="center"/>
          </w:tcPr>
          <w:p w14:paraId="270A48BA" w14:textId="77777777" w:rsidR="00381FC9" w:rsidRDefault="00000000">
            <w:pPr>
              <w:ind w:firstLine="420"/>
            </w:pPr>
            <w:r>
              <w:rPr>
                <w:rFonts w:hint="eastAsia"/>
              </w:rPr>
              <w:t>0.972</w:t>
            </w:r>
            <w:r>
              <w:rPr>
                <w:rFonts w:hint="eastAsia"/>
                <w:vertAlign w:val="subscript"/>
              </w:rPr>
              <w:t>(0.097)</w:t>
            </w:r>
          </w:p>
        </w:tc>
        <w:tc>
          <w:tcPr>
            <w:tcW w:w="2131" w:type="dxa"/>
            <w:tcBorders>
              <w:top w:val="nil"/>
              <w:left w:val="nil"/>
              <w:bottom w:val="nil"/>
              <w:right w:val="nil"/>
            </w:tcBorders>
            <w:vAlign w:val="center"/>
          </w:tcPr>
          <w:p w14:paraId="5094C60F" w14:textId="77777777" w:rsidR="00381FC9" w:rsidRDefault="00000000">
            <w:pPr>
              <w:ind w:firstLine="420"/>
            </w:pPr>
            <w:r>
              <w:rPr>
                <w:rFonts w:hint="eastAsia"/>
              </w:rPr>
              <w:t>2.170</w:t>
            </w:r>
            <w:r>
              <w:rPr>
                <w:rFonts w:hint="eastAsia"/>
                <w:vertAlign w:val="subscript"/>
              </w:rPr>
              <w:t>(0.536)</w:t>
            </w:r>
          </w:p>
        </w:tc>
        <w:tc>
          <w:tcPr>
            <w:tcW w:w="2131" w:type="dxa"/>
            <w:tcBorders>
              <w:top w:val="nil"/>
              <w:left w:val="nil"/>
              <w:bottom w:val="nil"/>
              <w:right w:val="nil"/>
            </w:tcBorders>
            <w:vAlign w:val="center"/>
          </w:tcPr>
          <w:p w14:paraId="767F1A04" w14:textId="77777777" w:rsidR="00381FC9" w:rsidRDefault="00000000">
            <w:pPr>
              <w:ind w:firstLine="420"/>
            </w:pPr>
            <w:r>
              <w:rPr>
                <w:rFonts w:hint="eastAsia"/>
              </w:rPr>
              <w:t>0.662</w:t>
            </w:r>
            <w:r>
              <w:rPr>
                <w:rFonts w:hint="eastAsia"/>
                <w:vertAlign w:val="subscript"/>
              </w:rPr>
              <w:t>(0.051)</w:t>
            </w:r>
          </w:p>
        </w:tc>
      </w:tr>
      <w:tr w:rsidR="00381FC9" w14:paraId="67DC8516" w14:textId="77777777">
        <w:tc>
          <w:tcPr>
            <w:tcW w:w="2130" w:type="dxa"/>
            <w:tcBorders>
              <w:top w:val="nil"/>
              <w:left w:val="nil"/>
              <w:bottom w:val="nil"/>
              <w:right w:val="nil"/>
            </w:tcBorders>
            <w:vAlign w:val="bottom"/>
          </w:tcPr>
          <w:p w14:paraId="3AEC50A4" w14:textId="77777777" w:rsidR="00381FC9" w:rsidRDefault="00000000">
            <w:pPr>
              <w:snapToGrid w:val="0"/>
              <w:ind w:firstLineChars="0" w:firstLine="0"/>
              <w:jc w:val="center"/>
            </w:pPr>
            <w:r>
              <w:rPr>
                <w:rFonts w:hint="eastAsia"/>
              </w:rPr>
              <w:t>CMPNN</w:t>
            </w:r>
          </w:p>
        </w:tc>
        <w:tc>
          <w:tcPr>
            <w:tcW w:w="2130" w:type="dxa"/>
            <w:tcBorders>
              <w:top w:val="nil"/>
              <w:left w:val="nil"/>
              <w:bottom w:val="nil"/>
              <w:right w:val="nil"/>
            </w:tcBorders>
            <w:vAlign w:val="center"/>
          </w:tcPr>
          <w:p w14:paraId="16DE82BD" w14:textId="77777777" w:rsidR="00381FC9" w:rsidRDefault="00000000">
            <w:pPr>
              <w:ind w:firstLine="420"/>
            </w:pPr>
            <w:r>
              <w:rPr>
                <w:rFonts w:hint="eastAsia"/>
              </w:rPr>
              <w:t>0.845</w:t>
            </w:r>
            <w:r>
              <w:rPr>
                <w:rFonts w:hint="eastAsia"/>
                <w:vertAlign w:val="subscript"/>
              </w:rPr>
              <w:t>(0.039)</w:t>
            </w:r>
          </w:p>
        </w:tc>
        <w:tc>
          <w:tcPr>
            <w:tcW w:w="2131" w:type="dxa"/>
            <w:tcBorders>
              <w:top w:val="nil"/>
              <w:left w:val="nil"/>
              <w:bottom w:val="nil"/>
              <w:right w:val="nil"/>
            </w:tcBorders>
            <w:vAlign w:val="center"/>
          </w:tcPr>
          <w:p w14:paraId="714A5A5C" w14:textId="77777777" w:rsidR="00381FC9" w:rsidRDefault="00000000">
            <w:pPr>
              <w:ind w:firstLine="420"/>
            </w:pPr>
            <w:r>
              <w:rPr>
                <w:rFonts w:hint="eastAsia"/>
              </w:rPr>
              <w:t>1.833</w:t>
            </w:r>
            <w:r>
              <w:rPr>
                <w:rFonts w:hint="eastAsia"/>
                <w:vertAlign w:val="subscript"/>
              </w:rPr>
              <w:t>(0.581)</w:t>
            </w:r>
          </w:p>
        </w:tc>
        <w:tc>
          <w:tcPr>
            <w:tcW w:w="2131" w:type="dxa"/>
            <w:tcBorders>
              <w:top w:val="nil"/>
              <w:left w:val="nil"/>
              <w:bottom w:val="nil"/>
              <w:right w:val="nil"/>
            </w:tcBorders>
            <w:vAlign w:val="center"/>
          </w:tcPr>
          <w:p w14:paraId="4C79631F" w14:textId="77777777" w:rsidR="00381FC9" w:rsidRDefault="00000000">
            <w:pPr>
              <w:ind w:firstLine="420"/>
            </w:pPr>
            <w:r>
              <w:rPr>
                <w:rFonts w:hint="eastAsia"/>
              </w:rPr>
              <w:t>0.658</w:t>
            </w:r>
            <w:r>
              <w:rPr>
                <w:rFonts w:hint="eastAsia"/>
                <w:vertAlign w:val="subscript"/>
              </w:rPr>
              <w:t>(0.029)</w:t>
            </w:r>
          </w:p>
        </w:tc>
      </w:tr>
      <w:tr w:rsidR="00381FC9" w14:paraId="5AC0A85D" w14:textId="77777777">
        <w:tc>
          <w:tcPr>
            <w:tcW w:w="2130" w:type="dxa"/>
            <w:tcBorders>
              <w:top w:val="nil"/>
              <w:left w:val="nil"/>
              <w:bottom w:val="nil"/>
              <w:right w:val="nil"/>
            </w:tcBorders>
            <w:vAlign w:val="bottom"/>
          </w:tcPr>
          <w:p w14:paraId="11EA7B41" w14:textId="77777777" w:rsidR="00381FC9" w:rsidRDefault="00000000">
            <w:pPr>
              <w:snapToGrid w:val="0"/>
              <w:ind w:firstLineChars="0" w:firstLine="0"/>
              <w:jc w:val="center"/>
            </w:pPr>
            <w:r>
              <w:rPr>
                <w:rFonts w:hint="eastAsia"/>
              </w:rPr>
              <w:t>GIN</w:t>
            </w:r>
          </w:p>
        </w:tc>
        <w:tc>
          <w:tcPr>
            <w:tcW w:w="2130" w:type="dxa"/>
            <w:tcBorders>
              <w:top w:val="nil"/>
              <w:left w:val="nil"/>
              <w:bottom w:val="nil"/>
              <w:right w:val="nil"/>
            </w:tcBorders>
            <w:vAlign w:val="center"/>
          </w:tcPr>
          <w:p w14:paraId="6B87336B" w14:textId="77777777" w:rsidR="00381FC9" w:rsidRDefault="00000000">
            <w:pPr>
              <w:ind w:firstLine="420"/>
            </w:pPr>
            <w:r>
              <w:rPr>
                <w:rFonts w:hint="eastAsia"/>
              </w:rPr>
              <w:t>0.885</w:t>
            </w:r>
            <w:r>
              <w:rPr>
                <w:rFonts w:hint="eastAsia"/>
                <w:vertAlign w:val="subscript"/>
              </w:rPr>
              <w:t>(0.051)</w:t>
            </w:r>
          </w:p>
        </w:tc>
        <w:tc>
          <w:tcPr>
            <w:tcW w:w="2131" w:type="dxa"/>
            <w:tcBorders>
              <w:top w:val="nil"/>
              <w:left w:val="nil"/>
              <w:bottom w:val="nil"/>
              <w:right w:val="nil"/>
            </w:tcBorders>
            <w:vAlign w:val="center"/>
          </w:tcPr>
          <w:p w14:paraId="3CCC82A9" w14:textId="77777777" w:rsidR="00381FC9" w:rsidRDefault="00000000">
            <w:pPr>
              <w:ind w:firstLine="420"/>
            </w:pPr>
            <w:r>
              <w:rPr>
                <w:rFonts w:hint="eastAsia"/>
              </w:rPr>
              <w:t>1.619</w:t>
            </w:r>
            <w:r>
              <w:rPr>
                <w:rFonts w:hint="eastAsia"/>
                <w:vertAlign w:val="subscript"/>
              </w:rPr>
              <w:t>(0.202)</w:t>
            </w:r>
          </w:p>
        </w:tc>
        <w:tc>
          <w:tcPr>
            <w:tcW w:w="2131" w:type="dxa"/>
            <w:tcBorders>
              <w:top w:val="nil"/>
              <w:left w:val="nil"/>
              <w:bottom w:val="nil"/>
              <w:right w:val="nil"/>
            </w:tcBorders>
            <w:vAlign w:val="center"/>
          </w:tcPr>
          <w:p w14:paraId="0CBD71BA" w14:textId="77777777" w:rsidR="00381FC9" w:rsidRDefault="00000000">
            <w:pPr>
              <w:ind w:firstLine="420"/>
            </w:pPr>
            <w:r>
              <w:rPr>
                <w:rFonts w:hint="eastAsia"/>
              </w:rPr>
              <w:t>0.659</w:t>
            </w:r>
            <w:r>
              <w:rPr>
                <w:rFonts w:hint="eastAsia"/>
                <w:vertAlign w:val="subscript"/>
              </w:rPr>
              <w:t>(0.085)</w:t>
            </w:r>
          </w:p>
        </w:tc>
      </w:tr>
      <w:tr w:rsidR="00381FC9" w14:paraId="0FB7F2BC" w14:textId="77777777">
        <w:tc>
          <w:tcPr>
            <w:tcW w:w="2130" w:type="dxa"/>
            <w:tcBorders>
              <w:top w:val="nil"/>
              <w:left w:val="nil"/>
              <w:bottom w:val="nil"/>
              <w:right w:val="nil"/>
            </w:tcBorders>
            <w:vAlign w:val="bottom"/>
          </w:tcPr>
          <w:p w14:paraId="2C07CFAD" w14:textId="77777777" w:rsidR="00381FC9" w:rsidRDefault="00000000">
            <w:pPr>
              <w:snapToGrid w:val="0"/>
              <w:ind w:firstLineChars="0" w:firstLine="0"/>
              <w:jc w:val="center"/>
            </w:pPr>
            <w:proofErr w:type="spellStart"/>
            <w:r>
              <w:rPr>
                <w:rFonts w:hint="eastAsia"/>
              </w:rPr>
              <w:t>SchNet</w:t>
            </w:r>
            <w:proofErr w:type="spellEnd"/>
          </w:p>
        </w:tc>
        <w:tc>
          <w:tcPr>
            <w:tcW w:w="2130" w:type="dxa"/>
            <w:tcBorders>
              <w:top w:val="nil"/>
              <w:left w:val="nil"/>
              <w:bottom w:val="nil"/>
              <w:right w:val="nil"/>
            </w:tcBorders>
            <w:vAlign w:val="center"/>
          </w:tcPr>
          <w:p w14:paraId="42B6FC29" w14:textId="77777777" w:rsidR="00381FC9" w:rsidRDefault="00000000">
            <w:pPr>
              <w:ind w:firstLine="420"/>
            </w:pPr>
            <w:r>
              <w:rPr>
                <w:rFonts w:hint="eastAsia"/>
              </w:rPr>
              <w:t>1.045</w:t>
            </w:r>
            <w:r>
              <w:rPr>
                <w:rFonts w:hint="eastAsia"/>
                <w:vertAlign w:val="subscript"/>
              </w:rPr>
              <w:t>(0.064)</w:t>
            </w:r>
          </w:p>
        </w:tc>
        <w:tc>
          <w:tcPr>
            <w:tcW w:w="2131" w:type="dxa"/>
            <w:tcBorders>
              <w:top w:val="nil"/>
              <w:left w:val="nil"/>
              <w:bottom w:val="nil"/>
              <w:right w:val="nil"/>
            </w:tcBorders>
            <w:vAlign w:val="center"/>
          </w:tcPr>
          <w:p w14:paraId="00F48259" w14:textId="77777777" w:rsidR="00381FC9" w:rsidRDefault="00000000">
            <w:pPr>
              <w:ind w:firstLine="420"/>
            </w:pPr>
            <w:r>
              <w:rPr>
                <w:rFonts w:hint="eastAsia"/>
              </w:rPr>
              <w:t>3.215</w:t>
            </w:r>
            <w:r>
              <w:rPr>
                <w:rFonts w:hint="eastAsia"/>
                <w:vertAlign w:val="subscript"/>
              </w:rPr>
              <w:t>(0.355)</w:t>
            </w:r>
          </w:p>
        </w:tc>
        <w:tc>
          <w:tcPr>
            <w:tcW w:w="2131" w:type="dxa"/>
            <w:tcBorders>
              <w:top w:val="nil"/>
              <w:left w:val="nil"/>
              <w:bottom w:val="nil"/>
              <w:right w:val="nil"/>
            </w:tcBorders>
            <w:vAlign w:val="center"/>
          </w:tcPr>
          <w:p w14:paraId="3F392E74" w14:textId="77777777" w:rsidR="00381FC9" w:rsidRDefault="00000000">
            <w:pPr>
              <w:ind w:firstLine="420"/>
            </w:pPr>
            <w:r>
              <w:rPr>
                <w:rFonts w:hint="eastAsia"/>
              </w:rPr>
              <w:t>0.909</w:t>
            </w:r>
            <w:r>
              <w:rPr>
                <w:rFonts w:hint="eastAsia"/>
                <w:vertAlign w:val="subscript"/>
              </w:rPr>
              <w:t>(0.098)</w:t>
            </w:r>
          </w:p>
        </w:tc>
      </w:tr>
      <w:tr w:rsidR="00381FC9" w14:paraId="7E14A2E5" w14:textId="77777777">
        <w:tc>
          <w:tcPr>
            <w:tcW w:w="2130" w:type="dxa"/>
            <w:tcBorders>
              <w:top w:val="nil"/>
              <w:left w:val="nil"/>
              <w:bottom w:val="nil"/>
              <w:right w:val="nil"/>
            </w:tcBorders>
            <w:vAlign w:val="bottom"/>
          </w:tcPr>
          <w:p w14:paraId="1EE7C607" w14:textId="77777777" w:rsidR="00381FC9" w:rsidRDefault="00000000">
            <w:pPr>
              <w:snapToGrid w:val="0"/>
              <w:ind w:firstLineChars="0" w:firstLine="0"/>
              <w:jc w:val="center"/>
            </w:pPr>
            <w:r>
              <w:rPr>
                <w:rFonts w:hint="eastAsia"/>
              </w:rPr>
              <w:t>N-Gram</w:t>
            </w:r>
          </w:p>
        </w:tc>
        <w:tc>
          <w:tcPr>
            <w:tcW w:w="2130" w:type="dxa"/>
            <w:tcBorders>
              <w:top w:val="nil"/>
              <w:left w:val="nil"/>
              <w:bottom w:val="nil"/>
              <w:right w:val="nil"/>
            </w:tcBorders>
            <w:vAlign w:val="center"/>
          </w:tcPr>
          <w:p w14:paraId="3CA4C911" w14:textId="77777777" w:rsidR="00381FC9" w:rsidRDefault="00000000">
            <w:pPr>
              <w:ind w:firstLine="420"/>
            </w:pPr>
            <w:r>
              <w:rPr>
                <w:rFonts w:hint="eastAsia"/>
              </w:rPr>
              <w:t>1.074</w:t>
            </w:r>
            <w:r>
              <w:rPr>
                <w:rFonts w:hint="eastAsia"/>
                <w:vertAlign w:val="subscript"/>
              </w:rPr>
              <w:t>(0.112)</w:t>
            </w:r>
          </w:p>
        </w:tc>
        <w:tc>
          <w:tcPr>
            <w:tcW w:w="2131" w:type="dxa"/>
            <w:tcBorders>
              <w:top w:val="nil"/>
              <w:left w:val="nil"/>
              <w:bottom w:val="nil"/>
              <w:right w:val="nil"/>
            </w:tcBorders>
            <w:vAlign w:val="center"/>
          </w:tcPr>
          <w:p w14:paraId="18C278CE" w14:textId="77777777" w:rsidR="00381FC9" w:rsidRDefault="00000000">
            <w:pPr>
              <w:ind w:firstLine="420"/>
            </w:pPr>
            <w:r>
              <w:rPr>
                <w:rFonts w:hint="eastAsia"/>
              </w:rPr>
              <w:t>2.688</w:t>
            </w:r>
            <w:r>
              <w:rPr>
                <w:rFonts w:hint="eastAsia"/>
                <w:vertAlign w:val="subscript"/>
              </w:rPr>
              <w:t>(0.251)</w:t>
            </w:r>
          </w:p>
        </w:tc>
        <w:tc>
          <w:tcPr>
            <w:tcW w:w="2131" w:type="dxa"/>
            <w:tcBorders>
              <w:top w:val="nil"/>
              <w:left w:val="nil"/>
              <w:bottom w:val="nil"/>
              <w:right w:val="nil"/>
            </w:tcBorders>
            <w:vAlign w:val="center"/>
          </w:tcPr>
          <w:p w14:paraId="77A13253" w14:textId="77777777" w:rsidR="00381FC9" w:rsidRDefault="00000000">
            <w:pPr>
              <w:ind w:firstLine="420"/>
            </w:pPr>
            <w:r>
              <w:rPr>
                <w:rFonts w:hint="eastAsia"/>
              </w:rPr>
              <w:t>0.812</w:t>
            </w:r>
            <w:r>
              <w:rPr>
                <w:rFonts w:hint="eastAsia"/>
                <w:vertAlign w:val="subscript"/>
              </w:rPr>
              <w:t>(0.031)</w:t>
            </w:r>
          </w:p>
        </w:tc>
      </w:tr>
      <w:tr w:rsidR="00381FC9" w14:paraId="72610C0B" w14:textId="77777777">
        <w:tc>
          <w:tcPr>
            <w:tcW w:w="2130" w:type="dxa"/>
            <w:tcBorders>
              <w:top w:val="nil"/>
              <w:left w:val="nil"/>
              <w:bottom w:val="nil"/>
              <w:right w:val="nil"/>
            </w:tcBorders>
            <w:vAlign w:val="bottom"/>
          </w:tcPr>
          <w:p w14:paraId="78BA180F" w14:textId="77777777" w:rsidR="00381FC9" w:rsidRDefault="00000000">
            <w:pPr>
              <w:snapToGrid w:val="0"/>
              <w:ind w:firstLineChars="0" w:firstLine="0"/>
              <w:jc w:val="center"/>
            </w:pPr>
            <w:proofErr w:type="spellStart"/>
            <w:r>
              <w:rPr>
                <w:rFonts w:hint="eastAsia"/>
              </w:rPr>
              <w:t>MoleculeSTM</w:t>
            </w:r>
            <w:proofErr w:type="spellEnd"/>
          </w:p>
        </w:tc>
        <w:tc>
          <w:tcPr>
            <w:tcW w:w="2130" w:type="dxa"/>
            <w:tcBorders>
              <w:top w:val="nil"/>
              <w:left w:val="nil"/>
              <w:bottom w:val="nil"/>
              <w:right w:val="nil"/>
            </w:tcBorders>
            <w:vAlign w:val="center"/>
          </w:tcPr>
          <w:p w14:paraId="1639F4CF" w14:textId="77777777" w:rsidR="00381FC9" w:rsidRDefault="00000000">
            <w:pPr>
              <w:ind w:firstLine="420"/>
            </w:pPr>
            <w:r>
              <w:rPr>
                <w:rFonts w:hint="eastAsia"/>
              </w:rPr>
              <w:t>-</w:t>
            </w:r>
          </w:p>
        </w:tc>
        <w:tc>
          <w:tcPr>
            <w:tcW w:w="2131" w:type="dxa"/>
            <w:tcBorders>
              <w:top w:val="nil"/>
              <w:left w:val="nil"/>
              <w:bottom w:val="nil"/>
              <w:right w:val="nil"/>
            </w:tcBorders>
            <w:vAlign w:val="center"/>
          </w:tcPr>
          <w:p w14:paraId="48715854" w14:textId="77777777" w:rsidR="00381FC9" w:rsidRDefault="00000000">
            <w:pPr>
              <w:ind w:firstLine="420"/>
            </w:pPr>
            <w:r>
              <w:rPr>
                <w:rFonts w:hint="eastAsia"/>
              </w:rPr>
              <w:t>-</w:t>
            </w:r>
          </w:p>
        </w:tc>
        <w:tc>
          <w:tcPr>
            <w:tcW w:w="2131" w:type="dxa"/>
            <w:tcBorders>
              <w:top w:val="nil"/>
              <w:left w:val="nil"/>
              <w:bottom w:val="nil"/>
              <w:right w:val="nil"/>
            </w:tcBorders>
            <w:vAlign w:val="center"/>
          </w:tcPr>
          <w:p w14:paraId="3F567205" w14:textId="77777777" w:rsidR="00381FC9" w:rsidRDefault="00000000">
            <w:pPr>
              <w:ind w:firstLine="420"/>
            </w:pPr>
            <w:r>
              <w:rPr>
                <w:rFonts w:hint="eastAsia"/>
              </w:rPr>
              <w:t>-</w:t>
            </w:r>
          </w:p>
        </w:tc>
      </w:tr>
      <w:tr w:rsidR="00381FC9" w14:paraId="57619D76" w14:textId="77777777">
        <w:tc>
          <w:tcPr>
            <w:tcW w:w="2130" w:type="dxa"/>
            <w:tcBorders>
              <w:top w:val="nil"/>
              <w:left w:val="nil"/>
              <w:bottom w:val="nil"/>
              <w:right w:val="nil"/>
            </w:tcBorders>
            <w:vAlign w:val="bottom"/>
          </w:tcPr>
          <w:p w14:paraId="10180739" w14:textId="77777777" w:rsidR="00381FC9" w:rsidRDefault="00000000">
            <w:pPr>
              <w:snapToGrid w:val="0"/>
              <w:ind w:firstLineChars="0" w:firstLine="0"/>
              <w:jc w:val="center"/>
            </w:pPr>
            <w:proofErr w:type="spellStart"/>
            <w:r>
              <w:rPr>
                <w:rFonts w:hint="eastAsia"/>
              </w:rPr>
              <w:t>MoMu</w:t>
            </w:r>
            <w:proofErr w:type="spellEnd"/>
          </w:p>
        </w:tc>
        <w:tc>
          <w:tcPr>
            <w:tcW w:w="2130" w:type="dxa"/>
            <w:tcBorders>
              <w:top w:val="nil"/>
              <w:left w:val="nil"/>
              <w:bottom w:val="nil"/>
              <w:right w:val="nil"/>
            </w:tcBorders>
            <w:vAlign w:val="center"/>
          </w:tcPr>
          <w:p w14:paraId="04D9C7B0" w14:textId="77777777" w:rsidR="00381FC9" w:rsidRDefault="00000000">
            <w:pPr>
              <w:ind w:firstLine="420"/>
            </w:pPr>
            <w:r>
              <w:rPr>
                <w:rFonts w:hint="eastAsia"/>
              </w:rPr>
              <w:t>-</w:t>
            </w:r>
          </w:p>
        </w:tc>
        <w:tc>
          <w:tcPr>
            <w:tcW w:w="2131" w:type="dxa"/>
            <w:tcBorders>
              <w:top w:val="nil"/>
              <w:left w:val="nil"/>
              <w:bottom w:val="nil"/>
              <w:right w:val="nil"/>
            </w:tcBorders>
            <w:vAlign w:val="center"/>
          </w:tcPr>
          <w:p w14:paraId="31CE6455" w14:textId="77777777" w:rsidR="00381FC9" w:rsidRDefault="00000000">
            <w:pPr>
              <w:ind w:firstLine="420"/>
            </w:pPr>
            <w:r>
              <w:rPr>
                <w:rFonts w:hint="eastAsia"/>
              </w:rPr>
              <w:t>-</w:t>
            </w:r>
          </w:p>
        </w:tc>
        <w:tc>
          <w:tcPr>
            <w:tcW w:w="2131" w:type="dxa"/>
            <w:tcBorders>
              <w:top w:val="nil"/>
              <w:left w:val="nil"/>
              <w:bottom w:val="nil"/>
              <w:right w:val="nil"/>
            </w:tcBorders>
            <w:vAlign w:val="center"/>
          </w:tcPr>
          <w:p w14:paraId="55EBEFF6" w14:textId="77777777" w:rsidR="00381FC9" w:rsidRDefault="00000000">
            <w:pPr>
              <w:ind w:firstLine="420"/>
            </w:pPr>
            <w:r>
              <w:rPr>
                <w:rFonts w:hint="eastAsia"/>
              </w:rPr>
              <w:t>-</w:t>
            </w:r>
          </w:p>
        </w:tc>
      </w:tr>
      <w:tr w:rsidR="00381FC9" w14:paraId="77D6FF06" w14:textId="77777777">
        <w:tc>
          <w:tcPr>
            <w:tcW w:w="2130" w:type="dxa"/>
            <w:tcBorders>
              <w:top w:val="nil"/>
              <w:left w:val="nil"/>
              <w:bottom w:val="single" w:sz="8" w:space="0" w:color="auto"/>
              <w:right w:val="nil"/>
            </w:tcBorders>
            <w:vAlign w:val="bottom"/>
          </w:tcPr>
          <w:p w14:paraId="56E2A3B0" w14:textId="77777777" w:rsidR="00381FC9" w:rsidRDefault="00000000">
            <w:pPr>
              <w:snapToGrid w:val="0"/>
              <w:ind w:firstLineChars="0" w:firstLine="0"/>
              <w:jc w:val="center"/>
            </w:pPr>
            <w:r>
              <w:rPr>
                <w:rFonts w:hint="eastAsia"/>
              </w:rPr>
              <w:lastRenderedPageBreak/>
              <w:t>KV-PLM</w:t>
            </w:r>
          </w:p>
        </w:tc>
        <w:tc>
          <w:tcPr>
            <w:tcW w:w="2130" w:type="dxa"/>
            <w:tcBorders>
              <w:top w:val="nil"/>
              <w:left w:val="nil"/>
              <w:bottom w:val="single" w:sz="8" w:space="0" w:color="auto"/>
              <w:right w:val="nil"/>
            </w:tcBorders>
            <w:vAlign w:val="center"/>
          </w:tcPr>
          <w:p w14:paraId="4FAE7F63" w14:textId="77777777" w:rsidR="00381FC9" w:rsidRDefault="00000000">
            <w:pPr>
              <w:ind w:firstLine="420"/>
            </w:pPr>
            <w:r>
              <w:rPr>
                <w:rFonts w:hint="eastAsia"/>
              </w:rPr>
              <w:t>1.124</w:t>
            </w:r>
            <w:r>
              <w:rPr>
                <w:rFonts w:hint="eastAsia"/>
                <w:vertAlign w:val="subscript"/>
              </w:rPr>
              <w:t>(0.251)</w:t>
            </w:r>
          </w:p>
        </w:tc>
        <w:tc>
          <w:tcPr>
            <w:tcW w:w="2131" w:type="dxa"/>
            <w:tcBorders>
              <w:top w:val="nil"/>
              <w:left w:val="nil"/>
              <w:bottom w:val="single" w:sz="8" w:space="0" w:color="auto"/>
              <w:right w:val="nil"/>
            </w:tcBorders>
            <w:vAlign w:val="center"/>
          </w:tcPr>
          <w:p w14:paraId="7459DABE" w14:textId="77777777" w:rsidR="00381FC9" w:rsidRDefault="00000000">
            <w:pPr>
              <w:ind w:firstLine="420"/>
            </w:pPr>
            <w:r>
              <w:rPr>
                <w:rFonts w:hint="eastAsia"/>
              </w:rPr>
              <w:t>2.124</w:t>
            </w:r>
            <w:r>
              <w:rPr>
                <w:rFonts w:hint="eastAsia"/>
                <w:vertAlign w:val="subscript"/>
              </w:rPr>
              <w:t>(0.429)</w:t>
            </w:r>
          </w:p>
        </w:tc>
        <w:tc>
          <w:tcPr>
            <w:tcW w:w="2131" w:type="dxa"/>
            <w:tcBorders>
              <w:top w:val="nil"/>
              <w:left w:val="nil"/>
              <w:bottom w:val="single" w:sz="8" w:space="0" w:color="auto"/>
              <w:right w:val="nil"/>
            </w:tcBorders>
            <w:vAlign w:val="center"/>
          </w:tcPr>
          <w:p w14:paraId="3629ACCD" w14:textId="77777777" w:rsidR="00381FC9" w:rsidRDefault="00000000">
            <w:pPr>
              <w:ind w:firstLine="420"/>
            </w:pPr>
            <w:r>
              <w:rPr>
                <w:rFonts w:hint="eastAsia"/>
              </w:rPr>
              <w:t>0.902</w:t>
            </w:r>
            <w:r>
              <w:rPr>
                <w:rFonts w:hint="eastAsia"/>
                <w:vertAlign w:val="subscript"/>
              </w:rPr>
              <w:t>(0.047)</w:t>
            </w:r>
          </w:p>
        </w:tc>
      </w:tr>
      <w:tr w:rsidR="00381FC9" w14:paraId="1D724490" w14:textId="77777777">
        <w:tc>
          <w:tcPr>
            <w:tcW w:w="2130" w:type="dxa"/>
            <w:tcBorders>
              <w:top w:val="single" w:sz="8" w:space="0" w:color="auto"/>
              <w:left w:val="nil"/>
              <w:bottom w:val="single" w:sz="12" w:space="0" w:color="auto"/>
              <w:right w:val="nil"/>
            </w:tcBorders>
            <w:vAlign w:val="bottom"/>
          </w:tcPr>
          <w:p w14:paraId="0E027F1F" w14:textId="77777777" w:rsidR="00381FC9" w:rsidRDefault="00000000">
            <w:pPr>
              <w:snapToGrid w:val="0"/>
              <w:ind w:firstLineChars="0" w:firstLine="0"/>
              <w:jc w:val="center"/>
            </w:pPr>
            <w:r>
              <w:t>KGAMA</w:t>
            </w:r>
          </w:p>
        </w:tc>
        <w:tc>
          <w:tcPr>
            <w:tcW w:w="2130" w:type="dxa"/>
            <w:tcBorders>
              <w:top w:val="single" w:sz="8" w:space="0" w:color="auto"/>
              <w:left w:val="nil"/>
              <w:bottom w:val="single" w:sz="12" w:space="0" w:color="auto"/>
              <w:right w:val="nil"/>
            </w:tcBorders>
            <w:vAlign w:val="center"/>
          </w:tcPr>
          <w:p w14:paraId="10D37825" w14:textId="77777777" w:rsidR="00381FC9" w:rsidRDefault="00000000">
            <w:pPr>
              <w:ind w:firstLine="420"/>
            </w:pPr>
            <w:r>
              <w:rPr>
                <w:rFonts w:hint="eastAsia"/>
              </w:rPr>
              <w:t>0.831</w:t>
            </w:r>
            <w:r>
              <w:rPr>
                <w:rFonts w:hint="eastAsia"/>
                <w:vertAlign w:val="subscript"/>
              </w:rPr>
              <w:t>(0.024)</w:t>
            </w:r>
          </w:p>
        </w:tc>
        <w:tc>
          <w:tcPr>
            <w:tcW w:w="2131" w:type="dxa"/>
            <w:tcBorders>
              <w:top w:val="single" w:sz="8" w:space="0" w:color="auto"/>
              <w:left w:val="nil"/>
              <w:bottom w:val="single" w:sz="12" w:space="0" w:color="auto"/>
              <w:right w:val="nil"/>
            </w:tcBorders>
            <w:vAlign w:val="center"/>
          </w:tcPr>
          <w:p w14:paraId="1BB4D98B" w14:textId="77777777" w:rsidR="00381FC9" w:rsidRDefault="00000000">
            <w:pPr>
              <w:ind w:firstLine="420"/>
            </w:pPr>
            <w:r>
              <w:rPr>
                <w:rFonts w:hint="eastAsia"/>
              </w:rPr>
              <w:t>1.512</w:t>
            </w:r>
            <w:r>
              <w:rPr>
                <w:rFonts w:hint="eastAsia"/>
                <w:vertAlign w:val="subscript"/>
              </w:rPr>
              <w:t>(0.233)</w:t>
            </w:r>
          </w:p>
        </w:tc>
        <w:tc>
          <w:tcPr>
            <w:tcW w:w="2131" w:type="dxa"/>
            <w:tcBorders>
              <w:top w:val="single" w:sz="8" w:space="0" w:color="auto"/>
              <w:left w:val="nil"/>
              <w:bottom w:val="single" w:sz="12" w:space="0" w:color="auto"/>
              <w:right w:val="nil"/>
            </w:tcBorders>
            <w:vAlign w:val="center"/>
          </w:tcPr>
          <w:p w14:paraId="040A6285" w14:textId="77777777" w:rsidR="00381FC9" w:rsidRDefault="00000000">
            <w:pPr>
              <w:ind w:firstLine="420"/>
            </w:pPr>
            <w:r>
              <w:rPr>
                <w:rFonts w:hint="eastAsia"/>
              </w:rPr>
              <w:t>0.656</w:t>
            </w:r>
            <w:r>
              <w:rPr>
                <w:rFonts w:hint="eastAsia"/>
                <w:vertAlign w:val="subscript"/>
              </w:rPr>
              <w:t>(0.006)</w:t>
            </w:r>
          </w:p>
        </w:tc>
      </w:tr>
    </w:tbl>
    <w:p w14:paraId="43BCFD49" w14:textId="77777777" w:rsidR="00381FC9" w:rsidRDefault="00381FC9">
      <w:pPr>
        <w:ind w:firstLineChars="0" w:firstLine="0"/>
      </w:pPr>
    </w:p>
    <w:p w14:paraId="444DC378" w14:textId="77777777" w:rsidR="00381FC9" w:rsidRDefault="00000000">
      <w:pPr>
        <w:ind w:firstLine="420"/>
      </w:pPr>
      <w:r>
        <w:t>表</w:t>
      </w:r>
      <w:r>
        <w:t xml:space="preserve"> 3-Y </w:t>
      </w:r>
      <w:r>
        <w:t>进一步展示了模型在</w:t>
      </w:r>
      <w:r>
        <w:t xml:space="preserve"> ESOL</w:t>
      </w:r>
      <w:r>
        <w:t>、</w:t>
      </w:r>
      <w:proofErr w:type="spellStart"/>
      <w:r>
        <w:t>FreeSolv</w:t>
      </w:r>
      <w:proofErr w:type="spellEnd"/>
      <w:r>
        <w:t xml:space="preserve"> </w:t>
      </w:r>
      <w:r>
        <w:t>和</w:t>
      </w:r>
      <w:r>
        <w:t xml:space="preserve"> </w:t>
      </w:r>
      <w:proofErr w:type="spellStart"/>
      <w:r>
        <w:t>Lipo</w:t>
      </w:r>
      <w:proofErr w:type="spellEnd"/>
      <w:r>
        <w:t xml:space="preserve"> </w:t>
      </w:r>
      <w:r>
        <w:t>三个回归任务上的均方根误差（</w:t>
      </w:r>
      <w:r>
        <w:t>RMSE</w:t>
      </w:r>
      <w:r>
        <w:t>）表现（数值越低越好）。在水溶性预测任务（</w:t>
      </w:r>
      <w:r>
        <w:t>ESOL</w:t>
      </w:r>
      <w:r>
        <w:t>）中，</w:t>
      </w:r>
      <w:r>
        <w:t>KGAMA</w:t>
      </w:r>
      <w:r>
        <w:t>取得了</w:t>
      </w:r>
      <w:r>
        <w:t xml:space="preserve"> 0.831 </w:t>
      </w:r>
      <w:r>
        <w:t>的极低误差，显著优于</w:t>
      </w:r>
      <w:r>
        <w:t xml:space="preserve"> CMPNN</w:t>
      </w:r>
      <w:r>
        <w:t>（</w:t>
      </w:r>
      <w:r>
        <w:t>0.845</w:t>
      </w:r>
      <w:r>
        <w:t>）与</w:t>
      </w:r>
      <w:r>
        <w:t xml:space="preserve"> </w:t>
      </w:r>
      <w:proofErr w:type="spellStart"/>
      <w:r>
        <w:t>AttentiveFP</w:t>
      </w:r>
      <w:proofErr w:type="spellEnd"/>
      <w:r>
        <w:t>（</w:t>
      </w:r>
      <w:r>
        <w:t>0.877</w:t>
      </w:r>
      <w:r>
        <w:t>）。这表明模型不仅在离散的分类空间中表现优异，在连续的物理化学性质空间中同样具备精准的回归能力。特别是在</w:t>
      </w:r>
      <w:r>
        <w:t xml:space="preserve"> </w:t>
      </w:r>
      <w:proofErr w:type="spellStart"/>
      <w:r>
        <w:t>FreeSolv</w:t>
      </w:r>
      <w:proofErr w:type="spellEnd"/>
      <w:r>
        <w:t>（溶剂化自由能）任务上，模型将</w:t>
      </w:r>
      <w:r>
        <w:t xml:space="preserve"> RMSE </w:t>
      </w:r>
      <w:r>
        <w:t>降至</w:t>
      </w:r>
      <w:r>
        <w:t xml:space="preserve"> 1.512</w:t>
      </w:r>
      <w:r>
        <w:t>，相比于次优模型</w:t>
      </w:r>
      <w:r>
        <w:t xml:space="preserve"> GIN</w:t>
      </w:r>
      <w:r>
        <w:t>（</w:t>
      </w:r>
      <w:r>
        <w:t>1.619</w:t>
      </w:r>
      <w:r>
        <w:t>）提升了近</w:t>
      </w:r>
      <w:r>
        <w:t xml:space="preserve"> 6%</w:t>
      </w:r>
      <w:r>
        <w:t>，充分体现了多模态特征融合在刻画分子能量状态方面的优势。值得注意的是，在</w:t>
      </w:r>
      <w:r>
        <w:t xml:space="preserve"> </w:t>
      </w:r>
      <w:proofErr w:type="spellStart"/>
      <w:r>
        <w:t>Lipo</w:t>
      </w:r>
      <w:proofErr w:type="spellEnd"/>
      <w:r>
        <w:t>（亲脂性）数据集上，</w:t>
      </w:r>
      <w:proofErr w:type="spellStart"/>
      <w:r>
        <w:t>MyModel</w:t>
      </w:r>
      <w:proofErr w:type="spellEnd"/>
      <w:r>
        <w:t xml:space="preserve"> </w:t>
      </w:r>
      <w:r>
        <w:t>达到了</w:t>
      </w:r>
      <w:r>
        <w:t xml:space="preserve"> 0.656 </w:t>
      </w:r>
      <w:r>
        <w:t>的</w:t>
      </w:r>
      <w:r>
        <w:t xml:space="preserve"> SOTA </w:t>
      </w:r>
      <w:r>
        <w:t>水平。结合可视化分析可知，这一优异表现很大程度上源于分子指纹模态的引入。亲脂性（</w:t>
      </w:r>
      <w:proofErr w:type="spellStart"/>
      <w:r>
        <w:t>LogP</w:t>
      </w:r>
      <w:proofErr w:type="spellEnd"/>
      <w:r>
        <w:t>）与分子中的特定官能团数量呈强线性相关，而基于统计计数的指纹特征恰好能精确捕捉此类信息，弥补</w:t>
      </w:r>
      <w:proofErr w:type="gramStart"/>
      <w:r>
        <w:t>了纯图神经网络</w:t>
      </w:r>
      <w:proofErr w:type="gramEnd"/>
      <w:r>
        <w:t>在计数能力上的短板。</w:t>
      </w:r>
    </w:p>
    <w:p w14:paraId="7650A649" w14:textId="77777777" w:rsidR="00381FC9" w:rsidRDefault="00000000">
      <w:pPr>
        <w:ind w:firstLineChars="0" w:firstLine="0"/>
      </w:pPr>
      <w:r>
        <w:t>综上所述，无论是面向离散的生物活性分类，还是连续的理化性质回归，</w:t>
      </w:r>
      <w:r>
        <w:t>KGAMA</w:t>
      </w:r>
      <w:r>
        <w:t>均凭借其</w:t>
      </w:r>
      <w:r>
        <w:t>“</w:t>
      </w:r>
      <w:r>
        <w:t>图中心对比学习</w:t>
      </w:r>
      <w:r>
        <w:t>+</w:t>
      </w:r>
      <w:r>
        <w:t>多模态知识增强</w:t>
      </w:r>
      <w:r>
        <w:t>”</w:t>
      </w:r>
      <w:r>
        <w:t>的复合架构，展现出了超越现有</w:t>
      </w:r>
      <w:r>
        <w:t xml:space="preserve"> SOTA </w:t>
      </w:r>
      <w:r>
        <w:t>方法的综合性能。</w:t>
      </w:r>
      <w:r>
        <w:rPr>
          <w:rFonts w:hint="eastAsia"/>
        </w:rPr>
        <w:t xml:space="preserve"> </w:t>
      </w:r>
    </w:p>
    <w:p w14:paraId="0F083A9B" w14:textId="77777777" w:rsidR="00381FC9" w:rsidRDefault="00000000">
      <w:pPr>
        <w:pStyle w:val="3"/>
        <w:rPr>
          <w:rFonts w:hint="default"/>
        </w:rPr>
      </w:pPr>
      <w:r>
        <w:t>消融实验</w:t>
      </w:r>
    </w:p>
    <w:p w14:paraId="49BCF7FE" w14:textId="77777777" w:rsidR="00381FC9" w:rsidRDefault="00000000">
      <w:pPr>
        <w:ind w:firstLine="420"/>
      </w:pPr>
      <w:r>
        <w:t>为系统解</w:t>
      </w:r>
      <w:proofErr w:type="gramStart"/>
      <w:r>
        <w:t>构不同</w:t>
      </w:r>
      <w:proofErr w:type="gramEnd"/>
      <w:r>
        <w:t>输入模态及融合机制对模型最终预测能力的边际贡献，本文基于所提出的</w:t>
      </w:r>
      <w:r>
        <w:t xml:space="preserve"> KGAMA (Knowledge-enhanced Graph Anchor Multimodal Alignment) </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7182A123" w14:textId="77777777" w:rsidR="00381FC9" w:rsidRDefault="00000000">
      <w:pPr>
        <w:ind w:firstLine="420"/>
      </w:pPr>
      <w:r>
        <w:rPr>
          <w:rFonts w:hint="eastAsia"/>
        </w:rPr>
        <w:t>本文以分子图（</w:t>
      </w:r>
      <w:r>
        <w:rPr>
          <w:rFonts w:hint="eastAsia"/>
        </w:rPr>
        <w:t>Graph</w:t>
      </w:r>
      <w:r>
        <w:rPr>
          <w:rFonts w:hint="eastAsia"/>
        </w:rPr>
        <w:t>）作为核心语义锚点，逐步引入其他辅助模态，具体变体定义如下：</w:t>
      </w:r>
    </w:p>
    <w:p w14:paraId="3B6CC210" w14:textId="77777777" w:rsidR="00381FC9" w:rsidRDefault="00000000">
      <w:pPr>
        <w:ind w:firstLine="420"/>
      </w:pPr>
      <m:oMath>
        <m:r>
          <w:rPr>
            <w:rFonts w:ascii="Cambria Math"/>
          </w:rPr>
          <m:t>KGAM</m:t>
        </m:r>
        <m:sSub>
          <m:sSubPr>
            <m:ctrlPr>
              <w:rPr>
                <w:rFonts w:ascii="Cambria Math" w:hAnsi="Cambria Math"/>
              </w:rPr>
            </m:ctrlPr>
          </m:sSubPr>
          <m:e>
            <m:r>
              <w:rPr>
                <w:rFonts w:ascii="Cambria Math"/>
              </w:rPr>
              <m:t>A</m:t>
            </m:r>
          </m:e>
          <m:sub>
            <m:r>
              <w:rPr>
                <w:rFonts w:ascii="Cambria Math"/>
              </w:rPr>
              <m:t>G</m:t>
            </m:r>
          </m:sub>
        </m:sSub>
      </m:oMath>
      <w:r>
        <w:rPr>
          <w:rFonts w:hint="eastAsia"/>
        </w:rPr>
        <w:t>：基准模型，仅保留图编码器分支，采用</w:t>
      </w:r>
      <w:r>
        <w:rPr>
          <w:rFonts w:hint="eastAsia"/>
        </w:rPr>
        <w:t xml:space="preserve"> </w:t>
      </w:r>
      <w:proofErr w:type="spellStart"/>
      <w:r>
        <w:rPr>
          <w:rFonts w:hint="eastAsia"/>
        </w:rPr>
        <w:t>Graphormer</w:t>
      </w:r>
      <w:proofErr w:type="spellEnd"/>
      <w:r>
        <w:rPr>
          <w:rFonts w:hint="eastAsia"/>
        </w:rPr>
        <w:t xml:space="preserve"> </w:t>
      </w:r>
      <w:r>
        <w:rPr>
          <w:rFonts w:hint="eastAsia"/>
        </w:rPr>
        <w:t>提取分子拓扑特征，作为下游任务的单一输入源，用于评估</w:t>
      </w:r>
      <w:proofErr w:type="gramStart"/>
      <w:r>
        <w:rPr>
          <w:rFonts w:hint="eastAsia"/>
        </w:rPr>
        <w:t>纯结</w:t>
      </w:r>
      <w:proofErr w:type="gramEnd"/>
      <w:r>
        <w:rPr>
          <w:rFonts w:hint="eastAsia"/>
        </w:rPr>
        <w:t>构视角的预测基线。</w:t>
      </w:r>
    </w:p>
    <w:p w14:paraId="565DAD83" w14:textId="77777777" w:rsidR="00381FC9" w:rsidRDefault="00000000">
      <w:pPr>
        <w:ind w:firstLine="420"/>
      </w:pPr>
      <m:oMath>
        <m:r>
          <w:rPr>
            <w:rFonts w:ascii="Cambria Math"/>
          </w:rPr>
          <m:t>KGAM</m:t>
        </m:r>
        <m:sSub>
          <m:sSubPr>
            <m:ctrlPr>
              <w:rPr>
                <w:rFonts w:ascii="Cambria Math" w:hAnsi="Cambria Math"/>
              </w:rPr>
            </m:ctrlPr>
          </m:sSubPr>
          <m:e>
            <m:r>
              <w:rPr>
                <w:rFonts w:ascii="Cambria Math"/>
              </w:rPr>
              <m:t>A</m:t>
            </m:r>
          </m:e>
          <m:sub>
            <m:r>
              <w:rPr>
                <w:rFonts w:ascii="Cambria Math"/>
              </w:rPr>
              <m:t>G+F</m:t>
            </m:r>
          </m:sub>
        </m:sSub>
      </m:oMath>
      <w:r>
        <w:rPr>
          <w:rFonts w:hint="eastAsia"/>
        </w:rPr>
        <w:t>：结构增强。在</w:t>
      </w:r>
      <w:r>
        <w:rPr>
          <w:rFonts w:hint="eastAsia"/>
        </w:rPr>
        <w:t xml:space="preserve"> </w:t>
      </w:r>
      <m:oMath>
        <m:r>
          <w:rPr>
            <w:rFonts w:ascii="Cambria Math"/>
          </w:rPr>
          <m:t>KGAM</m:t>
        </m:r>
        <m:sSub>
          <m:sSubPr>
            <m:ctrlPr>
              <w:rPr>
                <w:rFonts w:ascii="Cambria Math" w:hAnsi="Cambria Math"/>
              </w:rPr>
            </m:ctrlPr>
          </m:sSubPr>
          <m:e>
            <m:r>
              <w:rPr>
                <w:rFonts w:ascii="Cambria Math"/>
              </w:rPr>
              <m:t>A</m:t>
            </m:r>
          </m:e>
          <m:sub>
            <m:r>
              <w:rPr>
                <w:rFonts w:ascii="Cambria Math"/>
              </w:rPr>
              <m:t>G</m:t>
            </m:r>
          </m:sub>
        </m:sSub>
      </m:oMath>
      <w:r>
        <w:rPr>
          <w:rFonts w:hint="eastAsia"/>
        </w:rPr>
        <w:t xml:space="preserve"> </w:t>
      </w:r>
      <w:r>
        <w:rPr>
          <w:rFonts w:hint="eastAsia"/>
        </w:rPr>
        <w:t>基础上引入分子指纹模态（</w:t>
      </w:r>
      <w:r>
        <w:rPr>
          <w:rFonts w:hint="eastAsia"/>
        </w:rPr>
        <w:t>Fingerprint</w:t>
      </w:r>
      <w:r>
        <w:rPr>
          <w:rFonts w:hint="eastAsia"/>
        </w:rPr>
        <w:t>），旨在补充图神经网络可能遗漏的全局子结构统计信息。</w:t>
      </w:r>
    </w:p>
    <w:p w14:paraId="62D6624A" w14:textId="77777777" w:rsidR="00381FC9" w:rsidRDefault="00000000">
      <w:pPr>
        <w:ind w:firstLine="420"/>
      </w:pPr>
      <m:oMath>
        <m:r>
          <w:rPr>
            <w:rFonts w:ascii="Cambria Math"/>
          </w:rPr>
          <m:t>KGAM</m:t>
        </m:r>
        <m:sSub>
          <m:sSubPr>
            <m:ctrlPr>
              <w:rPr>
                <w:rFonts w:ascii="Cambria Math" w:hAnsi="Cambria Math"/>
              </w:rPr>
            </m:ctrlPr>
          </m:sSubPr>
          <m:e>
            <m:r>
              <w:rPr>
                <w:rFonts w:ascii="Cambria Math"/>
              </w:rPr>
              <m:t>A</m:t>
            </m:r>
          </m:e>
          <m:sub>
            <m:r>
              <w:rPr>
                <w:rFonts w:ascii="Cambria Math"/>
              </w:rPr>
              <m:t>G+F+S</m:t>
            </m:r>
          </m:sub>
        </m:sSub>
      </m:oMath>
      <w:r>
        <w:rPr>
          <w:rFonts w:hint="eastAsia"/>
        </w:rPr>
        <w:t>：序列增强，进一步融合</w:t>
      </w:r>
      <w:r>
        <w:rPr>
          <w:rFonts w:hint="eastAsia"/>
        </w:rPr>
        <w:t xml:space="preserve"> SMILES </w:t>
      </w:r>
      <w:r>
        <w:rPr>
          <w:rFonts w:hint="eastAsia"/>
        </w:rPr>
        <w:t>序列模态，利用</w:t>
      </w:r>
      <w:r>
        <w:rPr>
          <w:rFonts w:hint="eastAsia"/>
        </w:rPr>
        <w:t xml:space="preserve"> Transformer </w:t>
      </w:r>
      <w:r>
        <w:rPr>
          <w:rFonts w:hint="eastAsia"/>
        </w:rPr>
        <w:t>捕获分子的线性化学语法与长程依赖。</w:t>
      </w:r>
    </w:p>
    <w:p w14:paraId="558599B5" w14:textId="77777777" w:rsidR="00381FC9" w:rsidRDefault="00000000">
      <w:pPr>
        <w:ind w:firstLine="420"/>
      </w:pPr>
      <m:oMath>
        <m:r>
          <w:rPr>
            <w:rFonts w:ascii="Cambria Math"/>
          </w:rPr>
          <m:t>KGAM</m:t>
        </m:r>
        <m:sSub>
          <m:sSubPr>
            <m:ctrlPr>
              <w:rPr>
                <w:rFonts w:ascii="Cambria Math" w:hAnsi="Cambria Math"/>
              </w:rPr>
            </m:ctrlPr>
          </m:sSubPr>
          <m:e>
            <m:r>
              <w:rPr>
                <w:rFonts w:ascii="Cambria Math"/>
              </w:rPr>
              <m:t>A</m:t>
            </m:r>
          </m:e>
          <m:sub>
            <m:r>
              <w:rPr>
                <w:rFonts w:ascii="Cambria Math"/>
              </w:rPr>
              <m:t>Concat</m:t>
            </m:r>
          </m:sub>
        </m:sSub>
      </m:oMath>
      <w:r>
        <w:rPr>
          <w:rFonts w:hint="eastAsia"/>
        </w:rPr>
        <w:t>：静态融合，采用完整的四模态输入（</w:t>
      </w:r>
      <w:proofErr w:type="spellStart"/>
      <w:r>
        <w:rPr>
          <w:rFonts w:hint="eastAsia"/>
        </w:rPr>
        <w:t>G+F+S+Text</w:t>
      </w:r>
      <w:proofErr w:type="spellEnd"/>
      <w:r>
        <w:rPr>
          <w:rFonts w:hint="eastAsia"/>
        </w:rPr>
        <w:t>），但通过简单的特</w:t>
      </w:r>
      <w:r>
        <w:rPr>
          <w:rFonts w:hint="eastAsia"/>
        </w:rPr>
        <w:lastRenderedPageBreak/>
        <w:t>征拼接（</w:t>
      </w:r>
      <w:r>
        <w:rPr>
          <w:rFonts w:hint="eastAsia"/>
        </w:rPr>
        <w:t>Concatenation</w:t>
      </w:r>
      <w:r>
        <w:rPr>
          <w:rFonts w:hint="eastAsia"/>
        </w:rPr>
        <w:t>）方式进行融合，用于评估多模态信息的原始叠加效应。</w:t>
      </w:r>
    </w:p>
    <w:p w14:paraId="01669305" w14:textId="77777777" w:rsidR="00381FC9" w:rsidRDefault="00000000">
      <w:pPr>
        <w:ind w:firstLine="420"/>
      </w:pPr>
      <m:oMath>
        <m:r>
          <w:rPr>
            <w:rFonts w:ascii="Cambria Math"/>
          </w:rPr>
          <m:t>KGAM</m:t>
        </m:r>
        <m:sSub>
          <m:sSubPr>
            <m:ctrlPr>
              <w:rPr>
                <w:rFonts w:ascii="Cambria Math" w:hAnsi="Cambria Math"/>
              </w:rPr>
            </m:ctrlPr>
          </m:sSubPr>
          <m:e>
            <m:r>
              <w:rPr>
                <w:rFonts w:ascii="Cambria Math"/>
              </w:rPr>
              <m:t>A</m:t>
            </m:r>
          </m:e>
          <m:sub>
            <m:r>
              <w:rPr>
                <w:rFonts w:ascii="Cambria Math"/>
              </w:rPr>
              <m:t>Full</m:t>
            </m:r>
          </m:sub>
        </m:sSub>
      </m:oMath>
      <w:r>
        <w:rPr>
          <w:rFonts w:hint="eastAsia"/>
        </w:rPr>
        <w:t>:</w:t>
      </w:r>
      <w:r>
        <w:rPr>
          <w:rFonts w:hint="eastAsia"/>
        </w:rPr>
        <w:t>完整模型</w:t>
      </w:r>
      <w:r>
        <w:rPr>
          <w:rFonts w:hint="eastAsia"/>
        </w:rPr>
        <w:t>,</w:t>
      </w:r>
      <w:r>
        <w:rPr>
          <w:rFonts w:hint="eastAsia"/>
        </w:rPr>
        <w:t>本文提出的最终形态，即在四模态基础上引入交叉注意力（</w:t>
      </w:r>
      <w:r>
        <w:rPr>
          <w:rFonts w:hint="eastAsia"/>
        </w:rPr>
        <w:t>Cross-Attention</w:t>
      </w:r>
      <w:r>
        <w:rPr>
          <w:rFonts w:hint="eastAsia"/>
        </w:rPr>
        <w:t>）机制，实现特征的动态自适应融合。</w:t>
      </w:r>
    </w:p>
    <w:p w14:paraId="5722C742" w14:textId="77777777" w:rsidR="00381FC9" w:rsidRDefault="00381FC9">
      <w:pPr>
        <w:ind w:firstLine="420"/>
      </w:pPr>
    </w:p>
    <w:p w14:paraId="6C4321C4" w14:textId="77777777" w:rsidR="00381FC9" w:rsidRDefault="00000000">
      <w:pPr>
        <w:ind w:firstLine="420"/>
      </w:pPr>
      <w:r>
        <w:rPr>
          <w:rFonts w:hint="eastAsia"/>
        </w:rPr>
        <w:t>图</w:t>
      </w:r>
      <w:r>
        <w:rPr>
          <w:rFonts w:hint="eastAsia"/>
        </w:rPr>
        <w:t xml:space="preserve"> 3-X </w:t>
      </w:r>
      <w:r>
        <w:rPr>
          <w:rFonts w:hint="eastAsia"/>
        </w:rPr>
        <w:t>与图</w:t>
      </w:r>
      <w:r>
        <w:rPr>
          <w:rFonts w:hint="eastAsia"/>
        </w:rPr>
        <w:t xml:space="preserve"> 3-Y </w:t>
      </w:r>
      <w:r>
        <w:rPr>
          <w:rFonts w:hint="eastAsia"/>
        </w:rPr>
        <w:t>的实验结果清晰地揭示了模态间的互补规律与交叉注意力机制的关键作用。首先，从单模态基准来看，仅依赖分子图的</w:t>
      </w:r>
      <w:r>
        <w:rPr>
          <w:rFonts w:hint="eastAsia"/>
        </w:rPr>
        <w:t xml:space="preserve"> </w:t>
      </w:r>
      <m:oMath>
        <m:r>
          <m:rPr>
            <m:nor/>
          </m:rPr>
          <w:rPr>
            <w:i/>
          </w:rPr>
          <m:t>KGAM</m:t>
        </m:r>
        <m:sSub>
          <m:sSubPr>
            <m:ctrlPr>
              <w:rPr>
                <w:rFonts w:ascii="Cambria Math" w:hAnsi="Cambria Math"/>
              </w:rPr>
            </m:ctrlPr>
          </m:sSubPr>
          <m:e>
            <m:r>
              <m:rPr>
                <m:nor/>
              </m:rPr>
              <w:rPr>
                <w:i/>
              </w:rPr>
              <m:t>A</m:t>
            </m:r>
          </m:e>
          <m:sub>
            <m:r>
              <m:rPr>
                <m:nor/>
              </m:rPr>
              <w:rPr>
                <w:i/>
              </w:rPr>
              <m:t>G</m:t>
            </m:r>
          </m:sub>
        </m:sSub>
      </m:oMath>
      <w:r>
        <w:rPr>
          <w:rFonts w:hint="eastAsia"/>
        </w:rPr>
        <w:t>已在多个任务上（如</w:t>
      </w:r>
      <w:r>
        <w:rPr>
          <w:rFonts w:hint="eastAsia"/>
        </w:rPr>
        <w:t xml:space="preserve"> BACE AUROC 0.825</w:t>
      </w:r>
      <w:r>
        <w:rPr>
          <w:rFonts w:hint="eastAsia"/>
        </w:rPr>
        <w:t>）展现出良好的预测基础，验证了</w:t>
      </w:r>
      <w:r>
        <w:rPr>
          <w:rFonts w:hint="eastAsia"/>
        </w:rPr>
        <w:t xml:space="preserve"> </w:t>
      </w:r>
      <w:proofErr w:type="spellStart"/>
      <w:r>
        <w:rPr>
          <w:rFonts w:hint="eastAsia"/>
        </w:rPr>
        <w:t>Graphormer</w:t>
      </w:r>
      <w:proofErr w:type="spellEnd"/>
      <w:r>
        <w:rPr>
          <w:rFonts w:hint="eastAsia"/>
        </w:rPr>
        <w:t xml:space="preserve"> </w:t>
      </w:r>
      <w:r>
        <w:rPr>
          <w:rFonts w:hint="eastAsia"/>
        </w:rPr>
        <w:t>在提取拓扑特征方面的有效性。在此基础上，引入分子指纹后的</w:t>
      </w:r>
      <w:r>
        <w:rPr>
          <w:rFonts w:hint="eastAsia"/>
        </w:rPr>
        <w:t xml:space="preserve"> </w:t>
      </w:r>
      <m:oMath>
        <m:r>
          <m:rPr>
            <m:nor/>
          </m:rPr>
          <w:rPr>
            <w:i/>
          </w:rPr>
          <m:t>KGAM</m:t>
        </m:r>
        <m:sSub>
          <m:sSubPr>
            <m:ctrlPr>
              <w:rPr>
                <w:rFonts w:ascii="Cambria Math" w:hAnsi="Cambria Math"/>
              </w:rPr>
            </m:ctrlPr>
          </m:sSubPr>
          <m:e>
            <m:r>
              <m:rPr>
                <m:nor/>
              </m:rPr>
              <w:rPr>
                <w:i/>
              </w:rPr>
              <m:t>A</m:t>
            </m:r>
          </m:e>
          <m:sub>
            <m:r>
              <m:rPr>
                <m:nor/>
              </m:rPr>
              <w:rPr>
                <w:i/>
              </w:rPr>
              <m:t>G</m:t>
            </m:r>
            <m:r>
              <m:rPr>
                <m:nor/>
              </m:rPr>
              <m:t>+</m:t>
            </m:r>
            <m:r>
              <m:rPr>
                <m:nor/>
              </m:rPr>
              <w:rPr>
                <w:i/>
              </w:rPr>
              <m:t>F</m:t>
            </m:r>
          </m:sub>
        </m:sSub>
      </m:oMath>
      <w:r>
        <w:rPr>
          <w:rFonts w:hint="eastAsia"/>
        </w:rPr>
        <w:t>在几乎所有任务上均实现了性能跃升，特别是在</w:t>
      </w:r>
      <w:r>
        <w:rPr>
          <w:rFonts w:hint="eastAsia"/>
        </w:rPr>
        <w:t xml:space="preserve"> </w:t>
      </w:r>
      <w:proofErr w:type="spellStart"/>
      <w:r>
        <w:rPr>
          <w:rFonts w:hint="eastAsia"/>
        </w:rPr>
        <w:t>Lipo</w:t>
      </w:r>
      <w:proofErr w:type="spellEnd"/>
      <w:r>
        <w:rPr>
          <w:rFonts w:hint="eastAsia"/>
        </w:rPr>
        <w:t xml:space="preserve"> </w:t>
      </w:r>
      <w:r>
        <w:rPr>
          <w:rFonts w:hint="eastAsia"/>
        </w:rPr>
        <w:t>亲脂</w:t>
      </w:r>
      <w:proofErr w:type="gramStart"/>
      <w:r>
        <w:rPr>
          <w:rFonts w:hint="eastAsia"/>
        </w:rPr>
        <w:t>性预测</w:t>
      </w:r>
      <w:proofErr w:type="gramEnd"/>
      <w:r>
        <w:rPr>
          <w:rFonts w:hint="eastAsia"/>
        </w:rPr>
        <w:t>任务中</w:t>
      </w:r>
      <w:r>
        <w:rPr>
          <w:rFonts w:hint="eastAsia"/>
        </w:rPr>
        <w:t xml:space="preserve"> RMSE </w:t>
      </w:r>
      <w:r>
        <w:rPr>
          <w:rFonts w:hint="eastAsia"/>
        </w:rPr>
        <w:t>的显著降低，表明指纹特征能有效弥补</w:t>
      </w:r>
      <w:proofErr w:type="gramStart"/>
      <w:r>
        <w:rPr>
          <w:rFonts w:hint="eastAsia"/>
        </w:rPr>
        <w:t>图网络</w:t>
      </w:r>
      <w:proofErr w:type="gramEnd"/>
      <w:r>
        <w:rPr>
          <w:rFonts w:hint="eastAsia"/>
        </w:rPr>
        <w:t>在特定官能团计数方面的短板。随后，</w:t>
      </w:r>
      <m:oMath>
        <m:r>
          <m:rPr>
            <m:nor/>
          </m:rPr>
          <w:rPr>
            <w:i/>
          </w:rPr>
          <m:t>KGAM</m:t>
        </m:r>
        <m:sSub>
          <m:sSubPr>
            <m:ctrlPr>
              <w:rPr>
                <w:rFonts w:ascii="Cambria Math" w:hAnsi="Cambria Math"/>
              </w:rPr>
            </m:ctrlPr>
          </m:sSubPr>
          <m:e>
            <m:r>
              <m:rPr>
                <m:nor/>
              </m:rPr>
              <w:rPr>
                <w:i/>
              </w:rPr>
              <m:t>A</m:t>
            </m:r>
          </m:e>
          <m:sub>
            <m:r>
              <m:rPr>
                <m:nor/>
              </m:rPr>
              <w:rPr>
                <w:i/>
              </w:rPr>
              <m:t>G</m:t>
            </m:r>
            <m:r>
              <m:rPr>
                <m:nor/>
              </m:rPr>
              <m:t>+</m:t>
            </m:r>
            <m:r>
              <m:rPr>
                <m:nor/>
              </m:rPr>
              <w:rPr>
                <w:i/>
              </w:rPr>
              <m:t>F</m:t>
            </m:r>
            <m:r>
              <m:rPr>
                <m:nor/>
              </m:rPr>
              <m:t>+</m:t>
            </m:r>
            <m:r>
              <m:rPr>
                <m:nor/>
              </m:rPr>
              <w:rPr>
                <w:i/>
              </w:rPr>
              <m:t>S</m:t>
            </m:r>
          </m:sub>
        </m:sSub>
      </m:oMath>
      <w:r>
        <w:rPr>
          <w:rFonts w:hint="eastAsia"/>
        </w:rPr>
        <w:t xml:space="preserve"> </w:t>
      </w:r>
      <w:r>
        <w:rPr>
          <w:rFonts w:hint="eastAsia"/>
        </w:rPr>
        <w:t>的进一步提升证明了序列模态提供的线性视角与</w:t>
      </w:r>
      <w:proofErr w:type="gramStart"/>
      <w:r>
        <w:rPr>
          <w:rFonts w:hint="eastAsia"/>
        </w:rPr>
        <w:t>图结构</w:t>
      </w:r>
      <w:proofErr w:type="gramEnd"/>
      <w:r>
        <w:rPr>
          <w:rFonts w:hint="eastAsia"/>
        </w:rPr>
        <w:t>的二维视角具有良好的互补性。更重要的是，对比</w:t>
      </w:r>
      <m:oMath>
        <m:r>
          <m:rPr>
            <m:nor/>
          </m:rPr>
          <w:rPr>
            <w:i/>
          </w:rPr>
          <m:t>KGAM</m:t>
        </m:r>
        <m:sSub>
          <m:sSubPr>
            <m:ctrlPr>
              <w:rPr>
                <w:rFonts w:ascii="Cambria Math" w:hAnsi="Cambria Math"/>
              </w:rPr>
            </m:ctrlPr>
          </m:sSubPr>
          <m:e>
            <m:r>
              <m:rPr>
                <m:nor/>
              </m:rPr>
              <w:rPr>
                <w:i/>
              </w:rPr>
              <m:t>A</m:t>
            </m:r>
          </m:e>
          <m:sub>
            <m:r>
              <m:rPr>
                <m:nor/>
              </m:rPr>
              <w:rPr>
                <w:i/>
              </w:rPr>
              <m:t>Concat</m:t>
            </m:r>
          </m:sub>
        </m:sSub>
      </m:oMath>
      <w:r>
        <w:rPr>
          <w:rFonts w:hint="eastAsia"/>
        </w:rPr>
        <w:t xml:space="preserve"> </w:t>
      </w:r>
      <w:r>
        <w:rPr>
          <w:rFonts w:hint="eastAsia"/>
        </w:rPr>
        <w:t>与</w:t>
      </w:r>
      <w:r>
        <w:rPr>
          <w:rFonts w:hint="eastAsia"/>
        </w:rPr>
        <w:t xml:space="preserve"> </w:t>
      </w:r>
      <m:oMath>
        <m:r>
          <m:rPr>
            <m:nor/>
          </m:rPr>
          <w:rPr>
            <w:i/>
          </w:rPr>
          <m:t>KGAM</m:t>
        </m:r>
        <m:sSub>
          <m:sSubPr>
            <m:ctrlPr>
              <w:rPr>
                <w:rFonts w:ascii="Cambria Math" w:hAnsi="Cambria Math"/>
              </w:rPr>
            </m:ctrlPr>
          </m:sSubPr>
          <m:e>
            <m:r>
              <m:rPr>
                <m:nor/>
              </m:rPr>
              <w:rPr>
                <w:i/>
              </w:rPr>
              <m:t>A</m:t>
            </m:r>
          </m:e>
          <m:sub>
            <m:r>
              <m:rPr>
                <m:nor/>
              </m:rPr>
              <w:rPr>
                <w:i/>
              </w:rPr>
              <m:t>Full</m:t>
            </m:r>
          </m:sub>
        </m:sSub>
      </m:oMath>
      <w:r>
        <w:rPr>
          <w:rFonts w:hint="eastAsia"/>
        </w:rPr>
        <w:t>的结果发现，交叉注意力机制起到了决定性的“智库”作用：</w:t>
      </w:r>
      <m:oMath>
        <m:r>
          <w:rPr>
            <w:rFonts w:ascii="Cambria Math" w:hAnsi="Cambria Math"/>
          </w:rPr>
          <m:t>KGAM</m:t>
        </m:r>
        <m:sSub>
          <m:sSubPr>
            <m:ctrlPr>
              <w:rPr>
                <w:rFonts w:ascii="Cambria Math" w:hAnsi="Cambria Math"/>
              </w:rPr>
            </m:ctrlPr>
          </m:sSubPr>
          <m:e>
            <m:r>
              <w:rPr>
                <w:rFonts w:ascii="Cambria Math" w:hAnsi="Cambria Math"/>
              </w:rPr>
              <m:t>A</m:t>
            </m:r>
          </m:e>
          <m:sub>
            <m:r>
              <w:rPr>
                <w:rFonts w:ascii="Cambria Math" w:hAnsi="Cambria Math"/>
              </w:rPr>
              <m:t>Full</m:t>
            </m:r>
          </m:sub>
        </m:sSub>
      </m:oMath>
      <w:r>
        <w:rPr>
          <w:rFonts w:hint="eastAsia"/>
        </w:rPr>
        <w:t>在分类任务上的平均</w:t>
      </w:r>
      <w:r>
        <w:rPr>
          <w:rFonts w:hint="eastAsia"/>
        </w:rPr>
        <w:t xml:space="preserve"> AUROC </w:t>
      </w:r>
      <w:r>
        <w:rPr>
          <w:rFonts w:hint="eastAsia"/>
        </w:rPr>
        <w:t>相比静态拼接提升了约</w:t>
      </w:r>
      <w:r>
        <w:rPr>
          <w:rFonts w:hint="eastAsia"/>
        </w:rPr>
        <w:t xml:space="preserve"> 1.67%</w:t>
      </w:r>
      <w:r>
        <w:rPr>
          <w:rFonts w:hint="eastAsia"/>
        </w:rPr>
        <w:t>，在回归任务中平均</w:t>
      </w:r>
      <w:r>
        <w:rPr>
          <w:rFonts w:hint="eastAsia"/>
        </w:rPr>
        <w:t xml:space="preserve"> RMSE </w:t>
      </w:r>
      <w:r>
        <w:rPr>
          <w:rFonts w:hint="eastAsia"/>
        </w:rPr>
        <w:t>降低了</w:t>
      </w:r>
      <w:r>
        <w:rPr>
          <w:rFonts w:hint="eastAsia"/>
        </w:rPr>
        <w:t xml:space="preserve"> 4.23%</w:t>
      </w:r>
      <w:r>
        <w:rPr>
          <w:rFonts w:hint="eastAsia"/>
        </w:rPr>
        <w:t>。这一显著差距有力证明了简单的特征拼接无法有效处理多模态间的语义冲突与噪声——拼接本质上默认了各模态具有同等重要性，而忽略了分子性质决定因素的高度差异性。相比之下，这种性能的全面超越源于动态权重的机理，即交叉注意力模块能够根据具体预测任务自适应调节模态权重。例如在</w:t>
      </w:r>
      <w:r>
        <w:rPr>
          <w:rFonts w:hint="eastAsia"/>
        </w:rPr>
        <w:t xml:space="preserve"> </w:t>
      </w:r>
      <w:proofErr w:type="spellStart"/>
      <w:r>
        <w:rPr>
          <w:rFonts w:hint="eastAsia"/>
        </w:rPr>
        <w:t>ClinTox</w:t>
      </w:r>
      <w:proofErr w:type="spellEnd"/>
      <w:r>
        <w:rPr>
          <w:rFonts w:hint="eastAsia"/>
        </w:rPr>
        <w:t xml:space="preserve"> </w:t>
      </w:r>
      <w:r>
        <w:rPr>
          <w:rFonts w:hint="eastAsia"/>
        </w:rPr>
        <w:t>任务中，</w:t>
      </w:r>
      <m:oMath>
        <m:r>
          <w:rPr>
            <w:rFonts w:ascii="Cambria Math" w:hAnsi="Cambria Math"/>
          </w:rPr>
          <m:t>KGAM</m:t>
        </m:r>
        <m:sSub>
          <m:sSubPr>
            <m:ctrlPr>
              <w:rPr>
                <w:rFonts w:ascii="Cambria Math" w:hAnsi="Cambria Math"/>
              </w:rPr>
            </m:ctrlPr>
          </m:sSubPr>
          <m:e>
            <m:r>
              <w:rPr>
                <w:rFonts w:ascii="Cambria Math" w:hAnsi="Cambria Math"/>
              </w:rPr>
              <m:t>A</m:t>
            </m:r>
          </m:e>
          <m:sub>
            <m:r>
              <w:rPr>
                <w:rFonts w:ascii="Cambria Math" w:hAnsi="Cambria Math"/>
              </w:rPr>
              <m:t>Full</m:t>
            </m:r>
          </m:sub>
        </m:sSub>
      </m:oMath>
      <w:r>
        <w:rPr>
          <w:rFonts w:hint="eastAsia"/>
        </w:rPr>
        <w:t>（</w:t>
      </w:r>
      <w:r>
        <w:rPr>
          <w:rFonts w:hint="eastAsia"/>
        </w:rPr>
        <w:t>0.941</w:t>
      </w:r>
      <w:r>
        <w:rPr>
          <w:rFonts w:hint="eastAsia"/>
        </w:rPr>
        <w:t>）显著优于</w:t>
      </w:r>
      <w:r>
        <w:rPr>
          <w:rFonts w:hint="eastAsia"/>
        </w:rPr>
        <w:t xml:space="preserve"> </w:t>
      </w:r>
      <m:oMath>
        <m:r>
          <w:rPr>
            <w:rFonts w:ascii="Cambria Math" w:hAnsi="Cambria Math"/>
          </w:rPr>
          <m:t>KGAM</m:t>
        </m:r>
        <m:sSub>
          <m:sSubPr>
            <m:ctrlPr>
              <w:rPr>
                <w:rFonts w:ascii="Cambria Math" w:hAnsi="Cambria Math"/>
              </w:rPr>
            </m:ctrlPr>
          </m:sSubPr>
          <m:e>
            <m:r>
              <w:rPr>
                <w:rFonts w:ascii="Cambria Math" w:hAnsi="Cambria Math"/>
              </w:rPr>
              <m:t>A</m:t>
            </m:r>
          </m:e>
          <m:sub>
            <m:r>
              <w:rPr>
                <w:rFonts w:ascii="Cambria Math" w:hAnsi="Cambria Math"/>
              </w:rPr>
              <m:t>Concat</m:t>
            </m:r>
          </m:sub>
        </m:sSub>
      </m:oMath>
      <w:r>
        <w:rPr>
          <w:rFonts w:hint="eastAsia"/>
        </w:rPr>
        <w:t>（</w:t>
      </w:r>
      <w:r>
        <w:rPr>
          <w:rFonts w:hint="eastAsia"/>
        </w:rPr>
        <w:t>0.925</w:t>
      </w:r>
      <w:r>
        <w:rPr>
          <w:rFonts w:hint="eastAsia"/>
        </w:rPr>
        <w:t>），说明模型成功识别出该任务对专家文本知识的高度依赖，从而赋予文本模态更高的权重以提取隐含的毒理学因果链条。关于</w:t>
      </w:r>
      <w:proofErr w:type="gramStart"/>
      <w:r>
        <w:rPr>
          <w:rFonts w:hint="eastAsia"/>
        </w:rPr>
        <w:t>各任务</w:t>
      </w:r>
      <w:proofErr w:type="gramEnd"/>
      <w:r>
        <w:rPr>
          <w:rFonts w:hint="eastAsia"/>
        </w:rPr>
        <w:t>在交叉注意力层中具体的模态权重倾向，将在</w:t>
      </w:r>
      <w:r>
        <w:rPr>
          <w:rFonts w:hint="eastAsia"/>
        </w:rPr>
        <w:t xml:space="preserve"> 3.3.3 </w:t>
      </w:r>
      <w:r>
        <w:rPr>
          <w:rFonts w:hint="eastAsia"/>
        </w:rPr>
        <w:t>可视化分析中进一步探讨。</w:t>
      </w:r>
    </w:p>
    <w:p w14:paraId="66734BFE" w14:textId="77777777" w:rsidR="00381FC9" w:rsidRDefault="00000000">
      <w:pPr>
        <w:ind w:firstLineChars="0" w:firstLine="0"/>
        <w:jc w:val="left"/>
      </w:pPr>
      <w:r>
        <w:rPr>
          <w:noProof/>
        </w:rPr>
        <w:drawing>
          <wp:inline distT="0" distB="0" distL="114300" distR="114300" wp14:anchorId="43EF166F" wp14:editId="463C8301">
            <wp:extent cx="3987800" cy="1607820"/>
            <wp:effectExtent l="0" t="0" r="5080" b="762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13"/>
                    <a:stretch>
                      <a:fillRect/>
                    </a:stretch>
                  </pic:blipFill>
                  <pic:spPr>
                    <a:xfrm>
                      <a:off x="0" y="0"/>
                      <a:ext cx="3987800" cy="1607820"/>
                    </a:xfrm>
                    <a:prstGeom prst="rect">
                      <a:avLst/>
                    </a:prstGeom>
                    <a:noFill/>
                    <a:ln>
                      <a:noFill/>
                    </a:ln>
                  </pic:spPr>
                </pic:pic>
              </a:graphicData>
            </a:graphic>
          </wp:inline>
        </w:drawing>
      </w:r>
    </w:p>
    <w:p w14:paraId="70374FC6" w14:textId="77777777" w:rsidR="00381FC9" w:rsidRDefault="00000000">
      <w:pPr>
        <w:ind w:firstLineChars="0" w:firstLine="0"/>
        <w:jc w:val="left"/>
      </w:pPr>
      <w:r>
        <w:rPr>
          <w:noProof/>
        </w:rPr>
        <w:lastRenderedPageBreak/>
        <w:drawing>
          <wp:inline distT="0" distB="0" distL="114300" distR="114300" wp14:anchorId="1A7A9FAC" wp14:editId="6D4C48F2">
            <wp:extent cx="3135630" cy="1863725"/>
            <wp:effectExtent l="0" t="0" r="3810" b="1079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4"/>
                    <a:stretch>
                      <a:fillRect/>
                    </a:stretch>
                  </pic:blipFill>
                  <pic:spPr>
                    <a:xfrm>
                      <a:off x="0" y="0"/>
                      <a:ext cx="3135630" cy="1863725"/>
                    </a:xfrm>
                    <a:prstGeom prst="rect">
                      <a:avLst/>
                    </a:prstGeom>
                    <a:noFill/>
                    <a:ln>
                      <a:noFill/>
                    </a:ln>
                  </pic:spPr>
                </pic:pic>
              </a:graphicData>
            </a:graphic>
          </wp:inline>
        </w:drawing>
      </w:r>
    </w:p>
    <w:p w14:paraId="14FC4C7A" w14:textId="77777777" w:rsidR="00381FC9" w:rsidRDefault="00000000">
      <w:pPr>
        <w:pStyle w:val="3"/>
        <w:rPr>
          <w:rFonts w:hint="default"/>
        </w:rPr>
      </w:pPr>
      <w:r>
        <w:t>可视化分析</w:t>
      </w:r>
    </w:p>
    <w:p w14:paraId="2E0EAD60" w14:textId="77777777" w:rsidR="00381FC9" w:rsidRDefault="00000000">
      <w:pPr>
        <w:ind w:firstLine="420"/>
      </w:pPr>
      <w:r>
        <w:rPr>
          <w:rFonts w:hint="eastAsia"/>
        </w:rPr>
        <w:t>为了进一步解释不同模态对特定分子性质预测任务的贡献，本文分析了</w:t>
      </w:r>
      <w:r>
        <w:rPr>
          <w:rFonts w:hint="eastAsia"/>
        </w:rPr>
        <w:t>XXX</w:t>
      </w:r>
      <w:r>
        <w:rPr>
          <w:rFonts w:hint="eastAsia"/>
        </w:rPr>
        <w:t>模型学习的注意力权重矩阵，如图</w:t>
      </w:r>
      <w:r>
        <w:rPr>
          <w:rFonts w:hint="eastAsia"/>
        </w:rPr>
        <w:t>X</w:t>
      </w:r>
      <w:r>
        <w:rPr>
          <w:rFonts w:hint="eastAsia"/>
        </w:rPr>
        <w:t>所示。图中横轴代表不同的分子性质预测任务，纵轴代表四种输入模态，颜色的深浅直观反映了该模态在特定任务中的重要性贡献度（权重值越大，颜色越深）。</w:t>
      </w:r>
      <w:r>
        <w:rPr>
          <w:rFonts w:hint="eastAsia"/>
        </w:rPr>
        <w:t xml:space="preserve">. </w:t>
      </w:r>
      <w:r>
        <w:rPr>
          <w:rFonts w:hint="eastAsia"/>
        </w:rPr>
        <w:t>根据权重图可以得出在物理性质任务中的结构模态起主导效应，具体的说在预测分子的物理化学性质时，模型表现出对拓扑结构的高度依赖。在</w:t>
      </w:r>
      <w:r>
        <w:rPr>
          <w:rFonts w:hint="eastAsia"/>
        </w:rPr>
        <w:t xml:space="preserve"> </w:t>
      </w:r>
      <w:proofErr w:type="spellStart"/>
      <w:r>
        <w:rPr>
          <w:rFonts w:hint="eastAsia"/>
        </w:rPr>
        <w:t>FreeSolv</w:t>
      </w:r>
      <w:proofErr w:type="spellEnd"/>
      <w:r>
        <w:rPr>
          <w:rFonts w:hint="eastAsia"/>
        </w:rPr>
        <w:t>（溶剂化自由能）和</w:t>
      </w:r>
      <w:r>
        <w:rPr>
          <w:rFonts w:hint="eastAsia"/>
        </w:rPr>
        <w:t xml:space="preserve"> ESOL</w:t>
      </w:r>
      <w:r>
        <w:rPr>
          <w:rFonts w:hint="eastAsia"/>
        </w:rPr>
        <w:t>（水溶性）任务中，</w:t>
      </w:r>
      <w:r>
        <w:rPr>
          <w:rFonts w:hint="eastAsia"/>
        </w:rPr>
        <w:t xml:space="preserve">Graph </w:t>
      </w:r>
      <w:r>
        <w:rPr>
          <w:rFonts w:hint="eastAsia"/>
        </w:rPr>
        <w:t>模态的权重分别高达</w:t>
      </w:r>
      <w:r>
        <w:rPr>
          <w:rFonts w:hint="eastAsia"/>
        </w:rPr>
        <w:t xml:space="preserve"> 0.40 </w:t>
      </w:r>
      <w:r>
        <w:rPr>
          <w:rFonts w:hint="eastAsia"/>
        </w:rPr>
        <w:t>和</w:t>
      </w:r>
      <w:r>
        <w:rPr>
          <w:rFonts w:hint="eastAsia"/>
        </w:rPr>
        <w:t xml:space="preserve"> 0.39</w:t>
      </w:r>
      <w:r>
        <w:rPr>
          <w:rFonts w:hint="eastAsia"/>
        </w:rPr>
        <w:t>，显著高于其他模态。这与化学直觉高度一致。分子的溶解能力和能量状态主要由其分子骨架的拓扑连接及原子间的空间排布决定。本文所使用的</w:t>
      </w:r>
      <w:proofErr w:type="spellStart"/>
      <w:r>
        <w:rPr>
          <w:rFonts w:hint="eastAsia"/>
        </w:rPr>
        <w:t>Graphormer</w:t>
      </w:r>
      <w:proofErr w:type="spellEnd"/>
      <w:r>
        <w:rPr>
          <w:rFonts w:hint="eastAsia"/>
        </w:rPr>
        <w:t>图神经网络提取的显式结构特征在此类任务中提供了</w:t>
      </w:r>
      <w:proofErr w:type="gramStart"/>
      <w:r>
        <w:rPr>
          <w:rFonts w:hint="eastAsia"/>
        </w:rPr>
        <w:t>最</w:t>
      </w:r>
      <w:proofErr w:type="gramEnd"/>
      <w:r>
        <w:rPr>
          <w:rFonts w:hint="eastAsia"/>
        </w:rPr>
        <w:t>核心的判别依据，起到了“语义锚点”的作用。值得注意的是，在</w:t>
      </w:r>
      <w:r>
        <w:rPr>
          <w:rFonts w:hint="eastAsia"/>
        </w:rPr>
        <w:t xml:space="preserve"> </w:t>
      </w:r>
      <w:proofErr w:type="spellStart"/>
      <w:r>
        <w:rPr>
          <w:rFonts w:hint="eastAsia"/>
        </w:rPr>
        <w:t>Lipo</w:t>
      </w:r>
      <w:proofErr w:type="spellEnd"/>
      <w:r>
        <w:rPr>
          <w:rFonts w:hint="eastAsia"/>
        </w:rPr>
        <w:t>（亲脂性）任务中，</w:t>
      </w:r>
      <w:r>
        <w:rPr>
          <w:rFonts w:hint="eastAsia"/>
        </w:rPr>
        <w:t>Fingerprint</w:t>
      </w:r>
      <w:r>
        <w:rPr>
          <w:rFonts w:hint="eastAsia"/>
        </w:rPr>
        <w:t>获得了最高的权重</w:t>
      </w:r>
      <w:r>
        <w:rPr>
          <w:rFonts w:hint="eastAsia"/>
        </w:rPr>
        <w:t xml:space="preserve"> 0.38</w:t>
      </w:r>
      <w:r>
        <w:rPr>
          <w:rFonts w:hint="eastAsia"/>
        </w:rPr>
        <w:t>，甚至超过了</w:t>
      </w:r>
      <w:r>
        <w:rPr>
          <w:rFonts w:hint="eastAsia"/>
        </w:rPr>
        <w:t xml:space="preserve"> 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041E198A" w14:textId="77777777" w:rsidR="00381FC9" w:rsidRDefault="00000000">
      <w:pPr>
        <w:ind w:firstLine="420"/>
      </w:pPr>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 xml:space="preserve"> Sider</w:t>
      </w:r>
      <w:r>
        <w:rPr>
          <w:rFonts w:hint="eastAsia"/>
        </w:rPr>
        <w:t>（副作用预测）、</w:t>
      </w:r>
      <w:proofErr w:type="spellStart"/>
      <w:r>
        <w:rPr>
          <w:rFonts w:hint="eastAsia"/>
        </w:rPr>
        <w:t>ClinTox</w:t>
      </w:r>
      <w:proofErr w:type="spellEnd"/>
      <w:r>
        <w:rPr>
          <w:rFonts w:hint="eastAsia"/>
        </w:rPr>
        <w:t>（临床毒性）和</w:t>
      </w:r>
      <w:r>
        <w:rPr>
          <w:rFonts w:hint="eastAsia"/>
        </w:rPr>
        <w:t xml:space="preserve"> Tox21 </w:t>
      </w:r>
      <w:r>
        <w:rPr>
          <w:rFonts w:hint="eastAsia"/>
        </w:rPr>
        <w:t>任务中，文本模态的权重出现了显著跃升，分别为</w:t>
      </w:r>
      <w:r>
        <w:rPr>
          <w:rFonts w:hint="eastAsia"/>
        </w:rPr>
        <w:t xml:space="preserve"> 0.38</w:t>
      </w:r>
      <w:r>
        <w:rPr>
          <w:rFonts w:hint="eastAsia"/>
        </w:rPr>
        <w:t>、</w:t>
      </w:r>
      <w:r>
        <w:rPr>
          <w:rFonts w:hint="eastAsia"/>
        </w:rPr>
        <w:t xml:space="preserve">0.36 </w:t>
      </w:r>
      <w:r>
        <w:rPr>
          <w:rFonts w:hint="eastAsia"/>
        </w:rPr>
        <w:t>和</w:t>
      </w:r>
      <w:r>
        <w:rPr>
          <w:rFonts w:hint="eastAsia"/>
        </w:rPr>
        <w:t xml:space="preserve"> 0.32</w:t>
      </w:r>
      <w:r>
        <w:rPr>
          <w:rFonts w:hint="eastAsia"/>
        </w:rPr>
        <w:t>。这是因为副作用和毒性往往难以仅从分子结构中直接推断，但通常在文献或专家描述中有明确记载（例如“该结构可能导致心脏毒性”）。此时，经过</w:t>
      </w:r>
      <w:r>
        <w:rPr>
          <w:rFonts w:hint="eastAsia"/>
        </w:rPr>
        <w:t xml:space="preserve"> LLM </w:t>
      </w:r>
      <w:r>
        <w:rPr>
          <w:rFonts w:hint="eastAsia"/>
        </w:rPr>
        <w:t>重写并注入了</w:t>
      </w:r>
      <w:r>
        <w:rPr>
          <w:rFonts w:hint="eastAsia"/>
        </w:rPr>
        <w:t xml:space="preserve"> 12 </w:t>
      </w:r>
      <w:r>
        <w:rPr>
          <w:rFonts w:hint="eastAsia"/>
        </w:rPr>
        <w:t>项理化性质的文本模态成为了关键的信息源。模型给予文本模态高权重，证明了本文提出的“知识增强”策略成功地将非结构化的药理知识转化为了可被模型利用的特征，弥补了</w:t>
      </w:r>
      <w:proofErr w:type="gramStart"/>
      <w:r>
        <w:rPr>
          <w:rFonts w:hint="eastAsia"/>
        </w:rPr>
        <w:t>纯结</w:t>
      </w:r>
      <w:proofErr w:type="gramEnd"/>
      <w:r>
        <w:rPr>
          <w:rFonts w:hint="eastAsia"/>
        </w:rPr>
        <w:t>构视角的盲区。</w:t>
      </w:r>
    </w:p>
    <w:p w14:paraId="11C6788F" w14:textId="77777777" w:rsidR="00381FC9" w:rsidRDefault="00000000">
      <w:pPr>
        <w:ind w:firstLine="420"/>
      </w:pPr>
      <w:r>
        <w:rPr>
          <w:rFonts w:hint="eastAsia"/>
        </w:rPr>
        <w:t>最后权重</w:t>
      </w:r>
      <w:proofErr w:type="gramStart"/>
      <w:r>
        <w:rPr>
          <w:rFonts w:hint="eastAsia"/>
        </w:rPr>
        <w:t>图体现</w:t>
      </w:r>
      <w:proofErr w:type="gramEnd"/>
      <w:r>
        <w:rPr>
          <w:rFonts w:hint="eastAsia"/>
        </w:rPr>
        <w:t>了序列模态的稳健补充作用，</w:t>
      </w:r>
      <w:r>
        <w:rPr>
          <w:rFonts w:hint="eastAsia"/>
        </w:rPr>
        <w:t xml:space="preserve">SMILES </w:t>
      </w:r>
      <w:r>
        <w:rPr>
          <w:rFonts w:hint="eastAsia"/>
        </w:rPr>
        <w:t>模态在所有</w:t>
      </w:r>
      <w:r>
        <w:rPr>
          <w:rFonts w:hint="eastAsia"/>
        </w:rPr>
        <w:t xml:space="preserve"> 9 </w:t>
      </w:r>
      <w:proofErr w:type="gramStart"/>
      <w:r>
        <w:rPr>
          <w:rFonts w:hint="eastAsia"/>
        </w:rPr>
        <w:t>个</w:t>
      </w:r>
      <w:proofErr w:type="gramEnd"/>
      <w:r>
        <w:rPr>
          <w:rFonts w:hint="eastAsia"/>
        </w:rPr>
        <w:t>任务中的权重分布呈现出高度的稳定性，维持在</w:t>
      </w:r>
      <w:r>
        <w:rPr>
          <w:rFonts w:hint="eastAsia"/>
        </w:rPr>
        <w:t xml:space="preserve"> 0.18 - 0.24 </w:t>
      </w:r>
      <w:r>
        <w:rPr>
          <w:rFonts w:hint="eastAsia"/>
        </w:rPr>
        <w:t>的区间内。作为分子的线性化表征，</w:t>
      </w:r>
      <w:r>
        <w:rPr>
          <w:rFonts w:hint="eastAsia"/>
        </w:rPr>
        <w:t xml:space="preserve">SMILES </w:t>
      </w:r>
      <w:r>
        <w:rPr>
          <w:rFonts w:hint="eastAsia"/>
        </w:rPr>
        <w:lastRenderedPageBreak/>
        <w:t>虽然在某些特定任务上不如</w:t>
      </w:r>
      <w:r>
        <w:rPr>
          <w:rFonts w:hint="eastAsia"/>
        </w:rPr>
        <w:t xml:space="preserve"> Graph </w:t>
      </w:r>
      <w:r>
        <w:rPr>
          <w:rFonts w:hint="eastAsia"/>
        </w:rPr>
        <w:t>直观或</w:t>
      </w:r>
      <w:r>
        <w:rPr>
          <w:rFonts w:hint="eastAsia"/>
        </w:rPr>
        <w:t xml:space="preserve"> Text </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060BCCFC" w14:textId="77777777" w:rsidR="00381FC9" w:rsidRDefault="00000000">
      <w:pPr>
        <w:ind w:firstLineChars="0" w:firstLine="0"/>
      </w:pPr>
      <w:r>
        <w:rPr>
          <w:noProof/>
        </w:rPr>
        <w:drawing>
          <wp:inline distT="0" distB="0" distL="114300" distR="114300" wp14:anchorId="22976659" wp14:editId="253E36AE">
            <wp:extent cx="5264785" cy="2315210"/>
            <wp:effectExtent l="0" t="0" r="8255" b="1270"/>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15"/>
                    <a:stretch>
                      <a:fillRect/>
                    </a:stretch>
                  </pic:blipFill>
                  <pic:spPr>
                    <a:xfrm>
                      <a:off x="0" y="0"/>
                      <a:ext cx="5264785" cy="2315210"/>
                    </a:xfrm>
                    <a:prstGeom prst="rect">
                      <a:avLst/>
                    </a:prstGeom>
                  </pic:spPr>
                </pic:pic>
              </a:graphicData>
            </a:graphic>
          </wp:inline>
        </w:drawing>
      </w:r>
    </w:p>
    <w:p w14:paraId="0DC39A85" w14:textId="77777777" w:rsidR="00381FC9" w:rsidRDefault="00000000">
      <w:pPr>
        <w:ind w:firstLineChars="0" w:firstLine="0"/>
        <w:rPr>
          <w:b/>
          <w:bCs/>
          <w:color w:val="FF0000"/>
        </w:rPr>
      </w:pPr>
      <w:r>
        <w:rPr>
          <w:rFonts w:hint="eastAsia"/>
          <w:b/>
          <w:bCs/>
          <w:color w:val="FF0000"/>
        </w:rPr>
        <w:t>增加一个</w:t>
      </w:r>
      <w:proofErr w:type="gramStart"/>
      <w:r>
        <w:rPr>
          <w:rFonts w:hint="eastAsia"/>
          <w:b/>
          <w:bCs/>
          <w:color w:val="FF0000"/>
        </w:rPr>
        <w:t>预训练</w:t>
      </w:r>
      <w:proofErr w:type="gramEnd"/>
      <w:r>
        <w:rPr>
          <w:rFonts w:hint="eastAsia"/>
          <w:b/>
          <w:bCs/>
          <w:color w:val="FF0000"/>
        </w:rPr>
        <w:t>和没有</w:t>
      </w:r>
      <w:proofErr w:type="gramStart"/>
      <w:r>
        <w:rPr>
          <w:rFonts w:hint="eastAsia"/>
          <w:b/>
          <w:bCs/>
          <w:color w:val="FF0000"/>
        </w:rPr>
        <w:t>预训练</w:t>
      </w:r>
      <w:proofErr w:type="gramEnd"/>
      <w:r>
        <w:rPr>
          <w:rFonts w:hint="eastAsia"/>
          <w:b/>
          <w:bCs/>
          <w:color w:val="FF0000"/>
        </w:rPr>
        <w:t>的一个图</w:t>
      </w:r>
    </w:p>
    <w:p w14:paraId="240B91EC" w14:textId="77777777" w:rsidR="00381FC9" w:rsidRDefault="00000000">
      <w:pPr>
        <w:ind w:firstLineChars="0" w:firstLine="0"/>
        <w:rPr>
          <w:b/>
          <w:bCs/>
          <w:color w:val="FF0000"/>
        </w:rPr>
      </w:pPr>
      <w:r>
        <w:rPr>
          <w:b/>
          <w:bCs/>
          <w:noProof/>
          <w:color w:val="FF0000"/>
        </w:rPr>
        <w:drawing>
          <wp:inline distT="0" distB="0" distL="114300" distR="114300" wp14:anchorId="5EC47C96" wp14:editId="32EC7C5B">
            <wp:extent cx="2969260" cy="2376170"/>
            <wp:effectExtent l="0" t="0" r="2540" b="1270"/>
            <wp:docPr id="14" name="图片 14" descr="bbbp_real_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bbbp_real_space"/>
                    <pic:cNvPicPr>
                      <a:picLocks noChangeAspect="1"/>
                    </pic:cNvPicPr>
                  </pic:nvPicPr>
                  <pic:blipFill>
                    <a:blip r:embed="rId16"/>
                    <a:stretch>
                      <a:fillRect/>
                    </a:stretch>
                  </pic:blipFill>
                  <pic:spPr>
                    <a:xfrm>
                      <a:off x="0" y="0"/>
                      <a:ext cx="2969260" cy="2376170"/>
                    </a:xfrm>
                    <a:prstGeom prst="rect">
                      <a:avLst/>
                    </a:prstGeom>
                  </pic:spPr>
                </pic:pic>
              </a:graphicData>
            </a:graphic>
          </wp:inline>
        </w:drawing>
      </w:r>
    </w:p>
    <w:p w14:paraId="6AE9C7A6" w14:textId="77777777" w:rsidR="00381FC9" w:rsidRDefault="00000000">
      <w:pPr>
        <w:pStyle w:val="3"/>
        <w:rPr>
          <w:rFonts w:hint="default"/>
        </w:rPr>
      </w:pPr>
      <w:r>
        <w:t>参数敏感实验</w:t>
      </w:r>
    </w:p>
    <w:p w14:paraId="259D1EFF" w14:textId="77777777" w:rsidR="00381FC9" w:rsidRDefault="00000000">
      <w:pPr>
        <w:ind w:firstLine="420"/>
      </w:pPr>
      <w:r>
        <w:t>为了验证模型在不同超参数设置下的鲁棒性，并探究</w:t>
      </w:r>
      <w:proofErr w:type="gramStart"/>
      <w:r>
        <w:t>核心超</w:t>
      </w:r>
      <w:proofErr w:type="gramEnd"/>
      <w:r>
        <w:t>参数对对比学习性能的影响规律，本节选取了对比损失函数中的温度系数</w:t>
      </w:r>
      <w:r>
        <w:t xml:space="preserve"> </w:t>
      </w:r>
      <m:oMath>
        <m:r>
          <w:rPr>
            <w:rFonts w:ascii="Cambria Math"/>
          </w:rPr>
          <m:t>τ</m:t>
        </m:r>
      </m:oMath>
      <w:r>
        <w:t xml:space="preserve"> (Temperature Coefficient) </w:t>
      </w:r>
      <w:r>
        <w:t>进行敏感性实验。实验在</w:t>
      </w:r>
      <w:r>
        <w:t xml:space="preserve"> </w:t>
      </w:r>
      <w:proofErr w:type="spellStart"/>
      <w:r>
        <w:t>ClinTox</w:t>
      </w:r>
      <w:proofErr w:type="spellEnd"/>
      <w:r>
        <w:t xml:space="preserve"> </w:t>
      </w:r>
      <w:r>
        <w:t>和</w:t>
      </w:r>
      <w:r>
        <w:t xml:space="preserve"> BBBP </w:t>
      </w:r>
      <w:r>
        <w:t>两个代表性数据集上进行，其他训练参数保持不变。</w:t>
      </w:r>
      <w:r>
        <w:t xml:space="preserve">1. </w:t>
      </w:r>
      <w:r>
        <w:t>温度系数</w:t>
      </w:r>
      <w:r>
        <w:t xml:space="preserve"> $\tau$ </w:t>
      </w:r>
      <w:r>
        <w:t>的影响分析温度系数</w:t>
      </w:r>
      <w:r>
        <w:t xml:space="preserve"> </w:t>
      </w:r>
      <m:oMath>
        <m:r>
          <w:rPr>
            <w:rFonts w:ascii="Cambria Math"/>
          </w:rPr>
          <m:t>τ</m:t>
        </m:r>
      </m:oMath>
      <w:r>
        <w:t xml:space="preserve"> </w:t>
      </w:r>
      <w:r>
        <w:t>在</w:t>
      </w:r>
      <w:r>
        <w:t xml:space="preserve"> NT-</w:t>
      </w:r>
      <w:proofErr w:type="spellStart"/>
      <w:r>
        <w:t>Xent</w:t>
      </w:r>
      <w:proofErr w:type="spellEnd"/>
      <w:r>
        <w:t xml:space="preserve"> </w:t>
      </w:r>
      <w:r>
        <w:t>损失函数中起着调节负样本梯度的关键作用。图</w:t>
      </w:r>
      <w:r>
        <w:t xml:space="preserve"> 3-X </w:t>
      </w:r>
      <w:r>
        <w:t>展示了模型性能随</w:t>
      </w:r>
      <w:r>
        <w:t xml:space="preserve"> </w:t>
      </w:r>
      <m:oMath>
        <m:r>
          <w:rPr>
            <w:rFonts w:ascii="Cambria Math"/>
          </w:rPr>
          <m:t>τ</m:t>
        </m:r>
      </m:oMath>
      <w:r>
        <w:t>值（取值范围</w:t>
      </w:r>
      <m:oMath>
        <m:r>
          <w:rPr>
            <w:rFonts w:ascii="Cambria Math"/>
          </w:rPr>
          <m:t>{0.05,0.1,0.2,0.5,1.0}</m:t>
        </m:r>
      </m:oMath>
      <w:r>
        <w:t>）的变化曲线。从图中可以观察到明显的</w:t>
      </w:r>
      <w:r>
        <w:t>“</w:t>
      </w:r>
      <w:r>
        <w:t>倒</w:t>
      </w:r>
      <w:r>
        <w:t xml:space="preserve"> U </w:t>
      </w:r>
      <w:r>
        <w:t>型</w:t>
      </w:r>
      <w:r>
        <w:t>”</w:t>
      </w:r>
      <w:r>
        <w:t>趋势，具体分析如下：过小的</w:t>
      </w:r>
      <w:r>
        <w:t xml:space="preserve"> </w:t>
      </w:r>
      <m:oMath>
        <m:r>
          <w:rPr>
            <w:rFonts w:ascii="Cambria Math"/>
          </w:rPr>
          <m:t>τ</m:t>
        </m:r>
      </m:oMath>
      <w:r>
        <w:t xml:space="preserve"> (0.05)</w:t>
      </w:r>
      <w:r>
        <w:t>：当温度系数过小时，</w:t>
      </w:r>
      <w:proofErr w:type="spellStart"/>
      <w:r>
        <w:t>Softmax</w:t>
      </w:r>
      <w:proofErr w:type="spellEnd"/>
      <w:r>
        <w:t xml:space="preserve"> </w:t>
      </w:r>
      <w:r>
        <w:t>分布变得极度尖锐，模型过度关注少量极其困难的负样本。这虽然能提供强梯度的监督信号，但容易引入潜在的假阴性样本噪声，导致优化过程不稳定，模型性能出现显著下降（</w:t>
      </w:r>
      <w:proofErr w:type="spellStart"/>
      <w:r>
        <w:t>ClinTox</w:t>
      </w:r>
      <w:proofErr w:type="spellEnd"/>
      <w:r>
        <w:t xml:space="preserve"> </w:t>
      </w:r>
      <w:r>
        <w:lastRenderedPageBreak/>
        <w:t xml:space="preserve">AUROC </w:t>
      </w:r>
      <w:r>
        <w:t>降至</w:t>
      </w:r>
      <w:r>
        <w:t xml:space="preserve"> 0.89 </w:t>
      </w:r>
      <w:r>
        <w:t>左右）。过大的</w:t>
      </w:r>
      <w:r>
        <w:t xml:space="preserve"> </w:t>
      </w:r>
      <m:oMath>
        <m:r>
          <w:rPr>
            <w:rFonts w:ascii="Cambria Math"/>
          </w:rPr>
          <m:t>τ</m:t>
        </m:r>
      </m:oMath>
      <w:r>
        <w:t xml:space="preserve"> (0.5 - 1.0)</w:t>
      </w:r>
      <w:r>
        <w:t>：随着温度系数增大，分布趋于平滑，模型对不同负样本的区分能力减弱。当</w:t>
      </w:r>
      <w:r>
        <w:t xml:space="preserve"> </w:t>
      </w:r>
      <m:oMath>
        <m:r>
          <w:rPr>
            <w:rFonts w:ascii="Cambria Math"/>
          </w:rPr>
          <m:t>τ=1.0</m:t>
        </m:r>
      </m:oMath>
      <w:r>
        <w:t xml:space="preserve"> </w:t>
      </w:r>
      <w:r>
        <w:t>时，模型实际上是在同等程度地惩罚所有非匹配样本，失去了挖掘难样本的能力，导致特征空间的判别性降低，性能随之衰减。最优区间</w:t>
      </w:r>
      <w:r>
        <w:t xml:space="preserve"> (0.1 - 0.2)</w:t>
      </w:r>
      <w:r>
        <w:t>：实验结果表明，当</w:t>
      </w:r>
      <w:r>
        <w:t xml:space="preserve"> </w:t>
      </w:r>
      <m:oMath>
        <m:r>
          <w:rPr>
            <w:rFonts w:ascii="Cambria Math"/>
          </w:rPr>
          <m:t>τ</m:t>
        </m:r>
      </m:oMath>
      <w:r>
        <w:t>设定在</w:t>
      </w:r>
      <w:r>
        <w:t xml:space="preserve"> 0.1 </w:t>
      </w:r>
      <w:r>
        <w:t>至</w:t>
      </w:r>
      <w:r>
        <w:t xml:space="preserve"> 0.2 </w:t>
      </w:r>
      <w:r>
        <w:t>之间时，模型取得了最佳的预测性能。在此区间内，模型在挖掘难样本与保持训练稳定性之间达到了平衡，能够学习到既具有区分度又具备泛化能力的分子表征。因此，本研究在所有后续实验中均将</w:t>
      </w:r>
      <w:r>
        <w:t xml:space="preserve"> </w:t>
      </w:r>
      <m:oMath>
        <m:r>
          <w:rPr>
            <w:rFonts w:ascii="Cambria Math"/>
          </w:rPr>
          <m:t>τ</m:t>
        </m:r>
      </m:oMath>
      <w:r>
        <w:t xml:space="preserve"> </w:t>
      </w:r>
      <w:r>
        <w:t>默认设置为</w:t>
      </w:r>
      <w:r>
        <w:t xml:space="preserve"> 0.1</w:t>
      </w:r>
      <w:r>
        <w:t>。</w:t>
      </w:r>
    </w:p>
    <w:p w14:paraId="17BAE180" w14:textId="77777777" w:rsidR="00381FC9" w:rsidRDefault="00000000">
      <w:pPr>
        <w:ind w:firstLine="420"/>
      </w:pPr>
      <w:r>
        <w:rPr>
          <w:noProof/>
        </w:rPr>
        <w:drawing>
          <wp:inline distT="0" distB="0" distL="114300" distR="114300" wp14:anchorId="356B7E2F" wp14:editId="77D4A3B8">
            <wp:extent cx="5269865" cy="3895725"/>
            <wp:effectExtent l="0" t="0" r="3175" b="571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7"/>
                    <a:stretch>
                      <a:fillRect/>
                    </a:stretch>
                  </pic:blipFill>
                  <pic:spPr>
                    <a:xfrm>
                      <a:off x="0" y="0"/>
                      <a:ext cx="5269865" cy="3895725"/>
                    </a:xfrm>
                    <a:prstGeom prst="rect">
                      <a:avLst/>
                    </a:prstGeom>
                    <a:noFill/>
                    <a:ln>
                      <a:noFill/>
                    </a:ln>
                  </pic:spPr>
                </pic:pic>
              </a:graphicData>
            </a:graphic>
          </wp:inline>
        </w:drawing>
      </w:r>
    </w:p>
    <w:p w14:paraId="77699C33" w14:textId="77777777" w:rsidR="00381FC9" w:rsidRDefault="00000000">
      <w:pPr>
        <w:pStyle w:val="2"/>
      </w:pPr>
      <w:r>
        <w:rPr>
          <w:rFonts w:hint="eastAsia"/>
        </w:rPr>
        <w:t>本章小结</w:t>
      </w:r>
    </w:p>
    <w:p w14:paraId="299A5347" w14:textId="77777777" w:rsidR="00381FC9" w:rsidRDefault="00000000">
      <w:pPr>
        <w:ind w:firstLine="420"/>
      </w:pPr>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，利用大语言模型将非结构化的药理描述与定量的理化性质有机融合，为模型注入了高密度的专家先验知识。在模型训练层面，提出了以分子图为核心的对比学习</w:t>
      </w:r>
      <w:proofErr w:type="gramStart"/>
      <w:r>
        <w:t>预训练</w:t>
      </w:r>
      <w:proofErr w:type="gramEnd"/>
      <w:r>
        <w:t>策略，并引入基于同方差不确定性的动态加权机制，有效解决了多任务场景下的模态噪声干扰与梯度冲突问题。</w:t>
      </w:r>
    </w:p>
    <w:p w14:paraId="2079A349" w14:textId="77777777" w:rsidR="00381FC9" w:rsidRDefault="00000000">
      <w:pPr>
        <w:ind w:firstLine="420"/>
      </w:pPr>
      <w:r>
        <w:t>为了全面验证所提方法的有效性，本章在</w:t>
      </w:r>
      <w:r>
        <w:t xml:space="preserve"> </w:t>
      </w:r>
      <w:proofErr w:type="spellStart"/>
      <w:r>
        <w:t>MoleculeNet</w:t>
      </w:r>
      <w:proofErr w:type="spellEnd"/>
      <w:r>
        <w:t xml:space="preserve"> </w:t>
      </w:r>
      <w:r>
        <w:t>的</w:t>
      </w:r>
      <w:r>
        <w:t xml:space="preserve"> 9 </w:t>
      </w:r>
      <w:proofErr w:type="gramStart"/>
      <w:r>
        <w:t>个</w:t>
      </w:r>
      <w:proofErr w:type="gramEnd"/>
      <w:r>
        <w:t>基准数据集上开展了多维度的实证研究。对比实验结果表明，该模型在</w:t>
      </w:r>
      <w:r>
        <w:t xml:space="preserve"> BACE</w:t>
      </w:r>
      <w:r>
        <w:t>、</w:t>
      </w:r>
      <w:proofErr w:type="spellStart"/>
      <w:r>
        <w:t>ClinTox</w:t>
      </w:r>
      <w:proofErr w:type="spellEnd"/>
      <w:r>
        <w:t xml:space="preserve"> </w:t>
      </w:r>
      <w:r>
        <w:t>等分类任务及</w:t>
      </w:r>
      <w:r>
        <w:t xml:space="preserve"> </w:t>
      </w:r>
      <w:proofErr w:type="spellStart"/>
      <w:r>
        <w:t>FreeSolv</w:t>
      </w:r>
      <w:proofErr w:type="spellEnd"/>
      <w:r>
        <w:t xml:space="preserve"> </w:t>
      </w:r>
      <w:r>
        <w:t>等</w:t>
      </w:r>
      <w:r>
        <w:lastRenderedPageBreak/>
        <w:t>回归任务上均取得了优于当前主流基准（如</w:t>
      </w:r>
      <w:r>
        <w:t xml:space="preserve"> CMPNN</w:t>
      </w:r>
      <w:r>
        <w:t>、</w:t>
      </w:r>
      <w:proofErr w:type="spellStart"/>
      <w:r>
        <w:t>MoleculeSTM</w:t>
      </w:r>
      <w:proofErr w:type="spellEnd"/>
      <w:r>
        <w:t>）的预测性能。随后的消融实验定量解析了各输入模态的边际贡献，证实了交叉注意力机制在特征融合阶段优于简单拼接策略。</w:t>
      </w:r>
      <w:r>
        <w:rPr>
          <w:color w:val="E54C5E" w:themeColor="accent6"/>
        </w:rPr>
        <w:t>此外，通过多模态</w:t>
      </w:r>
      <w:proofErr w:type="gramStart"/>
      <w:r>
        <w:rPr>
          <w:color w:val="E54C5E" w:themeColor="accent6"/>
        </w:rPr>
        <w:t>注意力热图与</w:t>
      </w:r>
      <w:proofErr w:type="gramEnd"/>
      <w:r>
        <w:rPr>
          <w:color w:val="E54C5E" w:themeColor="accent6"/>
        </w:rPr>
        <w:t xml:space="preserve"> t-SNE </w:t>
      </w:r>
      <w:r>
        <w:rPr>
          <w:color w:val="E54C5E" w:themeColor="accent6"/>
        </w:rPr>
        <w:t>特征空间可视化分析，直观揭示了模型在面对物理化学性质与生物药理活性任务时展现出的任务驱动型模态偏好，以及将混沌特征空间重构为线性可分簇的能力</w:t>
      </w:r>
      <w:r>
        <w:t>。最后，参数敏感性分析验证了模型</w:t>
      </w:r>
      <w:proofErr w:type="gramStart"/>
      <w:r>
        <w:t>核心超</w:t>
      </w:r>
      <w:proofErr w:type="gramEnd"/>
      <w:r>
        <w:t>参数的鲁棒性。</w:t>
      </w:r>
    </w:p>
    <w:p w14:paraId="7579EED9" w14:textId="77777777" w:rsidR="00381FC9" w:rsidRDefault="00381FC9">
      <w:pPr>
        <w:ind w:firstLine="420"/>
      </w:pPr>
    </w:p>
    <w:p w14:paraId="61CCF809" w14:textId="69577B13" w:rsidR="00381FC9" w:rsidRDefault="00000000">
      <w:pPr>
        <w:ind w:firstLine="420"/>
      </w:pPr>
      <w:r>
        <w:t>综上所述</w:t>
      </w:r>
      <w:r w:rsidR="00D4599E">
        <w:fldChar w:fldCharType="begin"/>
      </w:r>
      <w:r w:rsidR="00D4599E">
        <w:instrText xml:space="preserve"> ADDIN ZOTERO_ITEM CSL_CITATION {"citationID":"7bpGzSq2","properties":{"unsorted":false,"formattedCitation":"\\super [1]\\nosupersub{}","plainCitation":"[1]","noteIndex":0},"citationItems":[{"id":12,"uris":["http://zotero.org/users/local/4ghhIzQ3/items/RWISQSYI"],"itemData":{"id":12,"type":"paper-conference","container-title":"Advances in Neural Information Processing Systems","language":"en","page":"5998-6008","publisher":"Curran Associates, Inc.","source":"Neural Information Processing Systems","title":"Attention is All you Need","URL":"https://proceedings.neurips.cc/paper_files/paper/2017/hash/3f5ee243547dee91fbd053c1c4a845aa-Abstract.html","volume":"30","author":[{"family":"Vaswani","given":"Ashish"},{"family":"Shazeer","given":"Noam"},{"family":"Parmar","given":"Niki"},{"family":"Uszkoreit","given":"Jakob"},{"family":"Jones","given":"Llion"},{"family":"Gomez","given":"Aidan N"},{"family":"Kaiser","given":"Ł","dropping-particle":"ukasz"},{"family":"Polosukhin","given":"Illia"}],"accessed":{"date-parts":[["2026",2,17]]},"issued":{"date-parts":[["2017"]]}}}],"schema":"https://github.com/citation-style-language/schema/raw/master/csl-citation.json"} </w:instrText>
      </w:r>
      <w:r w:rsidR="00D4599E">
        <w:fldChar w:fldCharType="separate"/>
      </w:r>
      <w:r w:rsidR="00D4599E" w:rsidRPr="00D4599E">
        <w:rPr>
          <w:kern w:val="0"/>
          <w:vertAlign w:val="superscript"/>
        </w:rPr>
        <w:t>[1]</w:t>
      </w:r>
      <w:r w:rsidR="00D4599E">
        <w:fldChar w:fldCharType="end"/>
      </w:r>
      <w:r>
        <w:t>，本章提出的方法不仅在预测精度上刷新了多项记录</w:t>
      </w:r>
      <w:r w:rsidR="00D4599E">
        <w:fldChar w:fldCharType="begin"/>
      </w:r>
      <w:r w:rsidR="00D4599E">
        <w:instrText xml:space="preserve"> ADDIN ZOTERO_ITEM CSL_CITATION {"citationID":"cCGMyTtf","properties":{"unsorted":false,"formattedCitation":"\\super [2]\\nosupersub{}","plainCitation":"[2]","noteIndex":0},"citationItems":[{"id":10,"uris":["http://zotero.org/users/local/4ghhIzQ3/items/4ZXPF3ZZ"],"itemData":{"id":10,"type":"paper-conference","container-title":"Advances in Neural Information Processing Systems","language":"en","page":"28877–28888","publisher":"Curran Associates, Inc.","source":"Neural Information Processing Systems","title":"Do Transformers Really Perform Badly for Graph Representation?","URL":"https://proceedings.neurips.cc/paper/2021/hash/f1c1592588411002af340cbaedd6fc33-Abstract.html","volume":"34","author":[{"family":"Ying","given":"Chengxuan"},{"family":"Cai","given":"Tianle"},{"family":"Luo","given":"Shengjie"},{"family":"Zheng","given":"Shuxin"},{"family":"Ke","given":"Guolin"},{"family":"He","given":"Di"},{"family":"Shen","given":"Yanming"},{"family":"Liu","given":"Tie-Yan"}],"accessed":{"date-parts":[["2026",2,16]]},"issued":{"date-parts":[["2021"]]}}}],"schema":"https://github.com/citation-style-language/schema/raw/master/csl-citation.json"} </w:instrText>
      </w:r>
      <w:r w:rsidR="00D4599E">
        <w:fldChar w:fldCharType="separate"/>
      </w:r>
      <w:r w:rsidR="00D4599E" w:rsidRPr="00D4599E">
        <w:rPr>
          <w:kern w:val="0"/>
          <w:vertAlign w:val="superscript"/>
        </w:rPr>
        <w:t>[2]</w:t>
      </w:r>
      <w:r w:rsidR="00D4599E">
        <w:fldChar w:fldCharType="end"/>
      </w:r>
      <w:r>
        <w:t>，更在模型的可解释性与泛化能力上取得了显著突破，为后续的药物分子筛选与优化提供了可靠的计算工具。</w:t>
      </w:r>
    </w:p>
    <w:p w14:paraId="0F545F31" w14:textId="77777777" w:rsidR="00381FC9" w:rsidRDefault="00381FC9">
      <w:pPr>
        <w:ind w:firstLine="420"/>
      </w:pPr>
    </w:p>
    <w:p w14:paraId="20F0B6D1" w14:textId="5623713D" w:rsidR="00596495" w:rsidRDefault="00596495" w:rsidP="00A64D0B">
      <w:pPr>
        <w:pStyle w:val="1"/>
      </w:pPr>
      <w:r>
        <w:rPr>
          <w:rFonts w:hint="eastAsia"/>
        </w:rPr>
        <w:t>未来展望</w:t>
      </w:r>
    </w:p>
    <w:p w14:paraId="64D56F01" w14:textId="3C082E9B" w:rsidR="00232CC6" w:rsidRDefault="00000000" w:rsidP="00A64D0B">
      <w:pPr>
        <w:pStyle w:val="1"/>
      </w:pPr>
      <w:r>
        <w:rPr>
          <w:rFonts w:hint="eastAsia"/>
        </w:rPr>
        <w:t>参考文献</w:t>
      </w:r>
    </w:p>
    <w:p w14:paraId="0456362C" w14:textId="77777777" w:rsidR="00D4599E" w:rsidRPr="00D4599E" w:rsidRDefault="00D4599E" w:rsidP="00D4599E">
      <w:pPr>
        <w:pStyle w:val="ae"/>
        <w:ind w:firstLine="420"/>
      </w:pPr>
      <w:r>
        <w:fldChar w:fldCharType="begin"/>
      </w:r>
      <w:r>
        <w:instrText xml:space="preserve"> ADDIN ZOTERO_BIBL {"uncited":[],"omitted":[],"custom":[]} CSL_BIBLIOGRAPHY </w:instrText>
      </w:r>
      <w:r>
        <w:fldChar w:fldCharType="separate"/>
      </w:r>
      <w:r w:rsidRPr="00D4599E">
        <w:t>[1]</w:t>
      </w:r>
      <w:r w:rsidRPr="00D4599E">
        <w:tab/>
        <w:t>Vaswani A, Shazeer N, Parmar N, et al. Attention is All you Need[C]//Advances in Neural Information Processing Systems: Vol. 30. Curran Associates, Inc., 2017: 5998-6008.</w:t>
      </w:r>
    </w:p>
    <w:p w14:paraId="7A68ED6E" w14:textId="77777777" w:rsidR="00D4599E" w:rsidRPr="00D4599E" w:rsidRDefault="00D4599E" w:rsidP="00D4599E">
      <w:pPr>
        <w:pStyle w:val="ae"/>
        <w:ind w:firstLine="420"/>
      </w:pPr>
      <w:r w:rsidRPr="00D4599E">
        <w:t>[2]</w:t>
      </w:r>
      <w:r w:rsidRPr="00D4599E">
        <w:tab/>
        <w:t>Ying C, Cai T, Luo S, et al. Do Transformers Really Perform Badly for Graph Representation?[C]//Advances in Neural Information Processing Systems: Vol. 34. Curran Associates, Inc., 2021: 28877-28888.</w:t>
      </w:r>
    </w:p>
    <w:p w14:paraId="46D183A8" w14:textId="382DE4CE" w:rsidR="0001525D" w:rsidRDefault="00D4599E" w:rsidP="00D4599E">
      <w:pPr>
        <w:ind w:firstLineChars="0" w:firstLine="0"/>
      </w:pPr>
      <w:r>
        <w:fldChar w:fldCharType="end"/>
      </w:r>
    </w:p>
    <w:p w14:paraId="554584AE" w14:textId="77777777" w:rsidR="002F18CA" w:rsidRDefault="002F18CA" w:rsidP="00D4599E">
      <w:pPr>
        <w:ind w:firstLineChars="0" w:firstLine="0"/>
      </w:pPr>
    </w:p>
    <w:p w14:paraId="4D9FA00A" w14:textId="30C4997F" w:rsidR="002F18CA" w:rsidRPr="002F18CA" w:rsidRDefault="002F18CA" w:rsidP="002F18CA">
      <w:pPr>
        <w:ind w:firstLineChars="0" w:firstLine="0"/>
      </w:pPr>
      <w:r w:rsidRPr="002F18CA">
        <w:br/>
      </w:r>
    </w:p>
    <w:p w14:paraId="017500E2" w14:textId="77777777" w:rsidR="002F18CA" w:rsidRPr="002F18CA" w:rsidRDefault="002F18CA" w:rsidP="00D4599E">
      <w:pPr>
        <w:ind w:firstLineChars="0" w:firstLine="0"/>
        <w:rPr>
          <w:rFonts w:hint="eastAsia"/>
        </w:rPr>
      </w:pPr>
    </w:p>
    <w:sectPr w:rsidR="002F18CA" w:rsidRPr="002F18C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23A137" w14:textId="77777777" w:rsidR="006362A8" w:rsidRDefault="006362A8">
      <w:pPr>
        <w:spacing w:line="240" w:lineRule="auto"/>
        <w:ind w:firstLine="420"/>
      </w:pPr>
      <w:r>
        <w:separator/>
      </w:r>
    </w:p>
  </w:endnote>
  <w:endnote w:type="continuationSeparator" w:id="0">
    <w:p w14:paraId="5F5B8D63" w14:textId="77777777" w:rsidR="006362A8" w:rsidRDefault="006362A8">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ans-serif">
    <w:altName w:val="Euphorigenic"/>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392F12" w14:textId="77777777" w:rsidR="006362A8" w:rsidRDefault="006362A8">
      <w:pPr>
        <w:ind w:firstLine="420"/>
      </w:pPr>
      <w:r>
        <w:separator/>
      </w:r>
    </w:p>
  </w:footnote>
  <w:footnote w:type="continuationSeparator" w:id="0">
    <w:p w14:paraId="1BBE307B" w14:textId="77777777" w:rsidR="006362A8" w:rsidRDefault="006362A8">
      <w:pPr>
        <w:ind w:firstLine="42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2"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3" w15:restartNumberingAfterBreak="0">
    <w:nsid w:val="4655DA76"/>
    <w:multiLevelType w:val="singleLevel"/>
    <w:tmpl w:val="4655DA76"/>
    <w:lvl w:ilvl="0">
      <w:start w:val="1"/>
      <w:numFmt w:val="decimal"/>
      <w:suff w:val="space"/>
      <w:lvlText w:val="%1."/>
      <w:lvlJc w:val="left"/>
    </w:lvl>
  </w:abstractNum>
  <w:abstractNum w:abstractNumId="4" w15:restartNumberingAfterBreak="0">
    <w:nsid w:val="7E5371A9"/>
    <w:multiLevelType w:val="multilevel"/>
    <w:tmpl w:val="7E5371A9"/>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145826998">
    <w:abstractNumId w:val="4"/>
  </w:num>
  <w:num w:numId="2" w16cid:durableId="2069650878">
    <w:abstractNumId w:val="1"/>
  </w:num>
  <w:num w:numId="3" w16cid:durableId="596526462">
    <w:abstractNumId w:val="2"/>
  </w:num>
  <w:num w:numId="4" w16cid:durableId="573055943">
    <w:abstractNumId w:val="0"/>
  </w:num>
  <w:num w:numId="5" w16cid:durableId="189616434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1525D"/>
    <w:rsid w:val="000F0195"/>
    <w:rsid w:val="00107007"/>
    <w:rsid w:val="0016460E"/>
    <w:rsid w:val="00176270"/>
    <w:rsid w:val="001807F9"/>
    <w:rsid w:val="001B637F"/>
    <w:rsid w:val="001D5FB4"/>
    <w:rsid w:val="00232CC6"/>
    <w:rsid w:val="00266F9A"/>
    <w:rsid w:val="00283A3B"/>
    <w:rsid w:val="002A5F30"/>
    <w:rsid w:val="002C1411"/>
    <w:rsid w:val="002D3832"/>
    <w:rsid w:val="002F18CA"/>
    <w:rsid w:val="00301BA3"/>
    <w:rsid w:val="0034211D"/>
    <w:rsid w:val="003557C5"/>
    <w:rsid w:val="00381FC9"/>
    <w:rsid w:val="003E2C24"/>
    <w:rsid w:val="00596495"/>
    <w:rsid w:val="005A6297"/>
    <w:rsid w:val="005D2D04"/>
    <w:rsid w:val="006362A8"/>
    <w:rsid w:val="007377C3"/>
    <w:rsid w:val="0076042B"/>
    <w:rsid w:val="007761EF"/>
    <w:rsid w:val="00852AD0"/>
    <w:rsid w:val="0086508D"/>
    <w:rsid w:val="00880417"/>
    <w:rsid w:val="00896A0A"/>
    <w:rsid w:val="008C410B"/>
    <w:rsid w:val="008E2693"/>
    <w:rsid w:val="009A1EA0"/>
    <w:rsid w:val="009E79BA"/>
    <w:rsid w:val="00A64D0B"/>
    <w:rsid w:val="00A943F1"/>
    <w:rsid w:val="00AA4A1A"/>
    <w:rsid w:val="00C70A40"/>
    <w:rsid w:val="00D25384"/>
    <w:rsid w:val="00D4599E"/>
    <w:rsid w:val="00D53E62"/>
    <w:rsid w:val="00D93E0E"/>
    <w:rsid w:val="00E21696"/>
    <w:rsid w:val="00E54662"/>
    <w:rsid w:val="00EB1DA6"/>
    <w:rsid w:val="00F874BC"/>
    <w:rsid w:val="01150B21"/>
    <w:rsid w:val="018502B5"/>
    <w:rsid w:val="01DB1C83"/>
    <w:rsid w:val="01F64D0F"/>
    <w:rsid w:val="02E1776D"/>
    <w:rsid w:val="03AE3AF3"/>
    <w:rsid w:val="0433224A"/>
    <w:rsid w:val="05A849B2"/>
    <w:rsid w:val="064F49ED"/>
    <w:rsid w:val="06510766"/>
    <w:rsid w:val="06B62CBE"/>
    <w:rsid w:val="06E11AE9"/>
    <w:rsid w:val="07017172"/>
    <w:rsid w:val="071E0F8F"/>
    <w:rsid w:val="07677AD1"/>
    <w:rsid w:val="07754928"/>
    <w:rsid w:val="08155C5D"/>
    <w:rsid w:val="08805332"/>
    <w:rsid w:val="08CE2541"/>
    <w:rsid w:val="08EE4992"/>
    <w:rsid w:val="0935611C"/>
    <w:rsid w:val="093D1475"/>
    <w:rsid w:val="0958005D"/>
    <w:rsid w:val="09F75AC8"/>
    <w:rsid w:val="0A0B19C3"/>
    <w:rsid w:val="0A4C7BC2"/>
    <w:rsid w:val="0ABF0394"/>
    <w:rsid w:val="0B04049C"/>
    <w:rsid w:val="0B6B22C9"/>
    <w:rsid w:val="0BD64449"/>
    <w:rsid w:val="0BFF569C"/>
    <w:rsid w:val="0C965756"/>
    <w:rsid w:val="0CDC2ACA"/>
    <w:rsid w:val="0D9773A6"/>
    <w:rsid w:val="0E6A3D66"/>
    <w:rsid w:val="0E807E3A"/>
    <w:rsid w:val="0EA93835"/>
    <w:rsid w:val="0EC8358F"/>
    <w:rsid w:val="0ED168E7"/>
    <w:rsid w:val="0F503503"/>
    <w:rsid w:val="0F7C2CF7"/>
    <w:rsid w:val="0FC95811"/>
    <w:rsid w:val="10596B94"/>
    <w:rsid w:val="10D475A4"/>
    <w:rsid w:val="11380C28"/>
    <w:rsid w:val="118A0FD0"/>
    <w:rsid w:val="11BF6ECB"/>
    <w:rsid w:val="11CC3396"/>
    <w:rsid w:val="120548F1"/>
    <w:rsid w:val="1212349F"/>
    <w:rsid w:val="12CF0C0F"/>
    <w:rsid w:val="13313DF9"/>
    <w:rsid w:val="13741F37"/>
    <w:rsid w:val="13BE388E"/>
    <w:rsid w:val="13D86F0D"/>
    <w:rsid w:val="144B713C"/>
    <w:rsid w:val="14667AD2"/>
    <w:rsid w:val="14681A9C"/>
    <w:rsid w:val="146944C2"/>
    <w:rsid w:val="14E37374"/>
    <w:rsid w:val="150C0679"/>
    <w:rsid w:val="15CF1017"/>
    <w:rsid w:val="1666772B"/>
    <w:rsid w:val="16721235"/>
    <w:rsid w:val="16EE3830"/>
    <w:rsid w:val="17424AB7"/>
    <w:rsid w:val="17887D5F"/>
    <w:rsid w:val="17F65611"/>
    <w:rsid w:val="191915B7"/>
    <w:rsid w:val="19197809"/>
    <w:rsid w:val="1A9B7C43"/>
    <w:rsid w:val="1B593EEC"/>
    <w:rsid w:val="1BCA6B98"/>
    <w:rsid w:val="1BDB2F6A"/>
    <w:rsid w:val="1C884062"/>
    <w:rsid w:val="1D37025D"/>
    <w:rsid w:val="1D540E0F"/>
    <w:rsid w:val="1D8B05A9"/>
    <w:rsid w:val="1F3F2EA1"/>
    <w:rsid w:val="1F5E18DF"/>
    <w:rsid w:val="1F7F074A"/>
    <w:rsid w:val="1FCF02AE"/>
    <w:rsid w:val="1FE673DA"/>
    <w:rsid w:val="202645B9"/>
    <w:rsid w:val="20DB53A4"/>
    <w:rsid w:val="20F01385"/>
    <w:rsid w:val="21423675"/>
    <w:rsid w:val="214E0CB3"/>
    <w:rsid w:val="21C61BB0"/>
    <w:rsid w:val="220925C6"/>
    <w:rsid w:val="220A5F40"/>
    <w:rsid w:val="222A07C5"/>
    <w:rsid w:val="22F9340A"/>
    <w:rsid w:val="23E876FD"/>
    <w:rsid w:val="23F97868"/>
    <w:rsid w:val="25641E0C"/>
    <w:rsid w:val="257A162F"/>
    <w:rsid w:val="25853B30"/>
    <w:rsid w:val="259D70CC"/>
    <w:rsid w:val="260E3B25"/>
    <w:rsid w:val="264D3A61"/>
    <w:rsid w:val="26C2328E"/>
    <w:rsid w:val="26FB67A0"/>
    <w:rsid w:val="272924A0"/>
    <w:rsid w:val="27866B9F"/>
    <w:rsid w:val="27B32BD6"/>
    <w:rsid w:val="27E71EA9"/>
    <w:rsid w:val="27F60D15"/>
    <w:rsid w:val="289E73E3"/>
    <w:rsid w:val="28EA6ACC"/>
    <w:rsid w:val="292A511A"/>
    <w:rsid w:val="29DF5F05"/>
    <w:rsid w:val="29FA6504"/>
    <w:rsid w:val="2B116592"/>
    <w:rsid w:val="2BCC4267"/>
    <w:rsid w:val="2C536B29"/>
    <w:rsid w:val="2C5F332D"/>
    <w:rsid w:val="2C7072E8"/>
    <w:rsid w:val="2C906D58"/>
    <w:rsid w:val="2CCD473A"/>
    <w:rsid w:val="2CEB4BC0"/>
    <w:rsid w:val="2CFA0444"/>
    <w:rsid w:val="2CFE5A0D"/>
    <w:rsid w:val="2D577A9F"/>
    <w:rsid w:val="2D984BB1"/>
    <w:rsid w:val="2DF45CF7"/>
    <w:rsid w:val="2E0F77BA"/>
    <w:rsid w:val="2F917CA1"/>
    <w:rsid w:val="2FBA3380"/>
    <w:rsid w:val="2FBC06DB"/>
    <w:rsid w:val="2FC5794B"/>
    <w:rsid w:val="2FD656B4"/>
    <w:rsid w:val="2FFE2E5D"/>
    <w:rsid w:val="303F594F"/>
    <w:rsid w:val="30586A11"/>
    <w:rsid w:val="32220E91"/>
    <w:rsid w:val="333077D1"/>
    <w:rsid w:val="34A90091"/>
    <w:rsid w:val="34B61F58"/>
    <w:rsid w:val="34CE2DFE"/>
    <w:rsid w:val="34D92233"/>
    <w:rsid w:val="34DF14AF"/>
    <w:rsid w:val="3575596F"/>
    <w:rsid w:val="35EA1EB9"/>
    <w:rsid w:val="361433DA"/>
    <w:rsid w:val="36401AD9"/>
    <w:rsid w:val="36794FEB"/>
    <w:rsid w:val="36A75037"/>
    <w:rsid w:val="37841E99"/>
    <w:rsid w:val="381F1BC2"/>
    <w:rsid w:val="38F17A02"/>
    <w:rsid w:val="39025256"/>
    <w:rsid w:val="39551D3F"/>
    <w:rsid w:val="3963760F"/>
    <w:rsid w:val="39B30BBC"/>
    <w:rsid w:val="39FE4A9D"/>
    <w:rsid w:val="3A39340F"/>
    <w:rsid w:val="3AA30888"/>
    <w:rsid w:val="3AA65926"/>
    <w:rsid w:val="3AB94550"/>
    <w:rsid w:val="3AD153F6"/>
    <w:rsid w:val="3B053664"/>
    <w:rsid w:val="3B40257B"/>
    <w:rsid w:val="3B7566C9"/>
    <w:rsid w:val="3BA7755B"/>
    <w:rsid w:val="3BB16FD5"/>
    <w:rsid w:val="3BDD426E"/>
    <w:rsid w:val="3C6C2C0E"/>
    <w:rsid w:val="3C8D17F0"/>
    <w:rsid w:val="3D143CBF"/>
    <w:rsid w:val="3D2B25F8"/>
    <w:rsid w:val="3D6119C4"/>
    <w:rsid w:val="3DA94408"/>
    <w:rsid w:val="3E047E0A"/>
    <w:rsid w:val="3E412892"/>
    <w:rsid w:val="3E4800C5"/>
    <w:rsid w:val="3F0F0BE2"/>
    <w:rsid w:val="3F12422F"/>
    <w:rsid w:val="3F32042D"/>
    <w:rsid w:val="3FC65745"/>
    <w:rsid w:val="400224F5"/>
    <w:rsid w:val="40BB2DD0"/>
    <w:rsid w:val="40E90FBF"/>
    <w:rsid w:val="40EC3972"/>
    <w:rsid w:val="41744D2D"/>
    <w:rsid w:val="41F12821"/>
    <w:rsid w:val="42694565"/>
    <w:rsid w:val="427B20EB"/>
    <w:rsid w:val="43166C80"/>
    <w:rsid w:val="431F0E8B"/>
    <w:rsid w:val="432E715D"/>
    <w:rsid w:val="436D237B"/>
    <w:rsid w:val="43C26152"/>
    <w:rsid w:val="44044A8E"/>
    <w:rsid w:val="440C3157"/>
    <w:rsid w:val="44444E8A"/>
    <w:rsid w:val="44D426B2"/>
    <w:rsid w:val="44E80FE1"/>
    <w:rsid w:val="455A06DD"/>
    <w:rsid w:val="45837C34"/>
    <w:rsid w:val="45965BB9"/>
    <w:rsid w:val="45B352DC"/>
    <w:rsid w:val="45CB21F7"/>
    <w:rsid w:val="45CF4C28"/>
    <w:rsid w:val="45ED3300"/>
    <w:rsid w:val="461A2EB7"/>
    <w:rsid w:val="482F17FF"/>
    <w:rsid w:val="48A77906"/>
    <w:rsid w:val="48A91760"/>
    <w:rsid w:val="490E6F34"/>
    <w:rsid w:val="49217DF9"/>
    <w:rsid w:val="4941408E"/>
    <w:rsid w:val="494D47E1"/>
    <w:rsid w:val="49D96075"/>
    <w:rsid w:val="4AB34B18"/>
    <w:rsid w:val="4AE03433"/>
    <w:rsid w:val="4AE41175"/>
    <w:rsid w:val="4B8204BE"/>
    <w:rsid w:val="4C4507B6"/>
    <w:rsid w:val="4C63256E"/>
    <w:rsid w:val="4D551EB6"/>
    <w:rsid w:val="4D8B14D9"/>
    <w:rsid w:val="4DB33B09"/>
    <w:rsid w:val="4EBB21ED"/>
    <w:rsid w:val="4F1813ED"/>
    <w:rsid w:val="4F576D80"/>
    <w:rsid w:val="4FA30A16"/>
    <w:rsid w:val="509947B0"/>
    <w:rsid w:val="50AF18DD"/>
    <w:rsid w:val="525C3CE7"/>
    <w:rsid w:val="528E3D51"/>
    <w:rsid w:val="530E3233"/>
    <w:rsid w:val="53D55AFF"/>
    <w:rsid w:val="546B0211"/>
    <w:rsid w:val="55844E99"/>
    <w:rsid w:val="55B44A7B"/>
    <w:rsid w:val="560E70A6"/>
    <w:rsid w:val="572D5C52"/>
    <w:rsid w:val="583B7EFB"/>
    <w:rsid w:val="58B061F7"/>
    <w:rsid w:val="58BA1CEE"/>
    <w:rsid w:val="58C16652"/>
    <w:rsid w:val="593E5EF4"/>
    <w:rsid w:val="59576FB6"/>
    <w:rsid w:val="5A3B2CC9"/>
    <w:rsid w:val="5B305D11"/>
    <w:rsid w:val="5B4F0B23"/>
    <w:rsid w:val="5B4F731A"/>
    <w:rsid w:val="5B993B5A"/>
    <w:rsid w:val="5BD668B8"/>
    <w:rsid w:val="5BF907F8"/>
    <w:rsid w:val="5C2C0286"/>
    <w:rsid w:val="5C983B6D"/>
    <w:rsid w:val="5D814602"/>
    <w:rsid w:val="5D9A3915"/>
    <w:rsid w:val="5DF254FF"/>
    <w:rsid w:val="5EA7453C"/>
    <w:rsid w:val="5F061262"/>
    <w:rsid w:val="5F573763"/>
    <w:rsid w:val="5F773F0E"/>
    <w:rsid w:val="5FC01AAC"/>
    <w:rsid w:val="6045400C"/>
    <w:rsid w:val="60D1764E"/>
    <w:rsid w:val="611A2DA3"/>
    <w:rsid w:val="61377DF9"/>
    <w:rsid w:val="61D513C0"/>
    <w:rsid w:val="621C33F7"/>
    <w:rsid w:val="621E4B15"/>
    <w:rsid w:val="62C366A0"/>
    <w:rsid w:val="634E31D8"/>
    <w:rsid w:val="637C5F97"/>
    <w:rsid w:val="63915694"/>
    <w:rsid w:val="639332E1"/>
    <w:rsid w:val="64F102BF"/>
    <w:rsid w:val="65424FBE"/>
    <w:rsid w:val="65711400"/>
    <w:rsid w:val="666902A6"/>
    <w:rsid w:val="66D87988"/>
    <w:rsid w:val="68464DC5"/>
    <w:rsid w:val="68E36170"/>
    <w:rsid w:val="692A78CC"/>
    <w:rsid w:val="69502941"/>
    <w:rsid w:val="69D81A4D"/>
    <w:rsid w:val="69F97043"/>
    <w:rsid w:val="6A2373A8"/>
    <w:rsid w:val="6A627569"/>
    <w:rsid w:val="6AAF6C52"/>
    <w:rsid w:val="6C661592"/>
    <w:rsid w:val="6CCA3A1C"/>
    <w:rsid w:val="6CE81FA7"/>
    <w:rsid w:val="6D1F1741"/>
    <w:rsid w:val="6D8A5754"/>
    <w:rsid w:val="6E46167B"/>
    <w:rsid w:val="6E577D47"/>
    <w:rsid w:val="6F170AB2"/>
    <w:rsid w:val="6F455D89"/>
    <w:rsid w:val="6F4B0F13"/>
    <w:rsid w:val="6F745D74"/>
    <w:rsid w:val="6F9562E9"/>
    <w:rsid w:val="6FD1766A"/>
    <w:rsid w:val="6FE27182"/>
    <w:rsid w:val="7075449A"/>
    <w:rsid w:val="70756248"/>
    <w:rsid w:val="709B2013"/>
    <w:rsid w:val="70AF4C91"/>
    <w:rsid w:val="71146562"/>
    <w:rsid w:val="71267542"/>
    <w:rsid w:val="71706A0F"/>
    <w:rsid w:val="71922E29"/>
    <w:rsid w:val="723D2D95"/>
    <w:rsid w:val="7248226E"/>
    <w:rsid w:val="72783DCD"/>
    <w:rsid w:val="72B666A4"/>
    <w:rsid w:val="72EC6569"/>
    <w:rsid w:val="72F21DD2"/>
    <w:rsid w:val="73C51294"/>
    <w:rsid w:val="74424693"/>
    <w:rsid w:val="74BC64E7"/>
    <w:rsid w:val="74C07CAE"/>
    <w:rsid w:val="752E2E69"/>
    <w:rsid w:val="75A803EA"/>
    <w:rsid w:val="75ED062E"/>
    <w:rsid w:val="764861AD"/>
    <w:rsid w:val="76E2215D"/>
    <w:rsid w:val="771B020D"/>
    <w:rsid w:val="77435AB2"/>
    <w:rsid w:val="77E141C3"/>
    <w:rsid w:val="78237046"/>
    <w:rsid w:val="78407BB7"/>
    <w:rsid w:val="78533470"/>
    <w:rsid w:val="78BE62B2"/>
    <w:rsid w:val="79921C19"/>
    <w:rsid w:val="79A47B9E"/>
    <w:rsid w:val="7A023EF6"/>
    <w:rsid w:val="7A220727"/>
    <w:rsid w:val="7AAB2866"/>
    <w:rsid w:val="7AFD1314"/>
    <w:rsid w:val="7B1F572E"/>
    <w:rsid w:val="7B486307"/>
    <w:rsid w:val="7B95154C"/>
    <w:rsid w:val="7BAE5340"/>
    <w:rsid w:val="7BC23531"/>
    <w:rsid w:val="7CEF576A"/>
    <w:rsid w:val="7DD722F0"/>
    <w:rsid w:val="7E2D1F10"/>
    <w:rsid w:val="7E3E236F"/>
    <w:rsid w:val="7FD61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3AB835F"/>
  <w15:docId w15:val="{BE72856E-D772-4CA5-88AE-988768D2E9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autoRedefine/>
    <w:qFormat/>
    <w:rsid w:val="00852AD0"/>
    <w:pPr>
      <w:widowControl w:val="0"/>
      <w:spacing w:line="360" w:lineRule="auto"/>
      <w:ind w:firstLineChars="200" w:firstLine="602"/>
      <w:jc w:val="both"/>
    </w:pPr>
    <w:rPr>
      <w:kern w:val="2"/>
      <w:sz w:val="21"/>
      <w:szCs w:val="24"/>
    </w:rPr>
  </w:style>
  <w:style w:type="paragraph" w:styleId="1">
    <w:name w:val="heading 1"/>
    <w:next w:val="a3"/>
    <w:link w:val="10"/>
    <w:autoRedefine/>
    <w:qFormat/>
    <w:pPr>
      <w:keepNext/>
      <w:keepLines/>
      <w:numPr>
        <w:numId w:val="1"/>
      </w:numPr>
      <w:spacing w:line="360" w:lineRule="auto"/>
      <w:jc w:val="center"/>
      <w:outlineLvl w:val="0"/>
    </w:pPr>
    <w:rPr>
      <w:b/>
      <w:color w:val="1C1F23"/>
      <w:kern w:val="44"/>
      <w:sz w:val="32"/>
      <w:szCs w:val="27"/>
      <w:shd w:val="clear" w:color="auto" w:fill="FFFFFF"/>
    </w:rPr>
  </w:style>
  <w:style w:type="paragraph" w:styleId="2">
    <w:name w:val="heading 2"/>
    <w:next w:val="a3"/>
    <w:link w:val="20"/>
    <w:autoRedefine/>
    <w:unhideWhenUsed/>
    <w:qFormat/>
    <w:pPr>
      <w:numPr>
        <w:ilvl w:val="1"/>
        <w:numId w:val="1"/>
      </w:numPr>
      <w:spacing w:beforeAutospacing="1" w:afterAutospacing="1" w:line="360" w:lineRule="auto"/>
      <w:outlineLvl w:val="1"/>
    </w:pPr>
    <w:rPr>
      <w:b/>
      <w:bCs/>
      <w:sz w:val="28"/>
      <w:szCs w:val="36"/>
    </w:rPr>
  </w:style>
  <w:style w:type="paragraph" w:styleId="3">
    <w:name w:val="heading 3"/>
    <w:next w:val="a3"/>
    <w:unhideWhenUsed/>
    <w:qFormat/>
    <w:pPr>
      <w:numPr>
        <w:ilvl w:val="2"/>
        <w:numId w:val="1"/>
      </w:numPr>
      <w:spacing w:line="360" w:lineRule="auto"/>
      <w:outlineLvl w:val="2"/>
    </w:pPr>
    <w:rPr>
      <w:rFonts w:hint="eastAsia"/>
      <w:b/>
      <w:sz w:val="24"/>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sz w:val="24"/>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sz w:val="24"/>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sz w:val="24"/>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sz w:val="24"/>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semiHidden/>
    <w:unhideWhenUsed/>
    <w:qFormat/>
    <w:rPr>
      <w:rFonts w:cstheme="majorBidi"/>
      <w:szCs w:val="20"/>
    </w:rPr>
  </w:style>
  <w:style w:type="paragraph" w:styleId="TOC3">
    <w:name w:val="toc 3"/>
    <w:basedOn w:val="a3"/>
    <w:next w:val="a3"/>
    <w:autoRedefine/>
    <w:qFormat/>
    <w:pPr>
      <w:ind w:left="420"/>
      <w:jc w:val="left"/>
    </w:pPr>
    <w:rPr>
      <w:rFonts w:cstheme="minorHAnsi"/>
      <w:iCs/>
      <w:sz w:val="24"/>
      <w:szCs w:val="20"/>
    </w:rPr>
  </w:style>
  <w:style w:type="paragraph" w:styleId="TOC1">
    <w:name w:val="toc 1"/>
    <w:basedOn w:val="a3"/>
    <w:next w:val="a3"/>
    <w:qFormat/>
    <w:pPr>
      <w:spacing w:before="120" w:after="120"/>
      <w:jc w:val="left"/>
    </w:pPr>
    <w:rPr>
      <w:rFonts w:asciiTheme="minorHAnsi" w:eastAsia="黑体" w:hAnsiTheme="minorHAnsi" w:cstheme="minorHAnsi"/>
      <w:bCs/>
      <w:caps/>
      <w:szCs w:val="20"/>
    </w:rPr>
  </w:style>
  <w:style w:type="paragraph" w:styleId="TOC2">
    <w:name w:val="toc 2"/>
    <w:basedOn w:val="a3"/>
    <w:next w:val="a3"/>
    <w:autoRedefine/>
    <w:qFormat/>
    <w:pPr>
      <w:ind w:firstLineChars="0" w:firstLine="0"/>
      <w:jc w:val="left"/>
    </w:pPr>
    <w:rPr>
      <w:smallCaps/>
      <w:szCs w:val="20"/>
    </w:rPr>
  </w:style>
  <w:style w:type="paragraph" w:styleId="a8">
    <w:name w:val="Normal (Web)"/>
    <w:basedOn w:val="a3"/>
    <w:qFormat/>
    <w:pPr>
      <w:spacing w:beforeAutospacing="1" w:afterAutospacing="1"/>
      <w:jc w:val="left"/>
    </w:pPr>
    <w:rPr>
      <w:kern w:val="0"/>
      <w:sz w:val="24"/>
    </w:rPr>
  </w:style>
  <w:style w:type="table" w:styleId="a9">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Strong"/>
    <w:basedOn w:val="a4"/>
    <w:qFormat/>
    <w:rPr>
      <w:b/>
    </w:rPr>
  </w:style>
  <w:style w:type="character" w:styleId="ab">
    <w:name w:val="Hyperlink"/>
    <w:basedOn w:val="a4"/>
    <w:rPr>
      <w:color w:val="0000FF"/>
      <w:u w:val="single"/>
    </w:rPr>
  </w:style>
  <w:style w:type="character" w:styleId="HTML">
    <w:name w:val="HTML Code"/>
    <w:basedOn w:val="a4"/>
    <w:qFormat/>
    <w:rPr>
      <w:rFonts w:ascii="Courier New" w:hAnsi="Courier New"/>
      <w:sz w:val="20"/>
    </w:rPr>
  </w:style>
  <w:style w:type="character" w:customStyle="1" w:styleId="10">
    <w:name w:val="标题 1 字符"/>
    <w:link w:val="1"/>
    <w:uiPriority w:val="9"/>
    <w:qFormat/>
    <w:rPr>
      <w:rFonts w:ascii="Times New Roman" w:eastAsia="宋体" w:hAnsi="Times New Roman" w:cs="Times New Roman"/>
      <w:bCs/>
      <w:color w:val="1C1F23"/>
      <w:kern w:val="44"/>
      <w:sz w:val="36"/>
      <w:szCs w:val="24"/>
    </w:rPr>
  </w:style>
  <w:style w:type="character" w:customStyle="1" w:styleId="20">
    <w:name w:val="标题 2 字符"/>
    <w:link w:val="2"/>
    <w:autoRedefine/>
    <w:qFormat/>
    <w:rPr>
      <w:rFonts w:ascii="Times New Roman" w:eastAsia="宋体" w:hAnsi="Times New Roman" w:cs="Times New Roman"/>
      <w:b/>
      <w:bCs/>
      <w:kern w:val="0"/>
      <w:sz w:val="28"/>
      <w:szCs w:val="36"/>
      <w:lang w:val="en-US" w:eastAsia="zh-CN" w:bidi="ar"/>
    </w:rPr>
  </w:style>
  <w:style w:type="paragraph" w:customStyle="1" w:styleId="ac">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d"/>
    <w:qFormat/>
    <w:pPr>
      <w:numPr>
        <w:ilvl w:val="1"/>
        <w:numId w:val="3"/>
      </w:numPr>
    </w:pPr>
    <w:rPr>
      <w:rFonts w:ascii="黑体" w:eastAsia="黑体" w:hAnsi="黑体"/>
      <w:sz w:val="32"/>
      <w:szCs w:val="32"/>
    </w:rPr>
  </w:style>
  <w:style w:type="character" w:customStyle="1" w:styleId="ad">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styleId="ae">
    <w:name w:val="Bibliography"/>
    <w:basedOn w:val="a3"/>
    <w:next w:val="a3"/>
    <w:uiPriority w:val="37"/>
    <w:unhideWhenUsed/>
    <w:rsid w:val="00896A0A"/>
    <w:pPr>
      <w:tabs>
        <w:tab w:val="left" w:pos="384"/>
      </w:tabs>
      <w:spacing w:line="240" w:lineRule="auto"/>
      <w:ind w:left="384" w:hanging="384"/>
    </w:pPr>
  </w:style>
  <w:style w:type="paragraph" w:styleId="af">
    <w:name w:val="footnote text"/>
    <w:basedOn w:val="a3"/>
    <w:link w:val="af0"/>
    <w:rsid w:val="00EB1DA6"/>
    <w:pPr>
      <w:snapToGrid w:val="0"/>
      <w:jc w:val="left"/>
    </w:pPr>
    <w:rPr>
      <w:sz w:val="18"/>
      <w:szCs w:val="18"/>
    </w:rPr>
  </w:style>
  <w:style w:type="character" w:customStyle="1" w:styleId="af0">
    <w:name w:val="脚注文本 字符"/>
    <w:basedOn w:val="a4"/>
    <w:link w:val="af"/>
    <w:rsid w:val="00EB1DA6"/>
    <w:rPr>
      <w:kern w:val="2"/>
      <w:sz w:val="18"/>
      <w:szCs w:val="18"/>
    </w:rPr>
  </w:style>
  <w:style w:type="character" w:styleId="af1">
    <w:name w:val="footnote reference"/>
    <w:basedOn w:val="a4"/>
    <w:rsid w:val="00EB1DA6"/>
    <w:rPr>
      <w:vertAlign w:val="superscript"/>
    </w:rPr>
  </w:style>
  <w:style w:type="paragraph" w:styleId="af2">
    <w:name w:val="List Paragraph"/>
    <w:basedOn w:val="a3"/>
    <w:uiPriority w:val="99"/>
    <w:unhideWhenUsed/>
    <w:rsid w:val="00D25384"/>
    <w:pPr>
      <w:ind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4712</TotalTime>
  <Pages>36</Pages>
  <Words>5984</Words>
  <Characters>34111</Characters>
  <Application>Microsoft Office Word</Application>
  <DocSecurity>0</DocSecurity>
  <Lines>284</Lines>
  <Paragraphs>80</Paragraphs>
  <ScaleCrop>false</ScaleCrop>
  <Company/>
  <LinksUpToDate>false</LinksUpToDate>
  <CharactersWithSpaces>40015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帅尧 范</cp:lastModifiedBy>
  <cp:revision>20</cp:revision>
  <dcterms:created xsi:type="dcterms:W3CDTF">2023-05-03T02:03:00Z</dcterms:created>
  <dcterms:modified xsi:type="dcterms:W3CDTF">2026-02-19T19:02:00Z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ies>
</file>