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96C21">
      <w:pPr>
        <w:pStyle w:val="3"/>
        <w:bidi w:val="0"/>
      </w:pPr>
      <w:r>
        <w:rPr>
          <w:rFonts w:hint="eastAsia"/>
          <w:lang w:val="en-US" w:eastAsia="zh-CN"/>
        </w:rPr>
        <w:t>某分子的检索数据</w:t>
      </w:r>
    </w:p>
    <w:p w14:paraId="3930003E">
      <w:pPr>
        <w:keepNext w:val="0"/>
        <w:keepLines w:val="0"/>
        <w:widowControl w:val="0"/>
        <w:suppressLineNumbers w:val="0"/>
        <w:spacing w:before="0" w:beforeAutospacing="0" w:after="0" w:afterAutospacing="0" w:line="360" w:lineRule="auto"/>
        <w:ind w:left="0" w:right="0" w:firstLine="480" w:firstLineChars="200"/>
        <w:jc w:val="both"/>
        <w:rPr>
          <w:bdr w:val="none" w:color="auto" w:sz="0" w:space="0"/>
          <w:lang w:val="en-US"/>
        </w:rPr>
      </w:pPr>
      <w:r>
        <w:rPr>
          <w:rFonts w:hint="default" w:ascii="Times New Roman" w:hAnsi="Times New Roman" w:eastAsia="宋体" w:cs="Times New Roman"/>
          <w:kern w:val="2"/>
          <w:sz w:val="24"/>
          <w:szCs w:val="24"/>
          <w:bdr w:val="none" w:color="auto" w:sz="0" w:space="0"/>
          <w:lang w:val="en-US" w:eastAsia="zh-CN" w:bidi="ar"/>
        </w:rPr>
        <w:t>Mexiletine is an aromatic ether which is 2,6-dimethylphenyl ether of 2-aminopropan-1-ol. It has a role as an anti-arrhythmia drug. It is an aromatic ether and a primary amino compound.Antiarrhythmic agent pharmacologically similar to lidocaine. It may have some anticonvulsant properties.Mexiletine is an Antiarrhythmic.Mexiletine is an oral antiarrhythmic agent that is used for suppression of ventricular arrhythmias. Long term mexiletine therapy is associated with a low rate of serum enzyme elevations and is a rare cause of clinically apparent acute liver injury.Mexiletine is a local anesthetic and antiarrhythmic (Class IB) agent structurally related to lidocaine. Mexiletine exerts its antiarrhythmic effect by inhibiting the inward sodium current in cardiac cells, thereby reducing the rate of rise of the cardiac action potential (phase 0) and decreases automaticity in the Purkinje fibers. This slows nerve impulses in the heart and stabilizes the heartbeat. Mexiletine's anesthetic activity is due to its ability to block sodium influx in peripheral nerves, thereby reducing the rate and intensity of pain impulses reaching the central nervous system.MEXILETINE is a small molecule drug with a maximum clinical trial phase of IV (across all indications) that was first approved in 1985 and has 3 approved and 12 investigational indications. This drug has a black box warning from the FDA.Antiarrhythmic agent pharmacologically similar to LIDOCAINE. It may have some anticonvulsant properties.See also: Mexiletine Hydrochloride (active moiety of).</w:t>
      </w:r>
    </w:p>
    <w:p w14:paraId="1244978C">
      <w:pPr>
        <w:rPr>
          <w:rFonts w:hint="eastAsia"/>
          <w:lang w:val="en-US" w:eastAsia="zh-CN"/>
        </w:rPr>
      </w:pPr>
    </w:p>
    <w:p w14:paraId="01209B68">
      <w:pPr>
        <w:rPr>
          <w:rFonts w:hint="eastAsia"/>
          <w:lang w:val="en-US" w:eastAsia="zh-CN"/>
        </w:rPr>
      </w:pPr>
    </w:p>
    <w:p w14:paraId="1C191D0F">
      <w:pPr>
        <w:rPr>
          <w:rFonts w:hint="eastAsia"/>
          <w:lang w:val="en-US" w:eastAsia="zh-CN"/>
        </w:rPr>
      </w:pPr>
    </w:p>
    <w:p w14:paraId="16AD6625">
      <w:pPr>
        <w:rPr>
          <w:rFonts w:hint="eastAsia"/>
          <w:lang w:val="en-US" w:eastAsia="zh-CN"/>
        </w:rPr>
      </w:pPr>
    </w:p>
    <w:p w14:paraId="13626560">
      <w:pPr>
        <w:rPr>
          <w:rFonts w:hint="eastAsia"/>
          <w:lang w:val="en-US" w:eastAsia="zh-CN"/>
        </w:rPr>
      </w:pPr>
    </w:p>
    <w:p w14:paraId="103D5F51">
      <w:pPr>
        <w:rPr>
          <w:rFonts w:hint="eastAsia"/>
          <w:lang w:val="en-US" w:eastAsia="zh-CN"/>
        </w:rPr>
      </w:pPr>
    </w:p>
    <w:p w14:paraId="4064614A">
      <w:pPr>
        <w:rPr>
          <w:rFonts w:hint="eastAsia"/>
          <w:lang w:val="en-US" w:eastAsia="zh-CN"/>
        </w:rPr>
      </w:pPr>
    </w:p>
    <w:p w14:paraId="4F77CE18">
      <w:pPr>
        <w:rPr>
          <w:rFonts w:hint="eastAsia"/>
          <w:lang w:val="en-US" w:eastAsia="zh-CN"/>
        </w:rPr>
      </w:pPr>
    </w:p>
    <w:p w14:paraId="766C778E">
      <w:pPr>
        <w:rPr>
          <w:rFonts w:hint="eastAsia"/>
          <w:lang w:val="en-US" w:eastAsia="zh-CN"/>
        </w:rPr>
      </w:pPr>
    </w:p>
    <w:p w14:paraId="33340715">
      <w:pPr>
        <w:pStyle w:val="3"/>
        <w:bidi w:val="0"/>
        <w:rPr>
          <w:rFonts w:hint="eastAsia"/>
          <w:lang w:val="en-US" w:eastAsia="zh-CN"/>
        </w:rPr>
      </w:pPr>
      <w:r>
        <w:rPr>
          <w:rFonts w:hint="eastAsia"/>
          <w:lang w:val="en-US" w:eastAsia="zh-CN"/>
        </w:rPr>
        <w:t>某分子的重写后的数据</w:t>
      </w:r>
    </w:p>
    <w:p w14:paraId="30A21F77">
      <w:pPr>
        <w:keepNext w:val="0"/>
        <w:keepLines w:val="0"/>
        <w:widowControl w:val="0"/>
        <w:suppressLineNumbers w:val="0"/>
        <w:spacing w:before="0" w:beforeAutospacing="0" w:after="0" w:afterAutospacing="0" w:line="360" w:lineRule="auto"/>
        <w:ind w:left="0" w:right="0" w:firstLine="480" w:firstLineChars="200"/>
        <w:jc w:val="both"/>
        <w:rPr>
          <w:bdr w:val="none" w:color="auto" w:sz="0" w:space="0"/>
          <w:lang w:val="en-US"/>
        </w:rPr>
      </w:pPr>
      <w:r>
        <w:rPr>
          <w:rFonts w:hint="default" w:ascii="Times New Roman" w:hAnsi="Times New Roman" w:eastAsia="宋体" w:cs="Times New Roman"/>
          <w:kern w:val="2"/>
          <w:sz w:val="24"/>
          <w:szCs w:val="24"/>
          <w:bdr w:val="none" w:color="auto" w:sz="0" w:space="0"/>
          <w:lang w:val="en-US" w:eastAsia="zh-CN" w:bidi="ar"/>
        </w:rPr>
        <w:t>This molecule is an aromatic ether and primary amino compound, specifically the 2,6-dimethylphenyl ether of 2-aminopropan-1-ol. With a low molecular weight of 179.26 g/mol and a favorable lipophilicity (LogP of 2.03), it readily permeates lipid bilayers and is highly effective as an orally administered therapeutic. Its excellent membrane absorption profile is further explained by a low topological polar surface area of 35.25 Å², resulting from having just one hydrogen bond donor and two hydrogen bond acceptors. Structurally, the compound features a single aromatic benzene ring, an ether linkage, and a primary amine, along with one stereocenter and three rotatable bonds that allow for moderate structural flexibility.</w:t>
      </w:r>
      <w:r>
        <w:rPr>
          <w:rFonts w:hint="default" w:ascii="Times New Roman" w:hAnsi="Times New Roman" w:eastAsia="宋体" w:cs="Times New Roman"/>
          <w:kern w:val="2"/>
          <w:sz w:val="24"/>
          <w:szCs w:val="24"/>
          <w:bdr w:val="none" w:color="auto" w:sz="0" w:space="0"/>
          <w:lang w:val="en-US" w:eastAsia="zh-CN" w:bidi="ar"/>
        </w:rPr>
        <w:br w:type="textWrapping"/>
      </w:r>
      <w:r>
        <w:rPr>
          <w:rFonts w:hint="default" w:ascii="Times New Roman" w:hAnsi="Times New Roman" w:eastAsia="宋体" w:cs="Times New Roman"/>
          <w:kern w:val="2"/>
          <w:sz w:val="24"/>
          <w:szCs w:val="24"/>
          <w:bdr w:val="none" w:color="auto" w:sz="0" w:space="0"/>
          <w:lang w:val="en-US" w:eastAsia="zh-CN" w:bidi="ar"/>
        </w:rPr>
        <w:t xml:space="preserve">Pharmacologically, it acts as a Class IB antiarrhythmic agent and local anesthetic, exhibiting a mechanism of action that is structurally and functionally similar to lidocaine. It functions by </w:t>
      </w:r>
      <w:bookmarkStart w:id="0" w:name="_GoBack"/>
      <w:bookmarkEnd w:id="0"/>
      <w:r>
        <w:rPr>
          <w:rFonts w:hint="default" w:ascii="Times New Roman" w:hAnsi="Times New Roman" w:eastAsia="宋体" w:cs="Times New Roman"/>
          <w:kern w:val="2"/>
          <w:sz w:val="24"/>
          <w:szCs w:val="24"/>
          <w:bdr w:val="none" w:color="auto" w:sz="0" w:space="0"/>
          <w:lang w:val="en-US" w:eastAsia="zh-CN" w:bidi="ar"/>
        </w:rPr>
        <w:t>selectively inhibiting the inward sodium current in cardiac cells and peripheral nerves. In the heart, this sodium blockade reduces the rate of rise of the cardiac action potential (phase 0) and decreases automaticity in the Purkinje fibers, effectively slowing abnormal nerve impulses and stabilizing the heartbeat to suppress ventricular arrhythmias. In peripheral nerves, the reduction of sodium influx blunts the transmission of pain signals to the central nervous system. It may also possess some anticonvulsant properties. While it is highly efficacious for long-term arrhythmia management, its use carries a rare risk of inducing clinically apparent acute liver injury.</w:t>
      </w:r>
    </w:p>
    <w:p w14:paraId="445F839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883D"/>
    <w:multiLevelType w:val="multilevel"/>
    <w:tmpl w:val="8F2D883D"/>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leftChars="0" w:hanging="420" w:firstLineChars="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3139FD21"/>
    <w:multiLevelType w:val="multilevel"/>
    <w:tmpl w:val="3139FD21"/>
    <w:lvl w:ilvl="0" w:tentative="0">
      <w:start w:val="1"/>
      <w:numFmt w:val="decimal"/>
      <w:pStyle w:val="23"/>
      <w:suff w:val="space"/>
      <w:lvlText w:val="%1、"/>
      <w:lvlJc w:val="left"/>
      <w:pPr>
        <w:tabs>
          <w:tab w:val="left" w:pos="420"/>
        </w:tabs>
        <w:ind w:left="0" w:firstLine="0"/>
      </w:pPr>
      <w:rPr>
        <w:rFonts w:hint="default"/>
      </w:rPr>
    </w:lvl>
    <w:lvl w:ilvl="1" w:tentative="0">
      <w:start w:val="1"/>
      <w:numFmt w:val="decimal"/>
      <w:pStyle w:val="21"/>
      <w:isLgl/>
      <w:suff w:val="space"/>
      <w:lvlText w:val="%2.1"/>
      <w:lvlJc w:val="left"/>
      <w:pPr>
        <w:tabs>
          <w:tab w:val="left" w:pos="0"/>
        </w:tabs>
        <w:ind w:left="851" w:firstLine="0"/>
      </w:pPr>
      <w:rPr>
        <w:rFonts w:hint="default"/>
      </w:rPr>
    </w:lvl>
    <w:lvl w:ilvl="2" w:tentative="0">
      <w:start w:val="1"/>
      <w:numFmt w:val="decimal"/>
      <w:pStyle w:val="24"/>
      <w:isLgl/>
      <w:lvlText w:val="%2.%3.1"/>
      <w:lvlJc w:val="left"/>
      <w:pPr>
        <w:tabs>
          <w:tab w:val="left" w:pos="420"/>
        </w:tabs>
        <w:ind w:left="0" w:firstLine="0"/>
      </w:pPr>
      <w:rPr>
        <w:rFonts w:hint="eastAsia"/>
      </w:rPr>
    </w:lvl>
    <w:lvl w:ilvl="3" w:tentative="0">
      <w:start w:val="1"/>
      <w:numFmt w:val="decimal"/>
      <w:pStyle w:val="25"/>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37E16"/>
    <w:rsid w:val="03DE21C1"/>
    <w:rsid w:val="045439B3"/>
    <w:rsid w:val="08155C5D"/>
    <w:rsid w:val="09727863"/>
    <w:rsid w:val="0BD64449"/>
    <w:rsid w:val="0C00280D"/>
    <w:rsid w:val="0C4360FE"/>
    <w:rsid w:val="0ED52630"/>
    <w:rsid w:val="109F6D39"/>
    <w:rsid w:val="10D37873"/>
    <w:rsid w:val="10D475A4"/>
    <w:rsid w:val="11D36195"/>
    <w:rsid w:val="120548F1"/>
    <w:rsid w:val="12324474"/>
    <w:rsid w:val="13BE388E"/>
    <w:rsid w:val="14DF5063"/>
    <w:rsid w:val="163B566A"/>
    <w:rsid w:val="1666772B"/>
    <w:rsid w:val="16EE3830"/>
    <w:rsid w:val="18AB29C3"/>
    <w:rsid w:val="1D013938"/>
    <w:rsid w:val="1FCF02AE"/>
    <w:rsid w:val="214E0CB3"/>
    <w:rsid w:val="22F9340A"/>
    <w:rsid w:val="230711A0"/>
    <w:rsid w:val="25C41651"/>
    <w:rsid w:val="27866B9F"/>
    <w:rsid w:val="27E71EA9"/>
    <w:rsid w:val="29FA6504"/>
    <w:rsid w:val="2E0F77BA"/>
    <w:rsid w:val="2F8B12A7"/>
    <w:rsid w:val="3350450F"/>
    <w:rsid w:val="34626751"/>
    <w:rsid w:val="356B2085"/>
    <w:rsid w:val="36A75037"/>
    <w:rsid w:val="36B01912"/>
    <w:rsid w:val="39B30BBC"/>
    <w:rsid w:val="3BA7755B"/>
    <w:rsid w:val="3D6119C4"/>
    <w:rsid w:val="3E047E0A"/>
    <w:rsid w:val="3E533253"/>
    <w:rsid w:val="404A4768"/>
    <w:rsid w:val="42694565"/>
    <w:rsid w:val="42833BD9"/>
    <w:rsid w:val="45CB21F7"/>
    <w:rsid w:val="46E219DA"/>
    <w:rsid w:val="471B28B4"/>
    <w:rsid w:val="48A77906"/>
    <w:rsid w:val="4D8B14D9"/>
    <w:rsid w:val="4FA30A16"/>
    <w:rsid w:val="51894768"/>
    <w:rsid w:val="528E3D51"/>
    <w:rsid w:val="55B44A7B"/>
    <w:rsid w:val="567250FE"/>
    <w:rsid w:val="573C3A08"/>
    <w:rsid w:val="5E42550E"/>
    <w:rsid w:val="5F573763"/>
    <w:rsid w:val="5FC01AAC"/>
    <w:rsid w:val="621C33F7"/>
    <w:rsid w:val="637C5F97"/>
    <w:rsid w:val="6CCA3A1C"/>
    <w:rsid w:val="6D512433"/>
    <w:rsid w:val="6E577D47"/>
    <w:rsid w:val="6EFF0D82"/>
    <w:rsid w:val="6F170AB2"/>
    <w:rsid w:val="70AF4C91"/>
    <w:rsid w:val="71E955B4"/>
    <w:rsid w:val="7248226E"/>
    <w:rsid w:val="75A803EA"/>
    <w:rsid w:val="771B020D"/>
    <w:rsid w:val="7751028F"/>
    <w:rsid w:val="78407BB7"/>
    <w:rsid w:val="79C92EB8"/>
    <w:rsid w:val="7BAE5340"/>
    <w:rsid w:val="7CEF576A"/>
    <w:rsid w:val="7FD6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60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18"/>
    <w:autoRedefine/>
    <w:qFormat/>
    <w:uiPriority w:val="0"/>
    <w:pPr>
      <w:keepNext/>
      <w:keepLines/>
      <w:numPr>
        <w:ilvl w:val="0"/>
        <w:numId w:val="1"/>
      </w:numPr>
      <w:spacing w:line="360" w:lineRule="auto"/>
      <w:ind w:left="0" w:firstLine="0" w:firstLineChars="0"/>
      <w:jc w:val="center"/>
      <w:outlineLvl w:val="0"/>
    </w:pPr>
    <w:rPr>
      <w:rFonts w:ascii="Times New Roman" w:hAnsi="Times New Roman" w:eastAsia="宋体" w:cs="Times New Roman"/>
      <w:b/>
      <w:color w:val="1C1F23"/>
      <w:kern w:val="44"/>
      <w:sz w:val="32"/>
      <w:szCs w:val="27"/>
      <w:shd w:val="clear" w:color="auto" w:fill="FFFFFF"/>
    </w:rPr>
  </w:style>
  <w:style w:type="paragraph" w:styleId="3">
    <w:name w:val="heading 2"/>
    <w:next w:val="1"/>
    <w:link w:val="19"/>
    <w:autoRedefine/>
    <w:unhideWhenUsed/>
    <w:qFormat/>
    <w:uiPriority w:val="0"/>
    <w:pPr>
      <w:numPr>
        <w:ilvl w:val="1"/>
        <w:numId w:val="1"/>
      </w:numPr>
      <w:bidi w:val="0"/>
      <w:spacing w:beforeAutospacing="0" w:afterAutospacing="0" w:line="360" w:lineRule="auto"/>
      <w:ind w:left="0" w:leftChars="0" w:firstLine="0" w:firstLineChars="0"/>
      <w:outlineLvl w:val="1"/>
    </w:pPr>
    <w:rPr>
      <w:rFonts w:ascii="Times New Roman" w:hAnsi="Times New Roman" w:eastAsia="黑体" w:cs="Times New Roman"/>
      <w:bCs/>
      <w:sz w:val="28"/>
      <w:szCs w:val="36"/>
      <w:lang w:val="en-US" w:eastAsia="zh-CN" w:bidi="ar-SA"/>
    </w:rPr>
  </w:style>
  <w:style w:type="paragraph" w:styleId="4">
    <w:name w:val="heading 3"/>
    <w:next w:val="1"/>
    <w:semiHidden/>
    <w:unhideWhenUsed/>
    <w:qFormat/>
    <w:uiPriority w:val="0"/>
    <w:pPr>
      <w:numPr>
        <w:ilvl w:val="2"/>
        <w:numId w:val="1"/>
      </w:numPr>
      <w:spacing w:beforeAutospacing="0" w:afterAutospacing="0" w:line="360" w:lineRule="auto"/>
      <w:ind w:left="0" w:firstLine="0"/>
      <w:jc w:val="left"/>
      <w:outlineLvl w:val="2"/>
    </w:pPr>
    <w:rPr>
      <w:rFonts w:hint="eastAsia" w:ascii="Times New Roman" w:hAnsi="Times New Roman" w:eastAsia="宋体" w:cs="Times New Roman"/>
      <w:b/>
      <w:kern w:val="0"/>
      <w:sz w:val="24"/>
      <w:szCs w:val="24"/>
      <w:lang w:bidi="ar"/>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0" w:firstLine="0" w:firstLineChars="0"/>
      <w:outlineLvl w:val="3"/>
    </w:pPr>
    <w:rPr>
      <w:rFonts w:ascii="Arial" w:hAnsi="Arial" w:eastAsia="黑体"/>
      <w:b/>
      <w:sz w:val="28"/>
    </w:rPr>
  </w:style>
  <w:style w:type="paragraph" w:styleId="6">
    <w:name w:val="heading 5"/>
    <w:basedOn w:val="1"/>
    <w:next w:val="1"/>
    <w:autoRedefine/>
    <w:semiHidden/>
    <w:unhideWhenUsed/>
    <w:qFormat/>
    <w:uiPriority w:val="0"/>
    <w:pPr>
      <w:keepNext/>
      <w:keepLines/>
      <w:numPr>
        <w:ilvl w:val="4"/>
        <w:numId w:val="2"/>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2"/>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autoRedefine/>
    <w:semiHidden/>
    <w:unhideWhenUsed/>
    <w:qFormat/>
    <w:uiPriority w:val="0"/>
    <w:pPr>
      <w:keepNext/>
      <w:keepLines/>
      <w:numPr>
        <w:ilvl w:val="7"/>
        <w:numId w:val="2"/>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7">
    <w:name w:val="Default Paragraph Font"/>
    <w:autoRedefine/>
    <w:semiHidden/>
    <w:qFormat/>
    <w:uiPriority w:val="0"/>
  </w:style>
  <w:style w:type="table" w:default="1" w:styleId="15">
    <w:name w:val="Normal Table"/>
    <w:autoRedefin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autoRedefine/>
    <w:semiHidden/>
    <w:unhideWhenUsed/>
    <w:qFormat/>
    <w:uiPriority w:val="0"/>
    <w:pPr>
      <w:jc w:val="center"/>
    </w:pPr>
    <w:rPr>
      <w:rFonts w:ascii="Times New Roman" w:hAnsi="Times New Roman" w:eastAsia="宋体" w:cstheme="majorBidi"/>
      <w:sz w:val="21"/>
      <w:szCs w:val="20"/>
    </w:rPr>
  </w:style>
  <w:style w:type="paragraph" w:styleId="12">
    <w:name w:val="toc 3"/>
    <w:basedOn w:val="1"/>
    <w:next w:val="1"/>
    <w:autoRedefine/>
    <w:qFormat/>
    <w:uiPriority w:val="0"/>
    <w:pPr>
      <w:ind w:left="420"/>
      <w:jc w:val="left"/>
    </w:pPr>
    <w:rPr>
      <w:rFonts w:ascii="Times New Roman" w:hAnsi="Times New Roman" w:eastAsia="宋体" w:cstheme="minorHAnsi"/>
      <w:iCs/>
      <w:sz w:val="24"/>
      <w:szCs w:val="20"/>
    </w:rPr>
  </w:style>
  <w:style w:type="paragraph" w:styleId="13">
    <w:name w:val="toc 1"/>
    <w:basedOn w:val="1"/>
    <w:next w:val="1"/>
    <w:qFormat/>
    <w:uiPriority w:val="0"/>
    <w:pPr>
      <w:spacing w:before="120" w:after="120"/>
      <w:jc w:val="left"/>
    </w:pPr>
    <w:rPr>
      <w:rFonts w:eastAsia="黑体" w:asciiTheme="minorAscii" w:hAnsiTheme="minorAscii" w:cstheme="minorHAnsi"/>
      <w:bCs/>
      <w:caps/>
      <w:szCs w:val="20"/>
    </w:rPr>
  </w:style>
  <w:style w:type="paragraph" w:styleId="14">
    <w:name w:val="toc 2"/>
    <w:basedOn w:val="1"/>
    <w:next w:val="1"/>
    <w:autoRedefine/>
    <w:qFormat/>
    <w:uiPriority w:val="0"/>
    <w:pPr>
      <w:ind w:left="0" w:firstLine="0" w:firstLineChars="0"/>
      <w:jc w:val="left"/>
    </w:pPr>
    <w:rPr>
      <w:rFonts w:ascii="Times New Roman" w:hAnsi="Times New Roman" w:eastAsia="宋体" w:cs="Times New Roman"/>
      <w:smallCaps/>
      <w:szCs w:val="20"/>
    </w:rPr>
  </w:style>
  <w:style w:type="table" w:styleId="16">
    <w:name w:val="Table Grid"/>
    <w:basedOn w:val="15"/>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8">
    <w:name w:val="标题 1 字符"/>
    <w:link w:val="2"/>
    <w:qFormat/>
    <w:uiPriority w:val="9"/>
    <w:rPr>
      <w:rFonts w:ascii="Times New Roman" w:hAnsi="Times New Roman" w:eastAsia="宋体" w:cs="Times New Roman"/>
      <w:bCs/>
      <w:color w:val="1C1F23"/>
      <w:kern w:val="44"/>
      <w:sz w:val="36"/>
      <w:szCs w:val="24"/>
    </w:rPr>
  </w:style>
  <w:style w:type="character" w:customStyle="1" w:styleId="19">
    <w:name w:val="标题 2 字符"/>
    <w:link w:val="3"/>
    <w:autoRedefine/>
    <w:qFormat/>
    <w:uiPriority w:val="0"/>
    <w:rPr>
      <w:rFonts w:ascii="Times New Roman" w:hAnsi="Times New Roman" w:eastAsia="黑体" w:cs="Times New Roman"/>
      <w:bCs/>
      <w:sz w:val="28"/>
      <w:szCs w:val="36"/>
      <w:lang w:val="en-US" w:eastAsia="zh-CN" w:bidi="ar-SA"/>
    </w:rPr>
  </w:style>
  <w:style w:type="paragraph" w:customStyle="1" w:styleId="20">
    <w:name w:val="表格内容"/>
    <w:basedOn w:val="1"/>
    <w:autoRedefine/>
    <w:qFormat/>
    <w:uiPriority w:val="0"/>
    <w:pPr>
      <w:spacing w:line="300" w:lineRule="auto"/>
      <w:jc w:val="center"/>
    </w:pPr>
    <w:rPr>
      <w:rFonts w:hint="default" w:asciiTheme="minorAscii" w:hAnsiTheme="minorAscii" w:eastAsiaTheme="minorEastAsia" w:cstheme="minorEastAsia"/>
      <w:sz w:val="21"/>
      <w:szCs w:val="21"/>
    </w:rPr>
  </w:style>
  <w:style w:type="paragraph" w:customStyle="1" w:styleId="21">
    <w:name w:val="中期二级标题"/>
    <w:basedOn w:val="1"/>
    <w:link w:val="22"/>
    <w:qFormat/>
    <w:uiPriority w:val="0"/>
    <w:pPr>
      <w:numPr>
        <w:ilvl w:val="1"/>
        <w:numId w:val="3"/>
      </w:numPr>
      <w:ind w:left="851"/>
    </w:pPr>
    <w:rPr>
      <w:rFonts w:ascii="黑体" w:hAnsi="黑体" w:eastAsia="黑体"/>
      <w:sz w:val="32"/>
      <w:szCs w:val="32"/>
    </w:rPr>
  </w:style>
  <w:style w:type="character" w:customStyle="1" w:styleId="22">
    <w:name w:val="中期二级标题 字符"/>
    <w:link w:val="21"/>
    <w:qFormat/>
    <w:uiPriority w:val="0"/>
    <w:rPr>
      <w:rFonts w:ascii="黑体" w:hAnsi="黑体" w:eastAsia="黑体"/>
      <w:kern w:val="2"/>
      <w:sz w:val="32"/>
      <w:szCs w:val="32"/>
      <w:lang w:val="en-US" w:eastAsia="zh-CN" w:bidi="ar-SA"/>
    </w:rPr>
  </w:style>
  <w:style w:type="paragraph" w:customStyle="1" w:styleId="23">
    <w:name w:val="中期一级标题"/>
    <w:basedOn w:val="1"/>
    <w:qFormat/>
    <w:uiPriority w:val="0"/>
    <w:pPr>
      <w:numPr>
        <w:ilvl w:val="0"/>
        <w:numId w:val="3"/>
      </w:numPr>
      <w:ind w:firstLine="0" w:firstLineChars="0"/>
    </w:pPr>
  </w:style>
  <w:style w:type="paragraph" w:customStyle="1" w:styleId="24">
    <w:name w:val="中期三级标题"/>
    <w:basedOn w:val="1"/>
    <w:qFormat/>
    <w:uiPriority w:val="0"/>
    <w:pPr>
      <w:numPr>
        <w:ilvl w:val="2"/>
        <w:numId w:val="3"/>
      </w:numPr>
      <w:ind w:firstLine="0" w:firstLineChars="0"/>
    </w:pPr>
  </w:style>
  <w:style w:type="paragraph" w:customStyle="1" w:styleId="25">
    <w:name w:val="中期四级标题"/>
    <w:basedOn w:val="1"/>
    <w:qFormat/>
    <w:uiPriority w:val="0"/>
    <w:pPr>
      <w:numPr>
        <w:ilvl w:val="3"/>
        <w:numId w:val="3"/>
      </w:numPr>
      <w:ind w:firstLine="0"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2023-05-03T02:03:00Z</dcterms:created>
  <dc:creator>DELL</dc:creator>
  <cp:lastModifiedBy>EliauK</cp:lastModifiedBy>
  <dcterms:modified xsi:type="dcterms:W3CDTF">2026-02-27T05:13:40Z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ies>
</file>