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r w:rsidRPr="00B26C00">
        <w:rPr>
          <w:rFonts w:eastAsia="仿宋_GB2312" w:hint="eastAsia"/>
          <w:b/>
          <w:bCs/>
          <w:sz w:val="32"/>
        </w:rPr>
        <w:t>研</w:t>
      </w:r>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(Beijing )</w:t>
      </w:r>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全面且鲁棒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基于思维链增强与消息传递的分子性质预测方法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大语言模型与低秩自适应技术，结合思维链提示工程，引导模型自发生成显式逻辑推理文本，将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；在图结构端，采用交互式图神经网络构建原子与化学键的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多源数据联合优化易引发梯度冲突的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个基准数据集上的系统评估表明，该框架在预测精度和域外泛化能力上取得了卓越表现，并深刻揭示了多模态协同在刻画复杂分子构效关系中的核心机理。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批药物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目标分子筛选任务</w:t>
      </w:r>
      <w:r w:rsidRPr="00EE74A8">
        <w:t>的核心。随着医药大数据的积累与计算</w:t>
      </w:r>
      <w:r>
        <w:rPr>
          <w:rFonts w:hint="eastAsia"/>
        </w:rPr>
        <w:t>机</w:t>
      </w:r>
      <w:r w:rsidRPr="00EE74A8">
        <w:t>算力的爆发，计算机辅助分子性质预测经历了从传统机器学习到深度学习的范式跃迁。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形式，例如典型的一维数据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通过构建多层级图表示在图神经网络中显示建模分子片段和整体的关系，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10" w:name="OLE_LINK6"/>
      <w:r w:rsidRPr="00E97E37">
        <w:t>除图结构外，化学分子还可以通过标准化的编码规则转换为一维序列或特征向量，最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等模型开展大规模自监督预训练，在计算效率与特征表征上展现出独特优势。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77777777"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分离预训练模型，在多项下游性质预测任务中取得了显著优势。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构建了基于图对比学习的多模态融合框架，将不同模态映射到统一空间并利用全局注意力池化提升表征。为了解决多模态融合中常见的“模态压制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层迭代时极易产生冗余震荡与“信息回流”，导致模型难以精准感知多环稠合系统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针对上述分子性质预测研究中存在的拓扑感知局限、“黑盒”预测痛点以及多模态对齐中的梯度冲突等问题，本文深入探究了基于大语言模型推理、知识增强与图网络深度交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基于思维链增强与交互式消息传递的分子性质预测研究</w:t>
      </w:r>
    </w:p>
    <w:p w14:paraId="7A0A2DED" w14:textId="3AB9839A" w:rsidR="0009456D" w:rsidRDefault="0009456D" w:rsidP="0009456D">
      <w:r>
        <w:rPr>
          <w:rFonts w:hint="eastAsia"/>
        </w:rPr>
        <w:t>针对纯数据驱动模型的不可解释性以及传统图网络的信息回流问题，本文提出了一种端到端的双塔预测框架（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图结构端，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义空间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序列、二维拓扑图、分子指纹及自然语言文本的多维数据表征方法。其次，深入剖析了图空间域的特征提取算法，包括图卷积网络、图注意力网络及消息传递机制等。最后，重点介绍了大语言模型领域的</w:t>
      </w:r>
      <w:r>
        <w:rPr>
          <w:rFonts w:hint="eastAsia"/>
        </w:rPr>
        <w:t>Transformer</w:t>
      </w:r>
      <w:r>
        <w:rPr>
          <w:rFonts w:hint="eastAsia"/>
        </w:rPr>
        <w:t>架构、低秩自适应（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第三章介绍了基于思维链增强与消息传递的分子性质预测方法。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分子的拓扑结构表示了分子中原子之间的连接方式，且拓扑结构可以用拓扑图来表示，其中可以将原子抽象为节点，化学键抽象为边。通过拓扑图可以更加直观的表示出分子的性质和。</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4.15pt" o:ole="">
            <v:imagedata r:id="rId21" o:title=""/>
          </v:shape>
          <o:OLEObject Type="Embed" ProgID="Equation.DSMT4" ShapeID="_x0000_i1025" DrawAspect="Content" ObjectID="_1835123729"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1.5pt;height:12.8pt" o:ole="">
            <v:imagedata r:id="rId23" o:title=""/>
          </v:shape>
          <o:OLEObject Type="Embed" ProgID="Equation.DSMT4" ShapeID="_x0000_i1026" DrawAspect="Content" ObjectID="_1835123730" r:id="rId24"/>
        </w:object>
      </w:r>
      <w:bookmarkEnd w:id="21"/>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1pt;height:18.1pt" o:ole="">
            <v:imagedata r:id="rId25" o:title=""/>
          </v:shape>
          <o:OLEObject Type="Embed" ProgID="Equation.DSMT4" ShapeID="_x0000_i1027" DrawAspect="Content" ObjectID="_1835123731"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1pt;height:18.1pt" o:ole="">
            <v:imagedata r:id="rId27" o:title=""/>
          </v:shape>
          <o:OLEObject Type="Embed" ProgID="Equation.DSMT4" ShapeID="_x0000_i1028" DrawAspect="Content" ObjectID="_1835123732"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3pt;height:15.9pt" o:ole="">
            <v:imagedata r:id="rId29" o:title=""/>
          </v:shape>
          <o:OLEObject Type="Embed" ProgID="Equation.DSMT4" ShapeID="_x0000_i1029" DrawAspect="Content" ObjectID="_1835123733" r:id="rId30"/>
        </w:object>
      </w:r>
      <w:r>
        <w:rPr>
          <w:rFonts w:hint="eastAsia"/>
        </w:rPr>
        <w:t>为原子总数，</w:t>
      </w:r>
      <w:r w:rsidR="00C714C8" w:rsidRPr="00C714C8">
        <w:rPr>
          <w:position w:val="-12"/>
        </w:rPr>
        <w:object w:dxaOrig="279" w:dyaOrig="360" w14:anchorId="26C4D520">
          <v:shape id="_x0000_i1030" type="#_x0000_t75" style="width:14.15pt;height:18.1pt" o:ole="">
            <v:imagedata r:id="rId31" o:title=""/>
          </v:shape>
          <o:OLEObject Type="Embed" ProgID="Equation.DSMT4" ShapeID="_x0000_i1030" DrawAspect="Content" ObjectID="_1835123734"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1pt;height:18.1pt" o:ole="">
            <v:imagedata r:id="rId33" o:title=""/>
          </v:shape>
          <o:OLEObject Type="Embed" ProgID="Equation.DSMT4" ShapeID="_x0000_i1031" DrawAspect="Content" ObjectID="_1835123735"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3pt;height:15.9pt" o:ole="">
            <v:imagedata r:id="rId35" o:title=""/>
          </v:shape>
          <o:OLEObject Type="Embed" ProgID="Equation.DSMT4" ShapeID="_x0000_i1032" DrawAspect="Content" ObjectID="_1835123736" r:id="rId36"/>
        </w:object>
      </w:r>
      <w:r>
        <w:rPr>
          <w:rFonts w:hint="eastAsia"/>
        </w:rPr>
        <w:t>为化学键总数，</w:t>
      </w:r>
      <w:r w:rsidR="00C714C8" w:rsidRPr="00C714C8">
        <w:rPr>
          <w:position w:val="-12"/>
        </w:rPr>
        <w:object w:dxaOrig="279" w:dyaOrig="360" w14:anchorId="66ADB667">
          <v:shape id="_x0000_i1033" type="#_x0000_t75" style="width:14.15pt;height:18.1pt" o:ole="">
            <v:imagedata r:id="rId37" o:title=""/>
          </v:shape>
          <o:OLEObject Type="Embed" ProgID="Equation.DSMT4" ShapeID="_x0000_i1033" DrawAspect="Content" ObjectID="_1835123737" r:id="rId38"/>
        </w:object>
      </w:r>
      <w:r>
        <w:rPr>
          <w:rFonts w:hint="eastAsia"/>
        </w:rPr>
        <w:t>为边特征维度。常见的边特征包括化学键类型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分子指纹将结构各异、大小不一的分子转化为维度统一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0931CE">
      <w:pPr>
        <w:keepNext/>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266690" cy="2694940"/>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3pt;height:11.5pt" o:ole="">
            <v:imagedata r:id="rId40" o:title=""/>
          </v:shape>
          <o:OLEObject Type="Embed" ProgID="Equation.DSMT4" ShapeID="_x0000_i1034" DrawAspect="Content" ObjectID="_1835123738"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9pt;height:15.9pt" o:ole="">
            <v:imagedata r:id="rId42" o:title=""/>
          </v:shape>
          <o:OLEObject Type="Embed" ProgID="Equation.DSMT4" ShapeID="_x0000_i1035" DrawAspect="Content" ObjectID="_1835123739" r:id="rId43"/>
        </w:object>
      </w:r>
      <w:r>
        <w:rPr>
          <w:rFonts w:hint="eastAsia"/>
        </w:rPr>
        <w:t>中的每一个节点，并且结合它们之间的边特征</w:t>
      </w:r>
      <w:r w:rsidR="00C714C8" w:rsidRPr="00C714C8">
        <w:rPr>
          <w:position w:val="-12"/>
        </w:rPr>
        <w:object w:dxaOrig="320" w:dyaOrig="360" w14:anchorId="60839D4C">
          <v:shape id="_x0000_i1036" type="#_x0000_t75" style="width:15.9pt;height:18.1pt" o:ole="">
            <v:imagedata r:id="rId44" o:title=""/>
          </v:shape>
          <o:OLEObject Type="Embed" ProgID="Equation.DSMT4" ShapeID="_x0000_i1036" DrawAspect="Content" ObjectID="_1835123740"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7pt;height:18.1pt" o:ole="">
            <v:imagedata r:id="rId46" o:title=""/>
          </v:shape>
          <o:OLEObject Type="Embed" ProgID="Equation.DSMT4" ShapeID="_x0000_i1037" DrawAspect="Content" ObjectID="_1835123741"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3pt;height:11.5pt" o:ole="">
            <v:imagedata r:id="rId48" o:title=""/>
          </v:shape>
          <o:OLEObject Type="Embed" ProgID="Equation.DSMT4" ShapeID="_x0000_i1038" DrawAspect="Content" ObjectID="_1835123742"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3pt;height:18.1pt" o:ole="">
            <v:imagedata r:id="rId50" o:title=""/>
          </v:shape>
          <o:OLEObject Type="Embed" ProgID="Equation.DSMT4" ShapeID="_x0000_i1039" DrawAspect="Content" ObjectID="_1835123743"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3pt;height:11.5pt" o:ole="">
            <v:imagedata r:id="rId52" o:title=""/>
          </v:shape>
          <o:OLEObject Type="Embed" ProgID="Equation.DSMT4" ShapeID="_x0000_i1040" DrawAspect="Content" ObjectID="_1835123744" r:id="rId53"/>
        </w:object>
      </w:r>
      <w:r>
        <w:rPr>
          <w:rFonts w:hint="eastAsia"/>
        </w:rPr>
        <w:t>根据自己当的隐藏</w:t>
      </w:r>
      <w:r w:rsidR="00C714C8" w:rsidRPr="00C714C8">
        <w:rPr>
          <w:position w:val="-12"/>
        </w:rPr>
        <w:object w:dxaOrig="260" w:dyaOrig="360" w14:anchorId="1081F421">
          <v:shape id="_x0000_i1041" type="#_x0000_t75" style="width:12.8pt;height:18.1pt" o:ole="">
            <v:imagedata r:id="rId54" o:title=""/>
          </v:shape>
          <o:OLEObject Type="Embed" ProgID="Equation.DSMT4" ShapeID="_x0000_i1041" DrawAspect="Content" ObjectID="_1835123745" r:id="rId55"/>
        </w:object>
      </w:r>
      <w:r>
        <w:rPr>
          <w:rFonts w:hint="eastAsia"/>
        </w:rPr>
        <w:t>和汇聚到邻居的信息</w:t>
      </w:r>
      <w:r w:rsidR="00C714C8" w:rsidRPr="00C714C8">
        <w:rPr>
          <w:position w:val="-12"/>
        </w:rPr>
        <w:object w:dxaOrig="320" w:dyaOrig="360" w14:anchorId="3071B25C">
          <v:shape id="_x0000_i1042" type="#_x0000_t75" style="width:15.9pt;height:18.1pt" o:ole="">
            <v:imagedata r:id="rId56" o:title=""/>
          </v:shape>
          <o:OLEObject Type="Embed" ProgID="Equation.DSMT4" ShapeID="_x0000_i1042" DrawAspect="Content" ObjectID="_1835123746"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2pt;height:18.1pt" o:ole="">
            <v:imagedata r:id="rId58" o:title=""/>
          </v:shape>
          <o:OLEObject Type="Embed" ProgID="Equation.DSMT4" ShapeID="_x0000_i1043" DrawAspect="Content" ObjectID="_1835123747"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4.7pt;height:18.1pt" o:ole="">
            <v:imagedata r:id="rId60" o:title=""/>
          </v:shape>
          <o:OLEObject Type="Embed" ProgID="Equation.DSMT4" ShapeID="_x0000_i1044" DrawAspect="Content" ObjectID="_1835123748"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8pt;height:12.8pt" o:ole="">
            <v:imagedata r:id="rId62" o:title=""/>
          </v:shape>
          <o:OLEObject Type="Embed" ProgID="Equation.DSMT4" ShapeID="_x0000_i1045" DrawAspect="Content" ObjectID="_1835123749" r:id="rId63"/>
        </w:object>
      </w:r>
      <w:r>
        <w:t>层迭代之后，每一个节点的表示都将融合其</w:t>
      </w:r>
      <w:r w:rsidR="00C714C8" w:rsidRPr="00025957">
        <w:rPr>
          <w:position w:val="-4"/>
        </w:rPr>
        <w:object w:dxaOrig="260" w:dyaOrig="260" w14:anchorId="4BF59ABD">
          <v:shape id="_x0000_i1046" type="#_x0000_t75" style="width:12.8pt;height:12.8pt" o:ole="">
            <v:imagedata r:id="rId64" o:title=""/>
          </v:shape>
          <o:OLEObject Type="Embed" ProgID="Equation.DSMT4" ShapeID="_x0000_i1046" DrawAspect="Content" ObjectID="_1835123750" r:id="rId65"/>
        </w:object>
      </w:r>
      <w:r>
        <w:t>阶领域之内的所有的节点特征与结构信息，从而实现对图结构的层次化感知。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5pt;height:15pt" o:ole="">
            <v:imagedata r:id="rId67" o:title=""/>
          </v:shape>
          <o:OLEObject Type="Embed" ProgID="Equation.DSMT4" ShapeID="_x0000_i1047" DrawAspect="Content" ObjectID="_1835123751" r:id="rId68"/>
        </w:object>
      </w:r>
      <w:r>
        <w:rPr>
          <w:rFonts w:hint="eastAsia"/>
        </w:rPr>
        <w:t>为第</w:t>
      </w:r>
      <w:r w:rsidR="00C714C8" w:rsidRPr="00C714C8">
        <w:rPr>
          <w:position w:val="-6"/>
        </w:rPr>
        <w:object w:dxaOrig="139" w:dyaOrig="279" w14:anchorId="6F625E99">
          <v:shape id="_x0000_i1048" type="#_x0000_t75" style="width:6.2pt;height:14.15pt" o:ole="">
            <v:imagedata r:id="rId69" o:title=""/>
          </v:shape>
          <o:OLEObject Type="Embed" ProgID="Equation.DSMT4" ShapeID="_x0000_i1048" DrawAspect="Content" ObjectID="_1835123752" r:id="rId70"/>
        </w:object>
      </w:r>
      <w:r>
        <w:rPr>
          <w:rFonts w:hint="eastAsia"/>
        </w:rPr>
        <w:t>层的节点特征矩阵，</w:t>
      </w:r>
      <w:r w:rsidR="00C714C8" w:rsidRPr="00025957">
        <w:rPr>
          <w:position w:val="-4"/>
        </w:rPr>
        <w:object w:dxaOrig="240" w:dyaOrig="260" w14:anchorId="53A3B236">
          <v:shape id="_x0000_i1049" type="#_x0000_t75" style="width:11.5pt;height:12.8pt" o:ole="">
            <v:imagedata r:id="rId71" o:title=""/>
          </v:shape>
          <o:OLEObject Type="Embed" ProgID="Equation.DSMT4" ShapeID="_x0000_i1049" DrawAspect="Content" ObjectID="_1835123753"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3pt;height:38.45pt" o:ole="">
            <v:imagedata r:id="rId73" o:title=""/>
          </v:shape>
          <o:OLEObject Type="Embed" ProgID="Equation.DSMT4" ShapeID="_x0000_i1050" DrawAspect="Content" ObjectID="_1835123754"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7.7pt;height:15.9pt" o:ole="">
            <v:imagedata r:id="rId75" o:title=""/>
          </v:shape>
          <o:OLEObject Type="Embed" ProgID="Equation.DSMT4" ShapeID="_x0000_i1051" DrawAspect="Content" ObjectID="_1835123755"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8pt;height:15pt" o:ole="">
            <v:imagedata r:id="rId77" o:title=""/>
          </v:shape>
          <o:OLEObject Type="Embed" ProgID="Equation.DSMT4" ShapeID="_x0000_i1052" DrawAspect="Content" ObjectID="_1835123756" r:id="rId78"/>
        </w:object>
      </w:r>
      <w:r w:rsidR="005846EF">
        <w:rPr>
          <w:rFonts w:hint="eastAsia"/>
        </w:rPr>
        <w:t>为</w:t>
      </w:r>
      <w:r w:rsidR="00C714C8" w:rsidRPr="00025957">
        <w:rPr>
          <w:position w:val="-4"/>
        </w:rPr>
        <w:object w:dxaOrig="240" w:dyaOrig="320" w14:anchorId="0841FB78">
          <v:shape id="_x0000_i1053" type="#_x0000_t75" style="width:11.5pt;height:15.9pt" o:ole="">
            <v:imagedata r:id="rId79" o:title=""/>
          </v:shape>
          <o:OLEObject Type="Embed" ProgID="Equation.DSMT4" ShapeID="_x0000_i1053" DrawAspect="Content" ObjectID="_1835123757"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5pt;height:29.6pt" o:ole="">
            <v:imagedata r:id="rId81" o:title=""/>
          </v:shape>
          <o:OLEObject Type="Embed" ProgID="Equation.DSMT4" ShapeID="_x0000_i1054" DrawAspect="Content" ObjectID="_1835123758" r:id="rId82"/>
        </w:object>
      </w:r>
      <w:r w:rsidR="00A451AE">
        <w:rPr>
          <w:rFonts w:hint="eastAsia"/>
        </w:rPr>
        <w:t>；</w:t>
      </w:r>
      <w:r w:rsidR="00C714C8" w:rsidRPr="00C714C8">
        <w:rPr>
          <w:position w:val="-6"/>
        </w:rPr>
        <w:object w:dxaOrig="460" w:dyaOrig="320" w14:anchorId="2C854B33">
          <v:shape id="_x0000_i1055" type="#_x0000_t75" style="width:23.4pt;height:15.9pt" o:ole="">
            <v:imagedata r:id="rId83" o:title=""/>
          </v:shape>
          <o:OLEObject Type="Embed" ProgID="Equation.DSMT4" ShapeID="_x0000_i1055" DrawAspect="Content" ObjectID="_1835123759" r:id="rId84"/>
        </w:object>
      </w:r>
      <w:r w:rsidR="005846EF">
        <w:rPr>
          <w:rFonts w:hint="eastAsia"/>
        </w:rPr>
        <w:t>为第</w:t>
      </w:r>
      <w:r w:rsidR="00C714C8" w:rsidRPr="00C714C8">
        <w:rPr>
          <w:position w:val="-6"/>
        </w:rPr>
        <w:object w:dxaOrig="139" w:dyaOrig="279" w14:anchorId="2DB3AB92">
          <v:shape id="_x0000_i1056" type="#_x0000_t75" style="width:6.2pt;height:14.15pt" o:ole="">
            <v:imagedata r:id="rId85" o:title=""/>
          </v:shape>
          <o:OLEObject Type="Embed" ProgID="Equation.DSMT4" ShapeID="_x0000_i1056" DrawAspect="Content" ObjectID="_1835123760" r:id="rId86"/>
        </w:object>
      </w:r>
      <w:r w:rsidR="005846EF">
        <w:rPr>
          <w:rFonts w:hint="eastAsia"/>
        </w:rPr>
        <w:t>层的可学习的权重矩阵；</w:t>
      </w:r>
      <w:r w:rsidR="00C714C8" w:rsidRPr="00C714C8">
        <w:rPr>
          <w:position w:val="-10"/>
        </w:rPr>
        <w:object w:dxaOrig="440" w:dyaOrig="320" w14:anchorId="690E29AB">
          <v:shape id="_x0000_i1057" type="#_x0000_t75" style="width:21.2pt;height:15.9pt" o:ole="">
            <v:imagedata r:id="rId87" o:title=""/>
          </v:shape>
          <o:OLEObject Type="Embed" ProgID="Equation.DSMT4" ShapeID="_x0000_i1057" DrawAspect="Content" ObjectID="_1835123761"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6pt;height:23.4pt" o:ole="">
            <v:imagedata r:id="rId89" o:title=""/>
          </v:shape>
          <o:OLEObject Type="Embed" ProgID="Equation.DSMT4" ShapeID="_x0000_i1058" DrawAspect="Content" ObjectID="_1835123762"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8pt;height:12.8pt" o:ole="">
            <v:imagedata r:id="rId91" o:title=""/>
          </v:shape>
          <o:OLEObject Type="Embed" ProgID="Equation.DSMT4" ShapeID="_x0000_i1059" DrawAspect="Content" ObjectID="_1835123763"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8pt;height:12.8pt" o:ole="">
            <v:imagedata r:id="rId93" o:title=""/>
          </v:shape>
          <o:OLEObject Type="Embed" ProgID="Equation.DSMT4" ShapeID="_x0000_i1060" DrawAspect="Content" ObjectID="_1835123764" r:id="rId94"/>
        </w:object>
      </w:r>
      <w:r w:rsidR="000A781F">
        <w:rPr>
          <w:rFonts w:hint="eastAsia"/>
        </w:rPr>
        <w:t>阶领域内所有节点的结构与特征信息。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2pt;height:12.8pt" o:ole="">
            <v:imagedata r:id="rId95" o:title=""/>
          </v:shape>
          <o:OLEObject Type="Embed" ProgID="Equation.DSMT4" ShapeID="_x0000_i1061" DrawAspect="Content" ObjectID="_1835123765" r:id="rId96"/>
        </w:object>
      </w:r>
      <w:r>
        <w:rPr>
          <w:rFonts w:hint="eastAsia"/>
        </w:rPr>
        <w:t>及其邻居节点</w:t>
      </w:r>
      <w:r w:rsidR="00C714C8" w:rsidRPr="00C714C8">
        <w:rPr>
          <w:position w:val="-10"/>
        </w:rPr>
        <w:object w:dxaOrig="200" w:dyaOrig="300" w14:anchorId="352B123E">
          <v:shape id="_x0000_i1062" type="#_x0000_t75" style="width:9.3pt;height:15pt" o:ole="">
            <v:imagedata r:id="rId97" o:title=""/>
          </v:shape>
          <o:OLEObject Type="Embed" ProgID="Equation.DSMT4" ShapeID="_x0000_i1062" DrawAspect="Content" ObjectID="_1835123766"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1pt;height:24.3pt" o:ole="">
            <v:imagedata r:id="rId99" o:title=""/>
          </v:shape>
          <o:OLEObject Type="Embed" ProgID="Equation.DSMT4" ShapeID="_x0000_i1063" DrawAspect="Content" ObjectID="_1835123767"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15pt;height:14.15pt" o:ole="">
            <v:imagedata r:id="rId101" o:title=""/>
          </v:shape>
          <o:OLEObject Type="Embed" ProgID="Equation.DSMT4" ShapeID="_x0000_i1064" DrawAspect="Content" ObjectID="_1835123768" r:id="rId102"/>
        </w:object>
      </w:r>
      <w:r w:rsidR="00FA75F9">
        <w:rPr>
          <w:rFonts w:hint="eastAsia"/>
        </w:rPr>
        <w:t>为共享的线性变换矩阵，</w:t>
      </w:r>
      <w:r w:rsidR="00C714C8" w:rsidRPr="00C714C8">
        <w:rPr>
          <w:position w:val="-6"/>
        </w:rPr>
        <w:object w:dxaOrig="200" w:dyaOrig="279" w14:anchorId="406621C4">
          <v:shape id="_x0000_i1065" type="#_x0000_t75" style="width:9.3pt;height:14.15pt" o:ole="">
            <v:imagedata r:id="rId103" o:title=""/>
          </v:shape>
          <o:OLEObject Type="Embed" ProgID="Equation.DSMT4" ShapeID="_x0000_i1065" DrawAspect="Content" ObjectID="_1835123769" r:id="rId104"/>
        </w:object>
      </w:r>
      <w:r w:rsidR="00FA75F9">
        <w:rPr>
          <w:rFonts w:hint="eastAsia"/>
        </w:rPr>
        <w:t>为可学习的注意力权重向量，</w:t>
      </w:r>
      <w:r w:rsidR="00C714C8" w:rsidRPr="00C714C8">
        <w:rPr>
          <w:position w:val="-10"/>
        </w:rPr>
        <w:object w:dxaOrig="100" w:dyaOrig="320" w14:anchorId="63960D41">
          <v:shape id="_x0000_i1066" type="#_x0000_t75" style="width:5.3pt;height:15.9pt" o:ole="">
            <v:imagedata r:id="rId105" o:title=""/>
          </v:shape>
          <o:OLEObject Type="Embed" ProgID="Equation.DSMT4" ShapeID="_x0000_i1066" DrawAspect="Content" ObjectID="_1835123770"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2pt;height:12.8pt" o:ole="">
            <v:imagedata r:id="rId107" o:title=""/>
          </v:shape>
          <o:OLEObject Type="Embed" ProgID="Equation.DSMT4" ShapeID="_x0000_i1067" DrawAspect="Content" ObjectID="_1835123771"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1pt;height:45.5pt" o:ole="">
            <v:imagedata r:id="rId109" o:title=""/>
          </v:shape>
          <o:OLEObject Type="Embed" ProgID="Equation.DSMT4" ShapeID="_x0000_i1068" DrawAspect="Content" ObjectID="_1835123772"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2pt;height:12.8pt" o:ole="">
            <v:imagedata r:id="rId111" o:title=""/>
          </v:shape>
          <o:OLEObject Type="Embed" ProgID="Equation.DSMT4" ShapeID="_x0000_i1069" DrawAspect="Content" ObjectID="_1835123773"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19.7pt;height:38.45pt" o:ole="">
            <v:imagedata r:id="rId113" o:title=""/>
          </v:shape>
          <o:OLEObject Type="Embed" ProgID="Equation.DSMT4" ShapeID="_x0000_i1070" DrawAspect="Content" ObjectID="_1835123774"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），利用节点的入度与出度为每个原子引入可学习的偏置向量，以量化其在分子图中的拓扑重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架构采用了缩放点积注意力机制（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15pt;height:12.8pt" o:ole="">
            <v:imagedata r:id="rId115" o:title=""/>
          </v:shape>
          <o:OLEObject Type="Embed" ProgID="Equation.DSMT4" ShapeID="_x0000_i1071" DrawAspect="Content" ObjectID="_1835123775" r:id="rId116"/>
        </w:object>
      </w:r>
      <w:r>
        <w:t>的情况下，模型通过初始化三个可学习的参数矩阵</w:t>
      </w:r>
      <w:r w:rsidR="00C714C8" w:rsidRPr="00C714C8">
        <w:rPr>
          <w:position w:val="-14"/>
        </w:rPr>
        <w:object w:dxaOrig="340" w:dyaOrig="380" w14:anchorId="232457FA">
          <v:shape id="_x0000_i1072" type="#_x0000_t75" style="width:17.65pt;height:18.1pt" o:ole="">
            <v:imagedata r:id="rId117" o:title=""/>
          </v:shape>
          <o:OLEObject Type="Embed" ProgID="Equation.DSMT4" ShapeID="_x0000_i1072" DrawAspect="Content" ObjectID="_1835123776" r:id="rId118"/>
        </w:object>
      </w:r>
      <w:r w:rsidR="00D635C6">
        <w:t>、</w:t>
      </w:r>
      <w:r w:rsidR="00C714C8" w:rsidRPr="00C714C8">
        <w:rPr>
          <w:position w:val="-12"/>
        </w:rPr>
        <w:object w:dxaOrig="360" w:dyaOrig="360" w14:anchorId="1A7BCDC2">
          <v:shape id="_x0000_i1073" type="#_x0000_t75" style="width:18.1pt;height:18.1pt" o:ole="">
            <v:imagedata r:id="rId119" o:title=""/>
          </v:shape>
          <o:OLEObject Type="Embed" ProgID="Equation.DSMT4" ShapeID="_x0000_i1073" DrawAspect="Content" ObjectID="_1835123777" r:id="rId120"/>
        </w:object>
      </w:r>
      <w:r w:rsidR="00D635C6">
        <w:t>、</w:t>
      </w:r>
      <w:r w:rsidR="00C714C8" w:rsidRPr="00C714C8">
        <w:rPr>
          <w:position w:val="-12"/>
        </w:rPr>
        <w:object w:dxaOrig="340" w:dyaOrig="360" w14:anchorId="258D4A52">
          <v:shape id="_x0000_i1074" type="#_x0000_t75" style="width:17.65pt;height:18.1pt" o:ole="">
            <v:imagedata r:id="rId121" o:title=""/>
          </v:shape>
          <o:OLEObject Type="Embed" ProgID="Equation.DSMT4" ShapeID="_x0000_i1074" DrawAspect="Content" ObjectID="_1835123778" r:id="rId122"/>
        </w:object>
      </w:r>
      <w:r w:rsidR="00D635C6">
        <w:t>，</w:t>
      </w:r>
      <w:r>
        <w:t>将其分别投影为查询矩阵</w:t>
      </w:r>
      <w:r w:rsidR="00C714C8" w:rsidRPr="00C714C8">
        <w:rPr>
          <w:position w:val="-10"/>
        </w:rPr>
        <w:object w:dxaOrig="240" w:dyaOrig="320" w14:anchorId="442E06F9">
          <v:shape id="_x0000_i1075" type="#_x0000_t75" style="width:11.5pt;height:15.9pt" o:ole="">
            <v:imagedata r:id="rId123" o:title=""/>
          </v:shape>
          <o:OLEObject Type="Embed" ProgID="Equation.DSMT4" ShapeID="_x0000_i1075" DrawAspect="Content" ObjectID="_1835123779" r:id="rId124"/>
        </w:object>
      </w:r>
      <w:r>
        <w:t>（</w:t>
      </w:r>
      <w:r>
        <w:t>Query</w:t>
      </w:r>
      <w:r>
        <w:t>）、键矩阵</w:t>
      </w:r>
      <w:r w:rsidR="00C714C8" w:rsidRPr="00025957">
        <w:rPr>
          <w:position w:val="-4"/>
        </w:rPr>
        <w:object w:dxaOrig="260" w:dyaOrig="260" w14:anchorId="70244AB2">
          <v:shape id="_x0000_i1076" type="#_x0000_t75" style="width:12.8pt;height:12.8pt" o:ole="">
            <v:imagedata r:id="rId125" o:title=""/>
          </v:shape>
          <o:OLEObject Type="Embed" ProgID="Equation.DSMT4" ShapeID="_x0000_i1076" DrawAspect="Content" ObjectID="_1835123780" r:id="rId126"/>
        </w:object>
      </w:r>
      <w:r>
        <w:t>（</w:t>
      </w:r>
      <w:r>
        <w:t>Key</w:t>
      </w:r>
      <w:r>
        <w:t>）和值矩阵</w:t>
      </w:r>
      <w:r w:rsidR="00C714C8" w:rsidRPr="00C714C8">
        <w:rPr>
          <w:position w:val="-6"/>
        </w:rPr>
        <w:object w:dxaOrig="240" w:dyaOrig="279" w14:anchorId="3A48C434">
          <v:shape id="_x0000_i1077" type="#_x0000_t75" style="width:11.5pt;height:14.15pt" o:ole="">
            <v:imagedata r:id="rId127" o:title=""/>
          </v:shape>
          <o:OLEObject Type="Embed" ProgID="Equation.DSMT4" ShapeID="_x0000_i1077" DrawAspect="Content" ObjectID="_1835123781"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3.9pt;height:41.5pt" o:ole="">
            <v:imagedata r:id="rId129" o:title=""/>
          </v:shape>
          <o:OLEObject Type="Embed" ProgID="Equation.DSMT4" ShapeID="_x0000_i1078" DrawAspect="Content" ObjectID="_1835123782"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6.5pt;height:18.1pt" o:ole="">
            <v:imagedata r:id="rId131" o:title=""/>
          </v:shape>
          <o:OLEObject Type="Embed" ProgID="Equation.DSMT4" ShapeID="_x0000_i1079" DrawAspect="Content" ObjectID="_1835123783" r:id="rId132"/>
        </w:object>
      </w:r>
      <w:r>
        <w:t>计算序列中任意两个特征元素之间的内积相似度；除以缩放因子</w:t>
      </w:r>
      <w:r w:rsidR="00C714C8" w:rsidRPr="00C714C8">
        <w:rPr>
          <w:position w:val="-14"/>
        </w:rPr>
        <w:object w:dxaOrig="480" w:dyaOrig="420" w14:anchorId="22AB7EC7">
          <v:shape id="_x0000_i1080" type="#_x0000_t75" style="width:24.3pt;height:21.2pt" o:ole="">
            <v:imagedata r:id="rId133" o:title=""/>
          </v:shape>
          <o:OLEObject Type="Embed" ProgID="Equation.DSMT4" ShapeID="_x0000_i1080" DrawAspect="Content" ObjectID="_1835123784"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1.5pt;height:14.15pt" o:ole="">
            <v:imagedata r:id="rId135" o:title=""/>
          </v:shape>
          <o:OLEObject Type="Embed" ProgID="Equation.DSMT4" ShapeID="_x0000_i1081" DrawAspect="Content" ObjectID="_1835123785"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65pt;height:18.1pt" o:ole="">
            <v:imagedata r:id="rId137" o:title=""/>
          </v:shape>
          <o:OLEObject Type="Embed" ProgID="Equation.DSMT4" ShapeID="_x0000_i1082" DrawAspect="Content" ObjectID="_1835123786" r:id="rId138"/>
        </w:object>
      </w:r>
      <w:r w:rsidR="00314BAA">
        <w:t>、</w:t>
      </w:r>
      <w:r w:rsidR="00C714C8" w:rsidRPr="00C714C8">
        <w:rPr>
          <w:position w:val="-12"/>
        </w:rPr>
        <w:object w:dxaOrig="360" w:dyaOrig="360" w14:anchorId="1A6EBAC9">
          <v:shape id="_x0000_i1083" type="#_x0000_t75" style="width:18.1pt;height:18.1pt" o:ole="">
            <v:imagedata r:id="rId139" o:title=""/>
          </v:shape>
          <o:OLEObject Type="Embed" ProgID="Equation.DSMT4" ShapeID="_x0000_i1083" DrawAspect="Content" ObjectID="_1835123787" r:id="rId140"/>
        </w:object>
      </w:r>
      <w:r w:rsidR="00314BAA">
        <w:t>、</w:t>
      </w:r>
      <w:r w:rsidR="00C714C8" w:rsidRPr="00C714C8">
        <w:rPr>
          <w:position w:val="-12"/>
        </w:rPr>
        <w:object w:dxaOrig="340" w:dyaOrig="360" w14:anchorId="7F584F67">
          <v:shape id="_x0000_i1084" type="#_x0000_t75" style="width:17.65pt;height:18.1pt" o:ole="">
            <v:imagedata r:id="rId141" o:title=""/>
          </v:shape>
          <o:OLEObject Type="Embed" ProgID="Equation.DSMT4" ShapeID="_x0000_i1084" DrawAspect="Content" ObjectID="_1835123788" r:id="rId142"/>
        </w:object>
      </w:r>
      <w:r>
        <w:t>并行投影至</w:t>
      </w:r>
      <w:r w:rsidR="00C714C8" w:rsidRPr="00C714C8">
        <w:rPr>
          <w:position w:val="-6"/>
        </w:rPr>
        <w:object w:dxaOrig="200" w:dyaOrig="279" w14:anchorId="0FFBAB1D">
          <v:shape id="_x0000_i1085" type="#_x0000_t75" style="width:9.3pt;height:14.15pt" o:ole="">
            <v:imagedata r:id="rId143" o:title=""/>
          </v:shape>
          <o:OLEObject Type="Embed" ProgID="Equation.DSMT4" ShapeID="_x0000_i1085" DrawAspect="Content" ObjectID="_1835123789" r:id="rId144"/>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6pt;height:18.1pt" o:ole="">
            <v:imagedata r:id="rId145" o:title=""/>
          </v:shape>
          <o:OLEObject Type="Embed" ProgID="Equation.DSMT4" ShapeID="_x0000_i1086" DrawAspect="Content" ObjectID="_1835123790"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7pt;height:20.3pt" o:ole="">
            <v:imagedata r:id="rId147" o:title=""/>
          </v:shape>
          <o:OLEObject Type="Embed" ProgID="Equation.DSMT4" ShapeID="_x0000_i1087" DrawAspect="Content" ObjectID="_1835123791"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2pt;height:20.3pt" o:ole="">
            <v:imagedata r:id="rId149" o:title=""/>
          </v:shape>
          <o:OLEObject Type="Embed" ProgID="Equation.DSMT4" ShapeID="_x0000_i1088" DrawAspect="Content" ObjectID="_1835123792" r:id="rId150"/>
        </w:object>
      </w:r>
      <w:r w:rsidR="00BE5BAE">
        <w:rPr>
          <w:rFonts w:hint="eastAsia"/>
        </w:rPr>
        <w:t>、</w:t>
      </w:r>
      <w:r w:rsidR="00C714C8" w:rsidRPr="00C714C8">
        <w:rPr>
          <w:position w:val="-12"/>
        </w:rPr>
        <w:object w:dxaOrig="440" w:dyaOrig="380" w14:anchorId="54A4C29E">
          <v:shape id="_x0000_i1089" type="#_x0000_t75" style="width:21.2pt;height:18.1pt" o:ole="">
            <v:imagedata r:id="rId151" o:title=""/>
          </v:shape>
          <o:OLEObject Type="Embed" ProgID="Equation.DSMT4" ShapeID="_x0000_i1089" DrawAspect="Content" ObjectID="_1835123793" r:id="rId152"/>
        </w:object>
      </w:r>
      <w:r w:rsidR="00BE5BAE">
        <w:rPr>
          <w:rFonts w:hint="eastAsia"/>
        </w:rPr>
        <w:t>、</w:t>
      </w:r>
      <w:r w:rsidR="00C714C8" w:rsidRPr="00C714C8">
        <w:rPr>
          <w:position w:val="-12"/>
        </w:rPr>
        <w:object w:dxaOrig="440" w:dyaOrig="380" w14:anchorId="5DA15728">
          <v:shape id="_x0000_i1090" type="#_x0000_t75" style="width:21.2pt;height:18.1pt" o:ole="">
            <v:imagedata r:id="rId153" o:title=""/>
          </v:shape>
          <o:OLEObject Type="Embed" ProgID="Equation.DSMT4" ShapeID="_x0000_i1090" DrawAspect="Content" ObjectID="_1835123794" r:id="rId154"/>
        </w:object>
      </w:r>
      <w:r w:rsidR="00D3755B">
        <w:rPr>
          <w:rFonts w:hint="eastAsia"/>
        </w:rPr>
        <w:t>是索引为</w:t>
      </w:r>
      <w:r w:rsidR="00C714C8" w:rsidRPr="00C714C8">
        <w:rPr>
          <w:position w:val="-6"/>
        </w:rPr>
        <w:object w:dxaOrig="139" w:dyaOrig="260" w14:anchorId="1E798B00">
          <v:shape id="_x0000_i1091" type="#_x0000_t75" style="width:6.2pt;height:12.8pt" o:ole="">
            <v:imagedata r:id="rId155" o:title=""/>
          </v:shape>
          <o:OLEObject Type="Embed" ProgID="Equation.DSMT4" ShapeID="_x0000_i1091" DrawAspect="Content" ObjectID="_1835123795"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9pt;height:15.9pt" o:ole="">
            <v:imagedata r:id="rId157" o:title=""/>
          </v:shape>
          <o:OLEObject Type="Embed" ProgID="Equation.DSMT4" ShapeID="_x0000_i1092" DrawAspect="Content" ObjectID="_1835123796"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1pt;height:18.1pt" o:ole="">
            <v:imagedata r:id="rId159" o:title=""/>
          </v:shape>
          <o:OLEObject Type="Embed" ProgID="Equation.DSMT4" ShapeID="_x0000_i1093" DrawAspect="Content" ObjectID="_1835123797"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1pt" o:ole="">
            <v:imagedata r:id="rId161" o:title=""/>
          </v:shape>
          <o:OLEObject Type="Embed" ProgID="Equation.DSMT4" ShapeID="_x0000_i1094" DrawAspect="Content" ObjectID="_1835123798" r:id="rId162"/>
        </w:object>
      </w:r>
      <w:r>
        <w:t>用于将特征维度</w:t>
      </w:r>
      <w:r w:rsidR="00BE5BAE">
        <w:rPr>
          <w:rFonts w:hint="eastAsia"/>
        </w:rPr>
        <w:t>从</w:t>
      </w:r>
      <w:r w:rsidR="00C714C8" w:rsidRPr="00C714C8">
        <w:rPr>
          <w:position w:val="-12"/>
        </w:rPr>
        <w:object w:dxaOrig="560" w:dyaOrig="360" w14:anchorId="22BBCB84">
          <v:shape id="_x0000_i1095" type="#_x0000_t75" style="width:27.85pt;height:18.1pt" o:ole="">
            <v:imagedata r:id="rId163" o:title=""/>
          </v:shape>
          <o:OLEObject Type="Embed" ProgID="Equation.DSMT4" ShapeID="_x0000_i1095" DrawAspect="Content" ObjectID="_1835123799"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9pt;height:18.1pt" o:ole="">
            <v:imagedata r:id="rId165" o:title=""/>
          </v:shape>
          <o:OLEObject Type="Embed" ProgID="Equation.DSMT4" ShapeID="_x0000_i1096" DrawAspect="Content" ObjectID="_1835123800" r:id="rId166"/>
        </w:object>
      </w:r>
      <w:r>
        <w:t>则将其映射回原始维度</w:t>
      </w:r>
      <w:r w:rsidR="00C714C8" w:rsidRPr="00C714C8">
        <w:rPr>
          <w:position w:val="-12"/>
        </w:rPr>
        <w:object w:dxaOrig="560" w:dyaOrig="360" w14:anchorId="68AF1742">
          <v:shape id="_x0000_i1097" type="#_x0000_t75" style="width:27.85pt;height:18.1pt" o:ole="">
            <v:imagedata r:id="rId167" o:title=""/>
          </v:shape>
          <o:OLEObject Type="Embed" ProgID="Equation.DSMT4" ShapeID="_x0000_i1097" DrawAspect="Content" ObjectID="_1835123801"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0931CE">
      <w:pPr>
        <w:keepNext/>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低秩自适应（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保持模型原始的预训练参数矩阵</w:t>
      </w:r>
      <w:r w:rsidR="00C714C8" w:rsidRPr="00C714C8">
        <w:rPr>
          <w:position w:val="-6"/>
        </w:rPr>
        <w:object w:dxaOrig="960" w:dyaOrig="320" w14:anchorId="37BF70A6">
          <v:shape id="_x0000_i1098" type="#_x0000_t75" style="width:47.7pt;height:15.9pt" o:ole="">
            <v:imagedata r:id="rId170" o:title=""/>
          </v:shape>
          <o:OLEObject Type="Embed" ProgID="Equation.DSMT4" ShapeID="_x0000_i1098" DrawAspect="Content" ObjectID="_1835123802"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6pt;height:15pt" o:ole="">
            <v:imagedata r:id="rId172" o:title=""/>
          </v:shape>
          <o:OLEObject Type="Embed" ProgID="Equation.DSMT4" ShapeID="_x0000_i1099" DrawAspect="Content" ObjectID="_1835123803" r:id="rId173"/>
        </w:object>
      </w:r>
      <w:r>
        <w:t>和</w:t>
      </w:r>
      <w:r w:rsidR="00C714C8" w:rsidRPr="00025957">
        <w:rPr>
          <w:position w:val="-4"/>
        </w:rPr>
        <w:object w:dxaOrig="880" w:dyaOrig="300" w14:anchorId="7D47957E">
          <v:shape id="_x0000_i1100" type="#_x0000_t75" style="width:44.6pt;height:15pt" o:ole="">
            <v:imagedata r:id="rId174" o:title=""/>
          </v:shape>
          <o:OLEObject Type="Embed" ProgID="Equation.DSMT4" ShapeID="_x0000_i1100" DrawAspect="Content" ObjectID="_1835123804" r:id="rId175"/>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C714C8" w:rsidRPr="00C714C8">
        <w:rPr>
          <w:position w:val="-6"/>
        </w:rPr>
        <w:object w:dxaOrig="1140" w:dyaOrig="279" w14:anchorId="0CF7D4FA">
          <v:shape id="_x0000_i1101" type="#_x0000_t75" style="width:57pt;height:14.15pt" o:ole="">
            <v:imagedata r:id="rId176" o:title=""/>
          </v:shape>
          <o:OLEObject Type="Embed" ProgID="Equation.DSMT4" ShapeID="_x0000_i1101" DrawAspect="Content" ObjectID="_1835123805"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1.9pt;height:17.65pt" o:ole="">
            <v:imagedata r:id="rId178" o:title=""/>
          </v:shape>
          <o:OLEObject Type="Embed" ProgID="Equation.DSMT4" ShapeID="_x0000_i1102" DrawAspect="Content" ObjectID="_1835123806"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15pt;height:14.15pt" o:ole="">
            <v:imagedata r:id="rId180" o:title=""/>
          </v:shape>
          <o:OLEObject Type="Embed" ProgID="Equation.DSMT4" ShapeID="_x0000_i1103" DrawAspect="Content" ObjectID="_1835123807"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15pt;height:14.15pt" o:ole="">
            <v:imagedata r:id="rId182" o:title=""/>
          </v:shape>
          <o:OLEObject Type="Embed" ProgID="Equation.DSMT4" ShapeID="_x0000_i1104" DrawAspect="Content" ObjectID="_1835123808"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05pt;height:18.1pt" o:ole="">
            <v:imagedata r:id="rId184" o:title=""/>
          </v:shape>
          <o:OLEObject Type="Embed" ProgID="Equation.DSMT4" ShapeID="_x0000_i1105" DrawAspect="Content" ObjectID="_1835123809"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15pt" o:ole="">
            <v:imagedata r:id="rId186" o:title=""/>
          </v:shape>
          <o:OLEObject Type="Embed" ProgID="Equation.DSMT4" ShapeID="_x0000_i1106" DrawAspect="Content" ObjectID="_1835123810" r:id="rId187"/>
        </w:object>
      </w:r>
      <w:r>
        <w:t>是来自</w:t>
      </w:r>
      <w:r>
        <w:t>LoRA</w:t>
      </w:r>
      <w:r>
        <w:t>模块的补充权重，</w:t>
      </w:r>
      <w:r w:rsidR="00472A1A" w:rsidRPr="00472A1A">
        <w:rPr>
          <w:rFonts w:hint="eastAsia"/>
        </w:rPr>
        <w:t>可在部署前静态预计算并直接叠加至</w:t>
      </w:r>
      <w:r w:rsidR="00C714C8" w:rsidRPr="00C714C8">
        <w:rPr>
          <w:position w:val="-6"/>
        </w:rPr>
        <w:object w:dxaOrig="279" w:dyaOrig="279" w14:anchorId="3D7922FF">
          <v:shape id="_x0000_i1107" type="#_x0000_t75" style="width:14.15pt;height:14.15pt" o:ole="">
            <v:imagedata r:id="rId188" o:title=""/>
          </v:shape>
          <o:OLEObject Type="Embed" ProgID="Equation.DSMT4" ShapeID="_x0000_i1107" DrawAspect="Content" ObjectID="_1835123811"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，这导致模型的正确率大幅下降。这是由于传统的提示词要求模型执行从输入到输出的直接映射，也就是</w:t>
      </w:r>
      <w:r w:rsidR="00C714C8" w:rsidRPr="00C714C8">
        <w:rPr>
          <w:position w:val="-10"/>
        </w:rPr>
        <w:object w:dxaOrig="1700" w:dyaOrig="320" w14:anchorId="3DC6ED52">
          <v:shape id="_x0000_i1108" type="#_x0000_t75" style="width:85.7pt;height:15.9pt" o:ole="">
            <v:imagedata r:id="rId190" o:title=""/>
          </v:shape>
          <o:OLEObject Type="Embed" ProgID="Equation.DSMT4" ShapeID="_x0000_i1108" DrawAspect="Content" ObjectID="_1835123812"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55pt;height:15.9pt" o:ole="">
            <v:imagedata r:id="rId192" o:title=""/>
          </v:shape>
          <o:OLEObject Type="Embed" ProgID="Equation.DSMT4" ShapeID="_x0000_i1109" DrawAspect="Content" ObjectID="_1835123813"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5pt;height:15.9pt" o:ole="">
            <v:imagedata r:id="rId194" o:title=""/>
          </v:shape>
          <o:OLEObject Type="Embed" ProgID="Equation.DSMT4" ShapeID="_x0000_i1110" DrawAspect="Content" ObjectID="_1835123814"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05pt;height:15.9pt" o:ole="">
            <v:imagedata r:id="rId196" o:title=""/>
          </v:shape>
          <o:OLEObject Type="Embed" ProgID="Equation.DSMT4" ShapeID="_x0000_i1111" DrawAspect="Content" ObjectID="_1835123815"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15pt;height:12.8pt" o:ole="">
            <v:imagedata r:id="rId198" o:title=""/>
          </v:shape>
          <o:OLEObject Type="Embed" ProgID="Equation.DSMT4" ShapeID="_x0000_i1112" DrawAspect="Content" ObjectID="_1835123816" r:id="rId199"/>
        </w:object>
      </w:r>
      <w:r>
        <w:rPr>
          <w:rFonts w:hint="eastAsia"/>
        </w:rPr>
        <w:t>为任务输入，</w:t>
      </w:r>
      <w:r w:rsidR="00C714C8" w:rsidRPr="00C714C8">
        <w:rPr>
          <w:position w:val="-12"/>
        </w:rPr>
        <w:object w:dxaOrig="1560" w:dyaOrig="360" w14:anchorId="17E4256C">
          <v:shape id="_x0000_i1113" type="#_x0000_t75" style="width:77.75pt;height:18.1pt" o:ole="">
            <v:imagedata r:id="rId200" o:title=""/>
          </v:shape>
          <o:OLEObject Type="Embed" ProgID="Equation.DSMT4" ShapeID="_x0000_i1113" DrawAspect="Content" ObjectID="_1835123817" r:id="rId201"/>
        </w:object>
      </w:r>
      <w:r>
        <w:rPr>
          <w:rFonts w:hint="eastAsia"/>
        </w:rPr>
        <w:t>为由</w:t>
      </w:r>
      <w:r w:rsidR="00C714C8" w:rsidRPr="00C714C8">
        <w:rPr>
          <w:position w:val="-6"/>
        </w:rPr>
        <w:object w:dxaOrig="260" w:dyaOrig="220" w14:anchorId="1DC24DE2">
          <v:shape id="_x0000_i1114" type="#_x0000_t75" style="width:12.8pt;height:11.5pt" o:ole="">
            <v:imagedata r:id="rId202" o:title=""/>
          </v:shape>
          <o:OLEObject Type="Embed" ProgID="Equation.DSMT4" ShapeID="_x0000_i1114" DrawAspect="Content" ObjectID="_1835123818" r:id="rId203"/>
        </w:object>
      </w:r>
      <w:r>
        <w:rPr>
          <w:rFonts w:hint="eastAsia"/>
        </w:rPr>
        <w:t>个逻辑节点组成的中间推理路径，</w:t>
      </w:r>
      <w:r w:rsidR="00C714C8" w:rsidRPr="00025957">
        <w:rPr>
          <w:position w:val="-4"/>
        </w:rPr>
        <w:object w:dxaOrig="220" w:dyaOrig="260" w14:anchorId="2016888D">
          <v:shape id="_x0000_i1115" type="#_x0000_t75" style="width:11.5pt;height:12.8pt" o:ole="">
            <v:imagedata r:id="rId204" o:title=""/>
          </v:shape>
          <o:OLEObject Type="Embed" ProgID="Equation.DSMT4" ShapeID="_x0000_i1115" DrawAspect="Content" ObjectID="_1835123819"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15pt;height:12.8pt" o:ole="">
            <v:imagedata r:id="rId206" o:title=""/>
          </v:shape>
          <o:OLEObject Type="Embed" ProgID="Equation.DSMT4" ShapeID="_x0000_i1116" DrawAspect="Content" ObjectID="_1835123820" r:id="rId207"/>
        </w:object>
      </w:r>
      <w:r>
        <w:rPr>
          <w:rFonts w:hint="eastAsia"/>
        </w:rPr>
        <w:t>生成推理路径</w:t>
      </w:r>
      <w:r w:rsidR="00C714C8" w:rsidRPr="00025957">
        <w:rPr>
          <w:position w:val="-4"/>
        </w:rPr>
        <w:object w:dxaOrig="240" w:dyaOrig="260" w14:anchorId="106E3A82">
          <v:shape id="_x0000_i1117" type="#_x0000_t75" style="width:11.5pt;height:12.8pt" o:ole="">
            <v:imagedata r:id="rId208" o:title=""/>
          </v:shape>
          <o:OLEObject Type="Embed" ProgID="Equation.DSMT4" ShapeID="_x0000_i1117" DrawAspect="Content" ObjectID="_1835123821" r:id="rId209"/>
        </w:object>
      </w:r>
      <w:r>
        <w:rPr>
          <w:rFonts w:hint="eastAsia"/>
        </w:rPr>
        <w:t>，再在</w:t>
      </w:r>
      <w:r w:rsidR="00C714C8" w:rsidRPr="00025957">
        <w:rPr>
          <w:position w:val="-4"/>
        </w:rPr>
        <w:object w:dxaOrig="279" w:dyaOrig="260" w14:anchorId="35DB8A5D">
          <v:shape id="_x0000_i1118" type="#_x0000_t75" style="width:14.15pt;height:12.8pt" o:ole="">
            <v:imagedata r:id="rId210" o:title=""/>
          </v:shape>
          <o:OLEObject Type="Embed" ProgID="Equation.DSMT4" ShapeID="_x0000_i1118" DrawAspect="Content" ObjectID="_1835123822" r:id="rId211"/>
        </w:object>
      </w:r>
      <w:r>
        <w:rPr>
          <w:rFonts w:hint="eastAsia"/>
        </w:rPr>
        <w:t>与</w:t>
      </w:r>
      <w:r w:rsidR="00C714C8" w:rsidRPr="00025957">
        <w:rPr>
          <w:position w:val="-4"/>
        </w:rPr>
        <w:object w:dxaOrig="240" w:dyaOrig="260" w14:anchorId="7FEF15DC">
          <v:shape id="_x0000_i1119" type="#_x0000_t75" style="width:11.5pt;height:12.8pt" o:ole="">
            <v:imagedata r:id="rId212" o:title=""/>
          </v:shape>
          <o:OLEObject Type="Embed" ProgID="Equation.DSMT4" ShapeID="_x0000_i1119" DrawAspect="Content" ObjectID="_1835123823" r:id="rId213"/>
        </w:object>
      </w:r>
      <w:r>
        <w:rPr>
          <w:rFonts w:hint="eastAsia"/>
        </w:rPr>
        <w:t>的双重条件约束下推导最终结果</w:t>
      </w:r>
      <w:r w:rsidR="00C714C8" w:rsidRPr="00025957">
        <w:rPr>
          <w:position w:val="-4"/>
        </w:rPr>
        <w:object w:dxaOrig="220" w:dyaOrig="260" w14:anchorId="60E6ACE6">
          <v:shape id="_x0000_i1120" type="#_x0000_t75" style="width:11.5pt;height:12.8pt" o:ole="">
            <v:imagedata r:id="rId214" o:title=""/>
          </v:shape>
          <o:OLEObject Type="Embed" ProgID="Equation.DSMT4" ShapeID="_x0000_i1120" DrawAspect="Content" ObjectID="_1835123824"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基于思维链增强与消息传递的分子性质预测方法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传递中的动态交互作用，这种机制在多层迭代时极易引发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本章提出了一种基于思维链增强与通信式图交互的分子性质预测模型（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大语言模型与低秩自适应（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数据集样本量少但领域特异性极强的特点。如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0931CE">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思维链增强的文本编码器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3.9pt;height:15.9pt" o:ole="">
            <v:imagedata r:id="rId219" o:title=""/>
          </v:shape>
          <o:OLEObject Type="Embed" ProgID="Equation.DSMT4" ShapeID="_x0000_i1121" DrawAspect="Content" ObjectID="_1835123825" r:id="rId220"/>
        </w:object>
      </w:r>
      <w:r>
        <w:rPr>
          <w:rFonts w:hint="eastAsia"/>
        </w:rPr>
        <w:t>，其中</w:t>
      </w:r>
      <w:r w:rsidR="00C714C8" w:rsidRPr="00C714C8">
        <w:rPr>
          <w:position w:val="-6"/>
        </w:rPr>
        <w:object w:dxaOrig="580" w:dyaOrig="279" w14:anchorId="27908F21">
          <v:shape id="_x0000_i1122" type="#_x0000_t75" style="width:29.6pt;height:14.15pt" o:ole="">
            <v:imagedata r:id="rId221" o:title=""/>
          </v:shape>
          <o:OLEObject Type="Embed" ProgID="Equation.DSMT4" ShapeID="_x0000_i1122" DrawAspect="Content" ObjectID="_1835123826"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2pt;height:18.1pt" o:ole="">
            <v:imagedata r:id="rId223" o:title=""/>
          </v:shape>
          <o:OLEObject Type="Embed" ProgID="Equation.DSMT4" ShapeID="_x0000_i1123" DrawAspect="Content" ObjectID="_1835123827" r:id="rId224"/>
        </w:object>
      </w:r>
      <w:r w:rsidR="00A6227F">
        <w:rPr>
          <w:rFonts w:hint="eastAsia"/>
        </w:rPr>
        <w:t>表示原子</w:t>
      </w:r>
      <w:r w:rsidR="00C714C8" w:rsidRPr="00C714C8">
        <w:rPr>
          <w:position w:val="-6"/>
        </w:rPr>
        <w:object w:dxaOrig="200" w:dyaOrig="220" w14:anchorId="70388330">
          <v:shape id="_x0000_i1124" type="#_x0000_t75" style="width:9.3pt;height:11.5pt" o:ole="">
            <v:imagedata r:id="rId225" o:title=""/>
          </v:shape>
          <o:OLEObject Type="Embed" ProgID="Equation.DSMT4" ShapeID="_x0000_i1124" DrawAspect="Content" ObjectID="_1835123828" r:id="rId226"/>
        </w:object>
      </w:r>
      <w:r w:rsidR="00A6227F">
        <w:rPr>
          <w:rFonts w:hint="eastAsia"/>
        </w:rPr>
        <w:t>与原子</w:t>
      </w:r>
      <w:r w:rsidR="00C714C8" w:rsidRPr="00C714C8">
        <w:rPr>
          <w:position w:val="-6"/>
        </w:rPr>
        <w:object w:dxaOrig="180" w:dyaOrig="220" w14:anchorId="2CA69701">
          <v:shape id="_x0000_i1125" type="#_x0000_t75" style="width:9.3pt;height:11.5pt" o:ole="">
            <v:imagedata r:id="rId227" o:title=""/>
          </v:shape>
          <o:OLEObject Type="Embed" ProgID="Equation.DSMT4" ShapeID="_x0000_i1125" DrawAspect="Content" ObjectID="_1835123829"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综合征等致死性心律失常，是心脏毒性评估中最关键的指标。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lastRenderedPageBreak/>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0931CE">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lastRenderedPageBreak/>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的核心参数设定为：秩</w:t>
      </w:r>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网络，其隐藏层统一设置为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关于模型训练过程中的相关参数，例如学习率设置为</w:t>
      </w:r>
      <w:r w:rsidRPr="00DE1FF9">
        <w:rPr>
          <w:position w:val="-6"/>
        </w:rPr>
        <w:object w:dxaOrig="700" w:dyaOrig="320" w14:anchorId="579EAFA3">
          <v:shape id="_x0000_i1126" type="#_x0000_t75" style="width:36.2pt;height:15.9pt" o:ole="">
            <v:imagedata r:id="rId230" o:title=""/>
          </v:shape>
          <o:OLEObject Type="Embed" ProgID="Equation.DSMT4" ShapeID="_x0000_i1126" DrawAspect="Content" ObjectID="_1835123830"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3pt;height:30.9pt" o:ole="">
            <v:imagedata r:id="rId232" o:title=""/>
          </v:shape>
          <o:OLEObject Type="Embed" ProgID="Equation.DSMT4" ShapeID="_x0000_i1127" DrawAspect="Content" ObjectID="_1835123831"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3pt;height:30.9pt" o:ole="">
            <v:imagedata r:id="rId234" o:title=""/>
          </v:shape>
          <o:OLEObject Type="Embed" ProgID="Equation.DSMT4" ShapeID="_x0000_i1128" DrawAspect="Content" ObjectID="_1835123832"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9pt;height:26.5pt" o:ole="">
            <v:imagedata r:id="rId236" o:title=""/>
          </v:shape>
          <o:OLEObject Type="Embed" ProgID="Equation.DSMT4" ShapeID="_x0000_i1129" DrawAspect="Content" ObjectID="_1835123833"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6pt;height:30.9pt" o:ole="">
            <v:imagedata r:id="rId238" o:title=""/>
          </v:shape>
          <o:OLEObject Type="Embed" ProgID="Equation.DSMT4" ShapeID="_x0000_i1130" DrawAspect="Content" ObjectID="_1835123834"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9pt;height:30.9pt" o:ole="">
            <v:imagedata r:id="rId240" o:title=""/>
          </v:shape>
          <o:OLEObject Type="Embed" ProgID="Equation.DSMT4" ShapeID="_x0000_i1131" DrawAspect="Content" ObjectID="_1835123835"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7pt;height:26.5pt" o:ole="">
            <v:imagedata r:id="rId242" o:title=""/>
          </v:shape>
          <o:OLEObject Type="Embed" ProgID="Equation.DSMT4" ShapeID="_x0000_i1132" DrawAspect="Content" ObjectID="_1835123836"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7pt;height:11.5pt" o:ole="">
            <v:imagedata r:id="rId244" o:title=""/>
          </v:shape>
          <o:OLEObject Type="Embed" ProgID="Equation.DSMT4" ShapeID="_x0000_i1133" DrawAspect="Content" ObjectID="_1835123837" r:id="rId245"/>
        </w:object>
      </w:r>
      <w:r w:rsidR="00B4673F">
        <w:rPr>
          <w:rFonts w:hint="eastAsia"/>
        </w:rPr>
        <w:t>，</w:t>
      </w:r>
      <w:r w:rsidR="008D0D0C" w:rsidRPr="008D0D0C">
        <w:rPr>
          <w:position w:val="-12"/>
        </w:rPr>
        <w:object w:dxaOrig="240" w:dyaOrig="360" w14:anchorId="097F8F4C">
          <v:shape id="_x0000_i1134" type="#_x0000_t75" style="width:11.5pt;height:18.1pt" o:ole="">
            <v:imagedata r:id="rId246" o:title=""/>
          </v:shape>
          <o:OLEObject Type="Embed" ProgID="Equation.DSMT4" ShapeID="_x0000_i1134" DrawAspect="Content" ObjectID="_1835123838" r:id="rId247"/>
        </w:object>
      </w:r>
      <w:r>
        <w:rPr>
          <w:rFonts w:hint="eastAsia"/>
        </w:rPr>
        <w:t>是第</w:t>
      </w:r>
      <w:r w:rsidR="008D0D0C" w:rsidRPr="008D0D0C">
        <w:rPr>
          <w:position w:val="-6"/>
        </w:rPr>
        <w:object w:dxaOrig="139" w:dyaOrig="260" w14:anchorId="646A6EA6">
          <v:shape id="_x0000_i1135" type="#_x0000_t75" style="width:6.2pt;height:12.8pt" o:ole="">
            <v:imagedata r:id="rId248" o:title=""/>
          </v:shape>
          <o:OLEObject Type="Embed" ProgID="Equation.DSMT4" ShapeID="_x0000_i1135" DrawAspect="Content" ObjectID="_1835123839" r:id="rId249"/>
        </w:object>
      </w:r>
      <w:r>
        <w:rPr>
          <w:rFonts w:hint="eastAsia"/>
        </w:rPr>
        <w:t>个样本的真实值，</w:t>
      </w:r>
      <w:r w:rsidR="008D0D0C" w:rsidRPr="008D0D0C">
        <w:rPr>
          <w:position w:val="-12"/>
        </w:rPr>
        <w:object w:dxaOrig="240" w:dyaOrig="360" w14:anchorId="1D0E9544">
          <v:shape id="_x0000_i1136" type="#_x0000_t75" style="width:11.5pt;height:18.1pt" o:ole="">
            <v:imagedata r:id="rId246" o:title=""/>
          </v:shape>
          <o:OLEObject Type="Embed" ProgID="Equation.DSMT4" ShapeID="_x0000_i1136" DrawAspect="Content" ObjectID="_1835123840" r:id="rId250"/>
        </w:object>
      </w:r>
      <w:r>
        <w:rPr>
          <w:rFonts w:hint="eastAsia"/>
        </w:rPr>
        <w:t>是第</w:t>
      </w:r>
      <w:r w:rsidR="008D0D0C" w:rsidRPr="008D0D0C">
        <w:rPr>
          <w:position w:val="-6"/>
        </w:rPr>
        <w:object w:dxaOrig="139" w:dyaOrig="260" w14:anchorId="4FCFE6A4">
          <v:shape id="_x0000_i1137" type="#_x0000_t75" style="width:6.2pt;height:12.8pt" o:ole="">
            <v:imagedata r:id="rId248" o:title=""/>
          </v:shape>
          <o:OLEObject Type="Embed" ProgID="Equation.DSMT4" ShapeID="_x0000_i1137" DrawAspect="Content" ObjectID="_1835123841" r:id="rId251"/>
        </w:object>
      </w:r>
      <w:r>
        <w:rPr>
          <w:rFonts w:hint="eastAsia"/>
        </w:rPr>
        <w:t>个</w:t>
      </w:r>
      <w:r>
        <w:rPr>
          <w:rFonts w:hint="eastAsia"/>
        </w:rPr>
        <w:lastRenderedPageBreak/>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5.9pt;height:38.45pt" o:ole="">
            <v:imagedata r:id="rId252" o:title=""/>
          </v:shape>
          <o:OLEObject Type="Embed" ProgID="Equation.DSMT4" ShapeID="_x0000_i1138" DrawAspect="Content" ObjectID="_1835123842"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lastRenderedPageBreak/>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6203D23C" w:rsidR="00753BE1" w:rsidRPr="00753BE1" w:rsidRDefault="00753BE1" w:rsidP="00753BE1">
      <w:pPr>
        <w:rPr>
          <w:b/>
          <w:bCs/>
        </w:rPr>
      </w:pPr>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抑制预测（提升至</w:t>
      </w:r>
      <w:r>
        <w:t xml:space="preserve"> 0.855</w:t>
      </w:r>
      <w:r>
        <w:t>），致突变性的</w:t>
      </w:r>
      <w:r>
        <w:t>Ames</w:t>
      </w:r>
      <w:r>
        <w:t>测试（提升至</w:t>
      </w:r>
      <w:r>
        <w:t xml:space="preserve"> 0.838</w:t>
      </w:r>
      <w:r>
        <w:t>），还是药物性肝损伤（</w:t>
      </w:r>
      <w:r>
        <w:t>DILI</w:t>
      </w:r>
      <w:r>
        <w:t>，提升至</w:t>
      </w:r>
      <w:r>
        <w:t>0.891</w:t>
      </w:r>
      <w:r>
        <w:t>），</w:t>
      </w:r>
      <w:r w:rsidR="00995D4D">
        <w:rPr>
          <w:rFonts w:hint="eastAsia"/>
        </w:rPr>
        <w:t>CoT-CMP</w:t>
      </w:r>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bookmarkStart w:id="64" w:name="OLE_LINK10"/>
            <w:r>
              <w:rPr>
                <w:rFonts w:hint="eastAsia"/>
              </w:rPr>
              <w:lastRenderedPageBreak/>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777529">
      <w:pPr>
        <w:pStyle w:val="3"/>
        <w:rPr>
          <w:rFonts w:hint="default"/>
        </w:rPr>
      </w:pPr>
      <w:bookmarkStart w:id="69" w:name="_Toc224228049"/>
      <w:r>
        <w:t>消融实验</w:t>
      </w:r>
      <w:bookmarkEnd w:id="69"/>
    </w:p>
    <w:p w14:paraId="76B98AE3" w14:textId="08AC6970" w:rsidR="0006030B" w:rsidRDefault="00777529" w:rsidP="007E0097">
      <w:r>
        <w:rPr>
          <w:rFonts w:hint="eastAsia"/>
        </w:rPr>
        <w:t>为系统解构</w:t>
      </w:r>
      <w:r>
        <w:rPr>
          <w:rFonts w:hint="eastAsia"/>
        </w:rPr>
        <w:t>CoT-CMP</w:t>
      </w:r>
      <w:r>
        <w:rPr>
          <w:rFonts w:hint="eastAsia"/>
        </w:rPr>
        <w:t>框架中各核心模块的独立贡献与协同效应，特别是探究大语言模型内部机制以及多模态融合方式对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r>
        <w:rPr>
          <w:rFonts w:hint="eastAsia"/>
        </w:rPr>
        <w:t>纯图编码基线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的所有预训练权重，不使用低秩自适应微调，仅将大模型作为静态的特征提取器。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4F88CD15" w14:textId="39874E85"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pPr>
            <w:r>
              <w:rPr>
                <w:rFonts w:hint="eastAsia"/>
              </w:rPr>
              <w:t>w/o CoT</w:t>
            </w:r>
          </w:p>
        </w:tc>
        <w:tc>
          <w:tcPr>
            <w:tcW w:w="1622" w:type="dxa"/>
          </w:tcPr>
          <w:p w14:paraId="10EBF0EF" w14:textId="638A30F5" w:rsidR="00EB73F7" w:rsidRPr="00EB73F7" w:rsidRDefault="00EB73F7" w:rsidP="00EB73F7">
            <w:pPr>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EB73F7">
            <w:pPr>
              <w:ind w:firstLineChars="0" w:firstLine="0"/>
              <w:jc w:val="center"/>
              <w:rPr>
                <w:b/>
                <w:bCs/>
              </w:rPr>
            </w:pPr>
            <w:r w:rsidRPr="009E5CF4">
              <w:rPr>
                <w:rFonts w:hint="eastAsia"/>
                <w:b/>
                <w:bCs/>
              </w:rPr>
              <w:t>0.912</w:t>
            </w:r>
            <w:r w:rsidRPr="009E5CF4">
              <w:rPr>
                <w:rFonts w:hint="eastAsia"/>
                <w:b/>
                <w:bCs/>
                <w:vertAlign w:val="subscript"/>
              </w:rPr>
              <w:t>(0.</w:t>
            </w:r>
            <w:r w:rsidRPr="009E5CF4">
              <w:rPr>
                <w:rFonts w:hint="eastAsia"/>
                <w:b/>
                <w:bCs/>
                <w:vertAlign w:val="subscript"/>
              </w:rPr>
              <w:t>020</w:t>
            </w:r>
            <w:r w:rsidRPr="009E5CF4">
              <w:rPr>
                <w:rFonts w:hint="eastAsia"/>
                <w:b/>
                <w:bCs/>
                <w:vertAlign w:val="subscript"/>
              </w:rPr>
              <w:t>)</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563EF87" w14:textId="77777777" w:rsidR="008B022F" w:rsidRDefault="008B022F" w:rsidP="008B022F">
      <w:pPr>
        <w:keepNext/>
        <w:ind w:firstLineChars="0" w:firstLine="0"/>
        <w:jc w:val="center"/>
      </w:pPr>
    </w:p>
    <w:p w14:paraId="79508612" w14:textId="08887101" w:rsidR="008B022F" w:rsidRDefault="00AD6AD7" w:rsidP="008B022F">
      <w:pPr>
        <w:keepNext/>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79C05E1D" w14:textId="12159393" w:rsidR="00552CAC"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B3196F">
        <w:rPr>
          <w:rFonts w:hint="eastAsia"/>
        </w:rPr>
        <w:t>C</w:t>
      </w:r>
      <w:r w:rsidR="00282C8C">
        <w:rPr>
          <w:rFonts w:hint="eastAsia"/>
        </w:rPr>
        <w:t>o</w:t>
      </w:r>
      <w:r w:rsidRPr="00B3196F">
        <w:rPr>
          <w:rFonts w:hint="eastAsia"/>
        </w:rPr>
        <w:t>T-CMP</w:t>
      </w:r>
      <w:r w:rsidRPr="00B3196F">
        <w:rPr>
          <w:rFonts w:hint="eastAsia"/>
        </w:rPr>
        <w:t>在</w:t>
      </w:r>
      <w:r w:rsidRPr="00B3196F">
        <w:rPr>
          <w:rFonts w:hint="eastAsia"/>
        </w:rPr>
        <w:t>ADMET</w:t>
      </w:r>
      <w:r w:rsidRPr="00B3196F">
        <w:rPr>
          <w:rFonts w:hint="eastAsia"/>
        </w:rPr>
        <w:t>基准组上部分分类任务消融实验结果</w:t>
      </w:r>
    </w:p>
    <w:p w14:paraId="1ABEF7CA" w14:textId="77777777" w:rsidR="009E5CF4" w:rsidRDefault="009E5CF4" w:rsidP="009E5CF4"/>
    <w:p w14:paraId="33F12A54" w14:textId="77777777" w:rsidR="009E5CF4" w:rsidRDefault="009E5CF4" w:rsidP="009E5CF4">
      <w:pPr>
        <w:rPr>
          <w:rFonts w:hint="eastAsia"/>
        </w:rPr>
      </w:pPr>
    </w:p>
    <w:p w14:paraId="0B3C3212" w14:textId="006CB43F"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790711">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790711">
            <w:pPr>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790711">
            <w:pPr>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790711">
            <w:pPr>
              <w:ind w:firstLineChars="0" w:firstLine="0"/>
              <w:jc w:val="center"/>
              <w:rPr>
                <w:rFonts w:hint="eastAsia"/>
              </w:rP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790711">
            <w:pPr>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067B67">
            <w:pPr>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067B67">
            <w:pPr>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067B67">
            <w:pPr>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067B67">
            <w:pPr>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067B67">
            <w:pPr>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067B67">
            <w:pPr>
              <w:ind w:firstLineChars="0" w:firstLine="0"/>
              <w:jc w:val="center"/>
            </w:pPr>
            <w:r>
              <w:rPr>
                <w:rFonts w:hint="eastAsia"/>
              </w:rPr>
              <w:t>w/o CoT</w:t>
            </w:r>
          </w:p>
        </w:tc>
        <w:tc>
          <w:tcPr>
            <w:tcW w:w="1622" w:type="dxa"/>
          </w:tcPr>
          <w:p w14:paraId="719F80AE" w14:textId="6076F806" w:rsidR="00067B67" w:rsidRPr="00EB73F7" w:rsidRDefault="00067B67" w:rsidP="00067B67">
            <w:pPr>
              <w:ind w:firstLineChars="0" w:firstLine="0"/>
              <w:jc w:val="center"/>
              <w:rPr>
                <w:rFonts w:hint="eastAsia"/>
              </w:rP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067B67">
            <w:pPr>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067B67">
            <w:pPr>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067B67">
            <w:pPr>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067B67">
            <w:pPr>
              <w:ind w:firstLineChars="0" w:firstLine="0"/>
              <w:jc w:val="center"/>
            </w:pPr>
            <w:r>
              <w:rPr>
                <w:rFonts w:hint="eastAsia"/>
              </w:rPr>
              <w:t>w/o LoRA</w:t>
            </w:r>
          </w:p>
        </w:tc>
        <w:tc>
          <w:tcPr>
            <w:tcW w:w="1622" w:type="dxa"/>
          </w:tcPr>
          <w:p w14:paraId="4198B87B" w14:textId="593C0187" w:rsidR="00067B67" w:rsidRPr="00EB73F7" w:rsidRDefault="00067B67" w:rsidP="00067B67">
            <w:pPr>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067B67">
            <w:pPr>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067B67">
            <w:pPr>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067B67">
            <w:pPr>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067B67">
            <w:pPr>
              <w:ind w:firstLineChars="0" w:firstLine="0"/>
              <w:jc w:val="center"/>
            </w:pPr>
            <w:r>
              <w:rPr>
                <w:rFonts w:hint="eastAsia"/>
              </w:rPr>
              <w:t>w/o Cross-Attn</w:t>
            </w:r>
          </w:p>
        </w:tc>
        <w:tc>
          <w:tcPr>
            <w:tcW w:w="1622" w:type="dxa"/>
            <w:tcBorders>
              <w:bottom w:val="nil"/>
            </w:tcBorders>
          </w:tcPr>
          <w:p w14:paraId="2D853663" w14:textId="740227D3" w:rsidR="00067B67" w:rsidRDefault="00067B67" w:rsidP="00067B67">
            <w:pPr>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067B67">
            <w:pPr>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067B67">
            <w:pPr>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067B67">
            <w:pPr>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790711">
            <w:pPr>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9E5CF4">
            <w:pPr>
              <w:ind w:left="1" w:firstLineChars="0" w:hanging="1"/>
              <w:jc w:val="center"/>
              <w:rPr>
                <w:rFonts w:hint="eastAsia"/>
              </w:rP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790711">
            <w:pPr>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790711">
            <w:pPr>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790711">
            <w:pPr>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Pr>
        <w:rPr>
          <w:rFonts w:hint="eastAsia"/>
        </w:rPr>
      </w:pPr>
    </w:p>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预测目标进行拉拽与对齐，大模型容易输出与特定构效关系无关的冗余特征。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w:t>
      </w:r>
      <w:r>
        <w:rPr>
          <w:rFonts w:hint="eastAsia"/>
        </w:rPr>
        <w:lastRenderedPageBreak/>
        <w:t>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77777777" w:rsidR="0006030B" w:rsidRDefault="0006030B" w:rsidP="007E0097"/>
    <w:p w14:paraId="2EEEC349" w14:textId="77777777" w:rsidR="0006030B" w:rsidRDefault="00777529">
      <w:pPr>
        <w:pStyle w:val="3"/>
        <w:rPr>
          <w:rFonts w:hint="default"/>
        </w:rPr>
      </w:pPr>
      <w:bookmarkStart w:id="72" w:name="_Toc224228051"/>
      <w:r>
        <w:t>参数敏感实验</w:t>
      </w:r>
      <w:bookmarkEnd w:id="72"/>
    </w:p>
    <w:p w14:paraId="238039B3" w14:textId="15231421" w:rsidR="008E56D7" w:rsidRDefault="00FC1C71" w:rsidP="008E56D7">
      <w:r>
        <w:rPr>
          <w:rFonts w:hint="eastAsia"/>
        </w:rPr>
        <w:t>在图神经网络的架构设计中，消息传递的层数是决定模型感受视野的大小和特征提取质量的关键超参数之一。为了进一步探究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根据结果可知随着图编码器的层数加深，性能曲线呈现出倒</w:t>
      </w:r>
      <w:r>
        <w:rPr>
          <w:rFonts w:hint="eastAsia"/>
        </w:rPr>
        <w:t>U</w:t>
      </w:r>
      <w:r>
        <w:rPr>
          <w:rFonts w:hint="eastAsia"/>
        </w:rPr>
        <w:t>型。达昂层数为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层的时候，模型性能达到峰值。这是由于大多数分子都是小分子，因此三层图网络已经可以很好的捕捉到全局的信息。在层数达到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0C67C410" w14:textId="77777777" w:rsidR="008B022F" w:rsidRDefault="008B022F" w:rsidP="008E56D7"/>
    <w:p w14:paraId="3FBCCA83" w14:textId="77777777" w:rsidR="008B022F" w:rsidRDefault="0012278D" w:rsidP="008B022F">
      <w:pPr>
        <w:keepNext/>
        <w:ind w:firstLineChars="0" w:firstLine="0"/>
        <w:jc w:val="center"/>
      </w:pPr>
      <w:r>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2EC7B664" w:rsidR="00965FE7"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731A91">
        <w:rPr>
          <w:rFonts w:hint="eastAsia"/>
        </w:rPr>
        <w:t xml:space="preserve">CMPNN </w:t>
      </w:r>
      <w:r w:rsidRPr="00731A91">
        <w:rPr>
          <w:rFonts w:hint="eastAsia"/>
        </w:rPr>
        <w:t>模型层数对分类任务性能的影响</w:t>
      </w:r>
    </w:p>
    <w:p w14:paraId="18C68C28" w14:textId="77777777" w:rsidR="0006030B" w:rsidRDefault="00777529">
      <w:pPr>
        <w:pStyle w:val="2"/>
      </w:pPr>
      <w:bookmarkStart w:id="73" w:name="_Toc224228052"/>
      <w:r>
        <w:rPr>
          <w:rFonts w:hint="eastAsia"/>
        </w:rPr>
        <w:t>本章小结</w:t>
      </w:r>
      <w:bookmarkEnd w:id="73"/>
    </w:p>
    <w:p w14:paraId="13FB9CB2" w14:textId="77777777" w:rsidR="0006030B" w:rsidRDefault="00777529" w:rsidP="007E0097">
      <w:r>
        <w:rPr>
          <w:rFonts w:hint="eastAsia"/>
        </w:rPr>
        <w:lastRenderedPageBreak/>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4" w:name="_Toc224228053"/>
      <w:r>
        <w:lastRenderedPageBreak/>
        <w:t>基于知识增强</w:t>
      </w:r>
      <w:r>
        <w:rPr>
          <w:rFonts w:hint="eastAsia"/>
        </w:rPr>
        <w:t>与</w:t>
      </w:r>
      <w:r>
        <w:t>图对齐的分子性质预测方法</w:t>
      </w:r>
      <w:bookmarkEnd w:id="74"/>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。为缓解高精度分子生化性质标签严重稀缺的困境，研究人员广泛采用“无监督预训练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预训练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去噪后的专家文本中，大幅提升了文本模态的知识密度与语义约束力；在多模态对齐端，摒弃了高复杂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5" w:name="_Toc224228054"/>
      <w:r>
        <w:rPr>
          <w:rFonts w:hint="eastAsia"/>
        </w:rPr>
        <w:t>模型设计与描述</w:t>
      </w:r>
      <w:bookmarkEnd w:id="75"/>
    </w:p>
    <w:p w14:paraId="062F0443" w14:textId="77777777" w:rsidR="0006030B" w:rsidRDefault="00777529">
      <w:pPr>
        <w:pStyle w:val="3"/>
        <w:rPr>
          <w:rFonts w:hint="default"/>
        </w:rPr>
      </w:pPr>
      <w:bookmarkStart w:id="76" w:name="_Toc224228055"/>
      <w:r>
        <w:t>KGAMA</w:t>
      </w:r>
      <w:r>
        <w:t>框架概述</w:t>
      </w:r>
      <w:bookmarkEnd w:id="76"/>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1F919F35" w14:textId="77777777" w:rsidR="008B022F" w:rsidRDefault="00777529" w:rsidP="008B022F">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6DE3BC4" w:rsidR="00664839" w:rsidRDefault="008B022F" w:rsidP="007359A6">
      <w:pPr>
        <w:pStyle w:val="a7"/>
      </w:pPr>
      <w:bookmarkStart w:id="77"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1</w:t>
      </w:r>
      <w:r>
        <w:fldChar w:fldCharType="end"/>
      </w:r>
      <w:bookmarkEnd w:id="77"/>
      <w:r>
        <w:rPr>
          <w:rFonts w:hint="eastAsia"/>
        </w:rPr>
        <w:t xml:space="preserve"> KGAMA</w:t>
      </w:r>
      <w:r>
        <w:rPr>
          <w:rFonts w:hint="eastAsia"/>
        </w:rPr>
        <w:t>模型结构</w:t>
      </w:r>
    </w:p>
    <w:p w14:paraId="5167A39D" w14:textId="77777777" w:rsidR="0006030B" w:rsidRDefault="00777529">
      <w:pPr>
        <w:pStyle w:val="3"/>
        <w:rPr>
          <w:rFonts w:hint="default"/>
        </w:rPr>
      </w:pPr>
      <w:bookmarkStart w:id="78" w:name="_Toc224228056"/>
      <w:r>
        <w:t>图编码器</w:t>
      </w:r>
      <w:bookmarkEnd w:id="78"/>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777529">
      <w:pPr>
        <w:pStyle w:val="3"/>
        <w:rPr>
          <w:rFonts w:hint="default"/>
        </w:rPr>
      </w:pPr>
      <w:bookmarkStart w:id="79" w:name="_Toc224228057"/>
      <w:r>
        <w:t>指纹编码器</w:t>
      </w:r>
      <w:bookmarkEnd w:id="79"/>
    </w:p>
    <w:p w14:paraId="4881D350" w14:textId="028D01FA"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w:t>
      </w:r>
      <w:r>
        <w:lastRenderedPageBreak/>
        <w:t>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1F65769A" w14:textId="73CA29D6" w:rsidR="008B022F" w:rsidRDefault="008B022F" w:rsidP="007359A6">
      <w:pPr>
        <w:pStyle w:val="a7"/>
      </w:pPr>
      <w:bookmarkStart w:id="80"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0"/>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5.5pt;height:22.1pt" o:ole="">
            <v:imagedata r:id="rId259" o:title=""/>
          </v:shape>
          <o:OLEObject Type="Embed" ProgID="Equation.DSMT4" ShapeID="_x0000_i1139" DrawAspect="Content" ObjectID="_1835123843"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6.5pt;height:15.9pt" o:ole="">
            <v:imagedata r:id="rId261" o:title=""/>
          </v:shape>
          <o:OLEObject Type="Embed" ProgID="Equation.DSMT4" ShapeID="_x0000_i1140" DrawAspect="Content" ObjectID="_1835123844"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6.5pt;height:15.9pt" o:ole="">
            <v:imagedata r:id="rId263" o:title=""/>
          </v:shape>
          <o:OLEObject Type="Embed" ProgID="Equation.DSMT4" ShapeID="_x0000_i1141" DrawAspect="Content" ObjectID="_1835123845" r:id="rId264"/>
        </w:object>
      </w:r>
      <w:r w:rsidR="00777529">
        <w:t>指代</w:t>
      </w:r>
      <w:r w:rsidR="00777529">
        <w:t>MACCS</w:t>
      </w:r>
      <w:r w:rsidR="00777529">
        <w:t>指纹，</w:t>
      </w:r>
      <w:r w:rsidR="00B035DA" w:rsidRPr="00B035DA">
        <w:rPr>
          <w:position w:val="-10"/>
        </w:rPr>
        <w:object w:dxaOrig="540" w:dyaOrig="320" w14:anchorId="538F60D3">
          <v:shape id="_x0000_i1142" type="#_x0000_t75" style="width:26.5pt;height:15.9pt" o:ole="">
            <v:imagedata r:id="rId265" o:title=""/>
          </v:shape>
          <o:OLEObject Type="Embed" ProgID="Equation.DSMT4" ShapeID="_x0000_i1142" DrawAspect="Content" ObjectID="_1835123846"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1" w:name="_Toc224228058"/>
      <w:r>
        <w:t>序列编码器</w:t>
      </w:r>
      <w:bookmarkEnd w:id="81"/>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w:t>
      </w:r>
      <w:r>
        <w:lastRenderedPageBreak/>
        <w:t>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2" w:name="_Toc224228059"/>
      <w:r>
        <w:t>文本编码器</w:t>
      </w:r>
      <w:bookmarkEnd w:id="82"/>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重写：利用大语言模型充当领域专家，将定量的理化数值与定性的文本描述有机融合，生成逻辑严密、去噪后的高质量文本。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语义编码：重写后的文本被送入预训练</w:t>
      </w:r>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编码器。得益于其在海量科学文献上的预训练先验，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具体的构建流程见实验设计预训练数据章节。</w:t>
      </w:r>
    </w:p>
    <w:p w14:paraId="3FAFF20F" w14:textId="77777777" w:rsidR="0006030B" w:rsidRDefault="00777529">
      <w:pPr>
        <w:pStyle w:val="3"/>
        <w:rPr>
          <w:rFonts w:hint="default"/>
        </w:rPr>
      </w:pPr>
      <w:bookmarkStart w:id="83" w:name="_Toc224228060"/>
      <w:r>
        <w:t>融合与预测</w:t>
      </w:r>
      <w:bookmarkEnd w:id="83"/>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4" w:name="_Toc224228061"/>
      <w:r>
        <w:rPr>
          <w:rFonts w:hint="eastAsia"/>
        </w:rPr>
        <w:t>实验设计</w:t>
      </w:r>
      <w:bookmarkEnd w:id="84"/>
    </w:p>
    <w:p w14:paraId="6388DA1C" w14:textId="77777777" w:rsidR="0006030B" w:rsidRDefault="00777529">
      <w:pPr>
        <w:pStyle w:val="3"/>
        <w:rPr>
          <w:rFonts w:hint="default"/>
        </w:rPr>
      </w:pPr>
      <w:bookmarkStart w:id="85" w:name="_Toc224228062"/>
      <w:r>
        <w:t>预训练数据</w:t>
      </w:r>
      <w:bookmarkEnd w:id="85"/>
    </w:p>
    <w:p w14:paraId="1424558B" w14:textId="5C9BB143" w:rsidR="0006030B" w:rsidRDefault="00777529"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万个具有高度代表性的独立分子结构，构成了预训练数据集的骨架。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。这些与分子构效关系无关的噪声数据会显著稀释核心语义，增加模型训练的显存开销并导致注意力分散。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等数据来源标注符号。此类结构混乱的文本缺乏对分子功能与构效关系的系统性整合，导致模型在对比学习中难以提取一致的语义信号，从而引发模态对齐偏差。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lastRenderedPageBreak/>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氢键受体数</w:t>
            </w:r>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r>
              <w:t>环数量</w:t>
            </w:r>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r>
              <w:t>芳香环数量</w:t>
            </w:r>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r>
        <w:t>预训练数据集，为后续的多模态对比学习提供了坚实的数据基础。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8B022F">
      <w:pPr>
        <w:keepNext/>
      </w:pPr>
      <w:r>
        <w:rPr>
          <w:noProof/>
        </w:rP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4E61436D" w:rsidR="008B022F" w:rsidRDefault="008B022F" w:rsidP="007359A6">
      <w:pPr>
        <w:pStyle w:val="a7"/>
      </w:pPr>
      <w:bookmarkStart w:id="8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2</w:t>
      </w:r>
      <w:r>
        <w:fldChar w:fldCharType="end"/>
      </w:r>
      <w:bookmarkEnd w:id="8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7" w:name="_Toc224228063"/>
      <w:r>
        <w:t>下游数据集</w:t>
      </w:r>
      <w:bookmarkEnd w:id="87"/>
    </w:p>
    <w:p w14:paraId="569FBF09" w14:textId="3C257081" w:rsidR="0006030B" w:rsidRDefault="00777529"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8"/>
      <w:r>
        <w:rPr>
          <w:rFonts w:hint="eastAsia"/>
        </w:rPr>
        <w:t xml:space="preserve"> </w:t>
      </w:r>
      <w:r w:rsidRPr="00261B51">
        <w:rPr>
          <w:rFonts w:hint="eastAsia"/>
        </w:rPr>
        <w:t>MolecuNet</w:t>
      </w:r>
      <w:r w:rsidRPr="00261B51">
        <w:rPr>
          <w:rFonts w:hint="eastAsia"/>
        </w:rPr>
        <w:t>基准组基本信息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w:t>
      </w:r>
      <w:r>
        <w:rPr>
          <w:rFonts w:hint="eastAsia"/>
        </w:rPr>
        <w:lastRenderedPageBreak/>
        <w:t>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9" w:name="_Toc224228064"/>
      <w:r>
        <w:t>实验设置</w:t>
      </w:r>
      <w:bookmarkEnd w:id="89"/>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7E0097">
            <w:r>
              <w:rPr>
                <w:rFonts w:hint="eastAsia"/>
              </w:rPr>
              <w:t>类别</w:t>
            </w:r>
          </w:p>
        </w:tc>
        <w:tc>
          <w:tcPr>
            <w:tcW w:w="1251" w:type="pct"/>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7E0097">
            <w:r>
              <w:rPr>
                <w:rFonts w:hint="eastAsia"/>
              </w:rPr>
              <w:t>系统</w:t>
            </w:r>
          </w:p>
        </w:tc>
        <w:tc>
          <w:tcPr>
            <w:tcW w:w="1251" w:type="pct"/>
            <w:tcBorders>
              <w:top w:val="single" w:sz="8" w:space="0" w:color="auto"/>
            </w:tcBorders>
            <w:vAlign w:val="center"/>
          </w:tcPr>
          <w:p w14:paraId="1A7C12F7" w14:textId="77777777" w:rsidR="0006030B" w:rsidRDefault="00777529" w:rsidP="007E0097">
            <w:r>
              <w:rPr>
                <w:rFonts w:hint="eastAsia"/>
              </w:rPr>
              <w:t>OS</w:t>
            </w:r>
          </w:p>
        </w:tc>
        <w:tc>
          <w:tcPr>
            <w:tcW w:w="2882" w:type="pct"/>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7E0097"/>
        </w:tc>
        <w:tc>
          <w:tcPr>
            <w:tcW w:w="1251" w:type="pct"/>
            <w:tcBorders>
              <w:bottom w:val="single" w:sz="8" w:space="0" w:color="auto"/>
            </w:tcBorders>
            <w:vAlign w:val="center"/>
          </w:tcPr>
          <w:p w14:paraId="01D71A3B" w14:textId="77777777" w:rsidR="0006030B" w:rsidRDefault="00777529" w:rsidP="007E0097">
            <w:r>
              <w:rPr>
                <w:rFonts w:hint="eastAsia"/>
              </w:rPr>
              <w:t>CUDA</w:t>
            </w:r>
          </w:p>
        </w:tc>
        <w:tc>
          <w:tcPr>
            <w:tcW w:w="2882" w:type="pct"/>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7E0097">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7E0097">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7E0097"/>
        </w:tc>
        <w:tc>
          <w:tcPr>
            <w:tcW w:w="1251" w:type="pct"/>
            <w:tcBorders>
              <w:tl2br w:val="nil"/>
              <w:tr2bl w:val="nil"/>
            </w:tcBorders>
            <w:vAlign w:val="center"/>
          </w:tcPr>
          <w:p w14:paraId="5CAFD70C" w14:textId="77777777" w:rsidR="0006030B" w:rsidRDefault="00777529" w:rsidP="007E0097">
            <w:r>
              <w:rPr>
                <w:rFonts w:hint="eastAsia"/>
              </w:rPr>
              <w:t>CPU</w:t>
            </w:r>
          </w:p>
        </w:tc>
        <w:tc>
          <w:tcPr>
            <w:tcW w:w="2882" w:type="pct"/>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7E0097"/>
        </w:tc>
        <w:tc>
          <w:tcPr>
            <w:tcW w:w="1251" w:type="pct"/>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7E0097">
            <w:r>
              <w:rPr>
                <w:rFonts w:hint="eastAsia"/>
              </w:rPr>
              <w:lastRenderedPageBreak/>
              <w:t>软件</w:t>
            </w:r>
          </w:p>
        </w:tc>
        <w:tc>
          <w:tcPr>
            <w:tcW w:w="1251" w:type="pct"/>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7E0097"/>
        </w:tc>
        <w:tc>
          <w:tcPr>
            <w:tcW w:w="1251" w:type="pct"/>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7E0097"/>
        </w:tc>
        <w:tc>
          <w:tcPr>
            <w:tcW w:w="1251" w:type="pct"/>
            <w:tcBorders>
              <w:tl2br w:val="nil"/>
              <w:tr2bl w:val="nil"/>
            </w:tcBorders>
            <w:vAlign w:val="center"/>
          </w:tcPr>
          <w:p w14:paraId="1E5EA6B7" w14:textId="77777777" w:rsidR="0006030B" w:rsidRDefault="00777529" w:rsidP="007E0097">
            <w:r>
              <w:rPr>
                <w:rFonts w:hint="eastAsia"/>
              </w:rPr>
              <w:t>Geometric</w:t>
            </w:r>
          </w:p>
        </w:tc>
        <w:tc>
          <w:tcPr>
            <w:tcW w:w="2882" w:type="pct"/>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7E0097"/>
        </w:tc>
        <w:tc>
          <w:tcPr>
            <w:tcW w:w="1251" w:type="pct"/>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r>
        <w:rPr>
          <w:rFonts w:hint="eastAsia"/>
          <w:b/>
          <w:bCs/>
        </w:rPr>
        <w:t>预训练参数设置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0" w:name="_Toc224228065"/>
      <w:r>
        <w:t>评价指标</w:t>
      </w:r>
      <w:bookmarkEnd w:id="90"/>
    </w:p>
    <w:p w14:paraId="18063F7D" w14:textId="77777777" w:rsidR="0006030B" w:rsidRDefault="00777529" w:rsidP="007E0097">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lastRenderedPageBreak/>
        <w:t>（</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1" w:name="_Toc224228066"/>
      <w:r>
        <w:t>损失函数</w:t>
      </w:r>
      <w:bookmarkEnd w:id="9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1.1pt;height:49.9pt" o:ole="">
            <v:imagedata r:id="rId277" o:title=""/>
          </v:shape>
          <o:OLEObject Type="Embed" ProgID="Equation.DSMT4" ShapeID="_x0000_i1143" DrawAspect="Content" ObjectID="_1835123847"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5pt;height:18.1pt" o:ole="">
            <v:imagedata r:id="rId279" o:title=""/>
          </v:shape>
          <o:OLEObject Type="Embed" ProgID="Equation.DSMT4" ShapeID="_x0000_i1144" DrawAspect="Content" ObjectID="_1835123848" r:id="rId280"/>
        </w:object>
      </w:r>
      <w:r w:rsidR="00B943E6">
        <w:rPr>
          <w:rFonts w:hint="eastAsia"/>
        </w:rPr>
        <w:t>，</w:t>
      </w:r>
      <w:r w:rsidR="00B943E6" w:rsidRPr="00B943E6">
        <w:rPr>
          <w:position w:val="-14"/>
        </w:rPr>
        <w:object w:dxaOrig="260" w:dyaOrig="380" w14:anchorId="04A92EBF">
          <v:shape id="_x0000_i1145" type="#_x0000_t75" style="width:12.8pt;height:18.1pt" o:ole="">
            <v:imagedata r:id="rId281" o:title=""/>
          </v:shape>
          <o:OLEObject Type="Embed" ProgID="Equation.DSMT4" ShapeID="_x0000_i1145" DrawAspect="Content" ObjectID="_1835123849" r:id="rId282"/>
        </w:object>
      </w:r>
      <w:r>
        <w:rPr>
          <w:rFonts w:hint="eastAsia"/>
        </w:rPr>
        <w:t>为归一化后的特征向量，</w:t>
      </w:r>
      <w:r w:rsidR="00B943E6" w:rsidRPr="00B943E6">
        <w:rPr>
          <w:position w:val="-6"/>
        </w:rPr>
        <w:object w:dxaOrig="420" w:dyaOrig="279" w14:anchorId="2EF6208C">
          <v:shape id="_x0000_i1146" type="#_x0000_t75" style="width:21.2pt;height:13.7pt" o:ole="">
            <v:imagedata r:id="rId283" o:title=""/>
          </v:shape>
          <o:OLEObject Type="Embed" ProgID="Equation.DSMT4" ShapeID="_x0000_i1146" DrawAspect="Content" ObjectID="_1835123850" r:id="rId284"/>
        </w:object>
      </w:r>
      <w:r>
        <w:rPr>
          <w:rFonts w:hint="eastAsia"/>
        </w:rPr>
        <w:t>表示余弦相似度，</w:t>
      </w:r>
      <w:r w:rsidR="00B943E6" w:rsidRPr="00B943E6">
        <w:rPr>
          <w:position w:val="-6"/>
        </w:rPr>
        <w:object w:dxaOrig="200" w:dyaOrig="220" w14:anchorId="7215D015">
          <v:shape id="_x0000_i1147" type="#_x0000_t75" style="width:9.7pt;height:11.5pt" o:ole="">
            <v:imagedata r:id="rId285" o:title=""/>
          </v:shape>
          <o:OLEObject Type="Embed" ProgID="Equation.DSMT4" ShapeID="_x0000_i1147" DrawAspect="Content" ObjectID="_1835123851" r:id="rId286"/>
        </w:object>
      </w:r>
      <w:r>
        <w:rPr>
          <w:rFonts w:hint="eastAsia"/>
        </w:rPr>
        <w:t>为温度系数，</w:t>
      </w:r>
      <w:r w:rsidR="00B943E6" w:rsidRPr="00B943E6">
        <w:rPr>
          <w:position w:val="-4"/>
        </w:rPr>
        <w:object w:dxaOrig="240" w:dyaOrig="260" w14:anchorId="78A2E08D">
          <v:shape id="_x0000_i1148" type="#_x0000_t75" style="width:12.8pt;height:12.8pt" o:ole="">
            <v:imagedata r:id="rId287" o:title=""/>
          </v:shape>
          <o:OLEObject Type="Embed" ProgID="Equation.DSMT4" ShapeID="_x0000_i1148" DrawAspect="Content" ObjectID="_1835123852"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w:r w:rsidR="00B943E6" w:rsidRPr="00B943E6">
        <w:rPr>
          <w:position w:val="-10"/>
        </w:rPr>
        <w:object w:dxaOrig="1300" w:dyaOrig="320" w14:anchorId="18B16C09">
          <v:shape id="_x0000_i1149" type="#_x0000_t75" style="width:65.35pt;height:15.9pt" o:ole="">
            <v:imagedata r:id="rId289" o:title=""/>
          </v:shape>
          <o:OLEObject Type="Embed" ProgID="Equation.DSMT4" ShapeID="_x0000_i1149" DrawAspect="Content" ObjectID="_1835123853" r:id="rId290"/>
        </w:object>
      </w:r>
      <w:r>
        <w:rPr>
          <w:rFonts w:hint="eastAsia"/>
        </w:rPr>
        <w:t>下的表示为</w:t>
      </w:r>
      <w:r w:rsidR="00B943E6" w:rsidRPr="00B943E6">
        <w:rPr>
          <w:position w:val="-12"/>
        </w:rPr>
        <w:object w:dxaOrig="420" w:dyaOrig="380" w14:anchorId="1B6C3D18">
          <v:shape id="_x0000_i1150" type="#_x0000_t75" style="width:21.2pt;height:18.1pt" o:ole="">
            <v:imagedata r:id="rId291" o:title=""/>
          </v:shape>
          <o:OLEObject Type="Embed" ProgID="Equation.DSMT4" ShapeID="_x0000_i1150" DrawAspect="Content" ObjectID="_1835123854"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2pt;height:18.1pt" o:ole="">
            <v:imagedata r:id="rId293" o:title=""/>
          </v:shape>
          <o:OLEObject Type="Embed" ProgID="Equation.DSMT4" ShapeID="_x0000_i1151" DrawAspect="Content" ObjectID="_1835123855"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4.3pt;height:18.1pt" o:ole="">
            <v:imagedata r:id="rId295" o:title=""/>
          </v:shape>
          <o:OLEObject Type="Embed" ProgID="Equation.DSMT4" ShapeID="_x0000_i1152" DrawAspect="Content" ObjectID="_1835123856"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75pt;height:30.9pt" o:ole="">
            <v:imagedata r:id="rId297" o:title=""/>
          </v:shape>
          <o:OLEObject Type="Embed" ProgID="Equation.DSMT4" ShapeID="_x0000_i1153" DrawAspect="Content" ObjectID="_1835123857"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8pt;height:49.9pt" o:ole="">
            <v:imagedata r:id="rId299" o:title=""/>
          </v:shape>
          <o:OLEObject Type="Embed" ProgID="Equation.DSMT4" ShapeID="_x0000_i1154" DrawAspect="Content" ObjectID="_1835123858"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lastRenderedPageBreak/>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65pt;height:18.1pt" o:ole="">
            <v:imagedata r:id="rId301" o:title=""/>
          </v:shape>
          <o:OLEObject Type="Embed" ProgID="Equation.DSMT4" ShapeID="_x0000_i1155" DrawAspect="Content" ObjectID="_1835123859"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3pt;height:38.45pt" o:ole="">
            <v:imagedata r:id="rId303" o:title=""/>
          </v:shape>
          <o:OLEObject Type="Embed" ProgID="Equation.DSMT4" ShapeID="_x0000_i1156" DrawAspect="Content" ObjectID="_1835123860"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2.7pt" o:ole="">
            <v:imagedata r:id="rId305" o:title=""/>
          </v:shape>
          <o:OLEObject Type="Embed" ProgID="Equation.DSMT4" ShapeID="_x0000_i1157" DrawAspect="Content" ObjectID="_1835123861"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65pt;height:18.1pt" o:ole="">
            <v:imagedata r:id="rId307" o:title=""/>
          </v:shape>
          <o:OLEObject Type="Embed" ProgID="Equation.DSMT4" ShapeID="_x0000_i1158" DrawAspect="Content" ObjectID="_1835123862"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2.7pt;height:18.1pt" o:ole="">
            <v:imagedata r:id="rId309" o:title=""/>
          </v:shape>
          <o:OLEObject Type="Embed" ProgID="Equation.DSMT4" ShapeID="_x0000_i1159" DrawAspect="Content" ObjectID="_1835123863" r:id="rId310"/>
        </w:object>
      </w:r>
      <w:r>
        <w:rPr>
          <w:rFonts w:hint="eastAsia"/>
        </w:rPr>
        <w:t>项作为正则化因子，防止</w:t>
      </w:r>
      <w:r w:rsidR="00593ACC" w:rsidRPr="00593ACC">
        <w:rPr>
          <w:position w:val="-12"/>
        </w:rPr>
        <w:object w:dxaOrig="340" w:dyaOrig="360" w14:anchorId="28AE02D9">
          <v:shape id="_x0000_i1160" type="#_x0000_t75" style="width:17.65pt;height:18.1pt" o:ole="">
            <v:imagedata r:id="rId307" o:title=""/>
          </v:shape>
          <o:OLEObject Type="Embed" ProgID="Equation.DSMT4" ShapeID="_x0000_i1160" DrawAspect="Content" ObjectID="_1835123864"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2" w:name="_Toc224228067"/>
      <w:r>
        <w:t>对比模型</w:t>
      </w:r>
      <w:bookmarkEnd w:id="92"/>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w:t>
      </w:r>
      <w:r>
        <w:lastRenderedPageBreak/>
        <w:t>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777529" w:rsidP="007E0097">
      <w:r>
        <w:t>SchNet</w:t>
      </w:r>
      <w:r>
        <w:t>：专门面向量子化学建模的深度学习方法。不同于传统的二维图模型，</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777529"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3" w:name="_Toc224228068"/>
      <w:r>
        <w:rPr>
          <w:rFonts w:hint="eastAsia"/>
        </w:rPr>
        <w:t>实验及结果分析</w:t>
      </w:r>
      <w:bookmarkEnd w:id="93"/>
    </w:p>
    <w:p w14:paraId="103DB964" w14:textId="77777777" w:rsidR="0006030B" w:rsidRDefault="00777529">
      <w:pPr>
        <w:pStyle w:val="3"/>
        <w:rPr>
          <w:rFonts w:hint="default"/>
        </w:rPr>
      </w:pPr>
      <w:bookmarkStart w:id="94" w:name="_Toc224228069"/>
      <w:r>
        <w:t>对比实验</w:t>
      </w:r>
      <w:bookmarkEnd w:id="94"/>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w:t>
      </w:r>
      <w:r>
        <w:rPr>
          <w:rFonts w:hint="eastAsia"/>
        </w:rPr>
        <w:lastRenderedPageBreak/>
        <w:t>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p w14:paraId="33CD1958" w14:textId="418C1184" w:rsidR="007359A6" w:rsidRDefault="007359A6" w:rsidP="007359A6">
      <w:pPr>
        <w:pStyle w:val="a7"/>
      </w:pPr>
      <w:bookmarkStart w:id="95"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2422F05A" w:rsidR="0006030B" w:rsidRDefault="00777529" w:rsidP="007E0097">
      <w:r>
        <w:rPr>
          <w:rFonts w:hint="eastAsia"/>
        </w:rPr>
        <w:t>根据</w:t>
      </w:r>
      <w:r w:rsidR="007359A6">
        <w:fldChar w:fldCharType="begin"/>
      </w:r>
      <w:r w:rsidR="007359A6">
        <w:instrText xml:space="preserve"> </w:instrText>
      </w:r>
      <w:r w:rsidR="007359A6">
        <w:rPr>
          <w:rFonts w:hint="eastAsia"/>
        </w:rPr>
        <w:instrText>REF _Ref224306331 \h</w:instrText>
      </w:r>
      <w:r w:rsidR="007359A6">
        <w:instrText xml:space="preserve"> </w:instrText>
      </w:r>
      <w:r w:rsidR="007359A6">
        <w:fldChar w:fldCharType="separate"/>
      </w:r>
      <w:r w:rsidR="007359A6">
        <w:rPr>
          <w:rFonts w:hint="eastAsia"/>
        </w:rPr>
        <w:t>表</w:t>
      </w:r>
      <w:r w:rsidR="007359A6">
        <w:rPr>
          <w:rFonts w:hint="eastAsia"/>
        </w:rPr>
        <w:t>4-</w:t>
      </w:r>
      <w:r w:rsidR="007359A6">
        <w:rPr>
          <w:noProof/>
        </w:rPr>
        <w:t>5</w:t>
      </w:r>
      <w:r w:rsidR="007359A6">
        <w:fldChar w:fldCharType="end"/>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lastRenderedPageBreak/>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p w14:paraId="78EC2105" w14:textId="6DA91978" w:rsidR="007359A6" w:rsidRDefault="007359A6" w:rsidP="007359A6">
      <w:pPr>
        <w:pStyle w:val="a7"/>
      </w:pPr>
      <w:bookmarkStart w:id="96"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6C3292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 xml:space="preserve"> ESOL</w:t>
      </w:r>
      <w:r w:rsidR="00777529">
        <w:t>、</w:t>
      </w:r>
      <w:r w:rsidR="00777529">
        <w:t xml:space="preserve">FreeSolv </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 xml:space="preserve"> CMPNN</w:t>
      </w:r>
      <w:r w:rsidR="00777529">
        <w:t>（</w:t>
      </w:r>
      <w:r w:rsidR="00777529">
        <w:t>0.845</w:t>
      </w:r>
      <w:r w:rsidR="00777529">
        <w:t>）与</w:t>
      </w:r>
      <w:r w:rsidR="00777529">
        <w:t xml:space="preserve"> AttentiveFP</w:t>
      </w:r>
      <w:r w:rsidR="00777529">
        <w:t>（</w:t>
      </w:r>
      <w:r w:rsidR="00777529">
        <w:t>0.877</w:t>
      </w:r>
      <w:r w:rsidR="00777529">
        <w:t>）。这表明模型不仅在离</w:t>
      </w:r>
      <w:r w:rsidR="00777529">
        <w:lastRenderedPageBreak/>
        <w:t>散的分类空间中表现优异，在连续的物理化学性质空间中同样具备精准的回归能力。特别是在</w:t>
      </w:r>
      <w:r w:rsidR="00777529">
        <w:t xml:space="preserve"> FreeSolv</w:t>
      </w:r>
      <w:r w:rsidR="00777529">
        <w:t>（溶剂化自由能）任务上，模型将</w:t>
      </w:r>
      <w:r w:rsidR="00777529">
        <w:t xml:space="preserve"> RMSE </w:t>
      </w:r>
      <w:r w:rsidR="00777529">
        <w:t>降至</w:t>
      </w:r>
      <w:r w:rsidR="00777529">
        <w:t xml:space="preserve"> 1.512</w:t>
      </w:r>
      <w:r w:rsidR="00777529">
        <w:t>，相比于次优模型</w:t>
      </w:r>
      <w:r w:rsidR="00777529">
        <w:t xml:space="preserve"> GIN</w:t>
      </w:r>
      <w:r w:rsidR="00777529">
        <w:t>（</w:t>
      </w:r>
      <w:r w:rsidR="00777529">
        <w:t>1.619</w:t>
      </w:r>
      <w:r w:rsidR="00777529">
        <w:t>）提升了近</w:t>
      </w:r>
      <w:r w:rsidR="00777529">
        <w:t xml:space="preserve"> 6%</w:t>
      </w:r>
      <w:r w:rsidR="00777529">
        <w:t>，充分体现了多模态特征融合在刻画分子能量状态方面的优势。值得注意的是，在</w:t>
      </w:r>
      <w:r w:rsidR="00777529">
        <w:t xml:space="preserve"> 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精确捕捉此类信息，弥补了纯图神经网络在计数能力上的短板。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97" w:name="_Toc224228070"/>
      <w:r>
        <w:t>消融实验</w:t>
      </w:r>
      <w:bookmarkEnd w:id="97"/>
    </w:p>
    <w:p w14:paraId="789D5905" w14:textId="77777777" w:rsidR="0006030B" w:rsidRDefault="00777529"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p w14:paraId="02D26996" w14:textId="2272970B"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A40985">
            <w:pPr>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A40985">
            <w:pPr>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A40985">
            <w:pPr>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A40985">
            <w:pPr>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A40985">
            <w:pPr>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A40985">
            <w:pPr>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77777777" w:rsidR="007359A6" w:rsidRDefault="00777529" w:rsidP="007359A6">
      <w:pPr>
        <w:keepNext/>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p w14:paraId="3ACA86E1" w14:textId="2E3035C3"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2D6F93">
            <w:pPr>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2D6F93">
            <w:pPr>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2D6F93">
            <w:pPr>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7777777" w:rsidR="007359A6" w:rsidRDefault="00641B00" w:rsidP="007359A6">
      <w:pPr>
        <w:keepNext/>
      </w:pPr>
      <w:r>
        <w:rPr>
          <w:rFonts w:hint="eastAsia"/>
          <w:noProof/>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p w14:paraId="323717B6" w14:textId="155897AE"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98" w:name="_Toc224228071"/>
      <w:r>
        <w:t>可视化分析</w:t>
      </w:r>
      <w:bookmarkEnd w:id="98"/>
    </w:p>
    <w:p w14:paraId="68F3A6F1" w14:textId="1B8FF805"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w:t>
      </w:r>
      <w:r>
        <w:rPr>
          <w:rFonts w:hint="eastAsia"/>
        </w:rPr>
        <w:lastRenderedPageBreak/>
        <w:t>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DFDA61B"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777529"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4B17D9F3" w14:textId="77777777" w:rsidR="007359A6" w:rsidRDefault="00777529" w:rsidP="007359A6">
      <w:pPr>
        <w:keepNext/>
        <w:ind w:firstLineChars="0" w:firstLine="0"/>
        <w:jc w:val="center"/>
      </w:pPr>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7666908A" w14:textId="009E2936" w:rsidR="0006030B" w:rsidRDefault="007359A6" w:rsidP="007359A6">
      <w:pPr>
        <w:pStyle w:val="a7"/>
      </w:pPr>
      <w:bookmarkStart w:id="9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5</w:t>
      </w:r>
      <w:r>
        <w:fldChar w:fldCharType="end"/>
      </w:r>
      <w:bookmarkEnd w:id="9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0" w:name="_Toc224228072"/>
      <w:r>
        <w:t>参数敏感实验</w:t>
      </w:r>
      <w:bookmarkEnd w:id="10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7359A6">
      <w:pPr>
        <w:keepNext/>
        <w:ind w:firstLineChars="0" w:firstLine="0"/>
        <w:jc w:val="center"/>
      </w:pPr>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4FB575CF"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6</w:t>
      </w:r>
      <w:r>
        <w:fldChar w:fldCharType="end"/>
      </w:r>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1" w:name="_Toc224228073"/>
      <w:r>
        <w:rPr>
          <w:rFonts w:hint="eastAsia"/>
        </w:rPr>
        <w:t>本章小结</w:t>
      </w:r>
      <w:bookmarkEnd w:id="10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）的预测性能。随后的消融实验定量解析了各输入模态的边际贡献，证实了交叉注意力机制在特征融合阶段优于简单拼接策略。最后，参数敏感性分析验证了模型核心超参数的鲁棒性。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2" w:name="_Toc224228074"/>
      <w:r>
        <w:rPr>
          <w:rFonts w:hint="eastAsia"/>
        </w:rPr>
        <w:lastRenderedPageBreak/>
        <w:t>总结与展望</w:t>
      </w:r>
      <w:bookmarkEnd w:id="102"/>
    </w:p>
    <w:p w14:paraId="2773E9D0" w14:textId="77777777" w:rsidR="0006030B" w:rsidRDefault="00777529">
      <w:pPr>
        <w:pStyle w:val="2"/>
      </w:pPr>
      <w:bookmarkStart w:id="103" w:name="_Toc224228075"/>
      <w:r>
        <w:rPr>
          <w:rFonts w:hint="eastAsia"/>
        </w:rPr>
        <w:t>工作总结</w:t>
      </w:r>
      <w:bookmarkEnd w:id="10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777529">
      <w:pPr>
        <w:pStyle w:val="2"/>
      </w:pPr>
      <w:bookmarkStart w:id="104" w:name="_Toc224228076"/>
      <w:r>
        <w:rPr>
          <w:rFonts w:hint="eastAsia"/>
        </w:rPr>
        <w:t>工作展望</w:t>
      </w:r>
      <w:bookmarkEnd w:id="10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引入三维几何构象与等变神经网络</w:t>
      </w:r>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5" w:name="_Toc224228077"/>
      <w:r>
        <w:rPr>
          <w:rFonts w:hint="eastAsia"/>
        </w:rPr>
        <w:lastRenderedPageBreak/>
        <w:t>参考文献</w:t>
      </w:r>
      <w:bookmarkEnd w:id="10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64BCC" w14:textId="77777777" w:rsidR="008A51C6" w:rsidRDefault="008A51C6" w:rsidP="007E0097">
      <w:r>
        <w:separator/>
      </w:r>
    </w:p>
  </w:endnote>
  <w:endnote w:type="continuationSeparator" w:id="0">
    <w:p w14:paraId="072CC1C7" w14:textId="77777777" w:rsidR="008A51C6" w:rsidRDefault="008A51C6"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8D142" w14:textId="77777777" w:rsidR="008A51C6" w:rsidRDefault="008A51C6" w:rsidP="007E0097">
      <w:r>
        <w:separator/>
      </w:r>
    </w:p>
  </w:footnote>
  <w:footnote w:type="continuationSeparator" w:id="0">
    <w:p w14:paraId="7B2B6332" w14:textId="77777777" w:rsidR="008A51C6" w:rsidRDefault="008A51C6"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基于思维链增强与消息传递的分子性质预测方法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bordersDoNotSurroundHeader/>
  <w:bordersDoNotSurroundFooter/>
  <w:proofState w:spelling="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6721"/>
    <w:rsid w:val="0006030B"/>
    <w:rsid w:val="00067B67"/>
    <w:rsid w:val="00072BD9"/>
    <w:rsid w:val="000775BA"/>
    <w:rsid w:val="00085701"/>
    <w:rsid w:val="00086A2F"/>
    <w:rsid w:val="00093036"/>
    <w:rsid w:val="000931CE"/>
    <w:rsid w:val="0009456D"/>
    <w:rsid w:val="00095F45"/>
    <w:rsid w:val="00096ADD"/>
    <w:rsid w:val="000975C8"/>
    <w:rsid w:val="000A4AC2"/>
    <w:rsid w:val="000A5866"/>
    <w:rsid w:val="000A6884"/>
    <w:rsid w:val="000A781F"/>
    <w:rsid w:val="000B442A"/>
    <w:rsid w:val="000C0BB2"/>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307B"/>
    <w:rsid w:val="003F76FB"/>
    <w:rsid w:val="00400C66"/>
    <w:rsid w:val="004069CE"/>
    <w:rsid w:val="00423B56"/>
    <w:rsid w:val="0042719E"/>
    <w:rsid w:val="0042783A"/>
    <w:rsid w:val="00431A06"/>
    <w:rsid w:val="004340C0"/>
    <w:rsid w:val="00434DA5"/>
    <w:rsid w:val="00437FDC"/>
    <w:rsid w:val="00440F09"/>
    <w:rsid w:val="00442EFB"/>
    <w:rsid w:val="00443D75"/>
    <w:rsid w:val="004452F9"/>
    <w:rsid w:val="00445A8D"/>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0038"/>
    <w:rsid w:val="00513F3E"/>
    <w:rsid w:val="00515E6D"/>
    <w:rsid w:val="00516F15"/>
    <w:rsid w:val="0051794C"/>
    <w:rsid w:val="00521854"/>
    <w:rsid w:val="005227C6"/>
    <w:rsid w:val="00535AD9"/>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0D84"/>
    <w:rsid w:val="005A6297"/>
    <w:rsid w:val="005B3189"/>
    <w:rsid w:val="005C02EC"/>
    <w:rsid w:val="005D2D04"/>
    <w:rsid w:val="005E2ADD"/>
    <w:rsid w:val="005E4009"/>
    <w:rsid w:val="005E6F18"/>
    <w:rsid w:val="005E7093"/>
    <w:rsid w:val="005E7399"/>
    <w:rsid w:val="005F0F17"/>
    <w:rsid w:val="005F74C3"/>
    <w:rsid w:val="00612DD9"/>
    <w:rsid w:val="006150C6"/>
    <w:rsid w:val="00620CF5"/>
    <w:rsid w:val="00623A08"/>
    <w:rsid w:val="006269BB"/>
    <w:rsid w:val="00641AA1"/>
    <w:rsid w:val="00641B00"/>
    <w:rsid w:val="00642C5A"/>
    <w:rsid w:val="00643058"/>
    <w:rsid w:val="0064336E"/>
    <w:rsid w:val="006437C0"/>
    <w:rsid w:val="00643934"/>
    <w:rsid w:val="00652466"/>
    <w:rsid w:val="00654B47"/>
    <w:rsid w:val="00663FAD"/>
    <w:rsid w:val="00664038"/>
    <w:rsid w:val="00664839"/>
    <w:rsid w:val="006670DE"/>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E1D46"/>
    <w:rsid w:val="006F1CBB"/>
    <w:rsid w:val="006F7348"/>
    <w:rsid w:val="0070439B"/>
    <w:rsid w:val="00706351"/>
    <w:rsid w:val="007137A9"/>
    <w:rsid w:val="00713B19"/>
    <w:rsid w:val="00723DFF"/>
    <w:rsid w:val="007243C3"/>
    <w:rsid w:val="0072513E"/>
    <w:rsid w:val="007359A6"/>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F1D3F"/>
    <w:rsid w:val="007F3D60"/>
    <w:rsid w:val="007F5991"/>
    <w:rsid w:val="0080283A"/>
    <w:rsid w:val="00804FD1"/>
    <w:rsid w:val="008129B7"/>
    <w:rsid w:val="0081648C"/>
    <w:rsid w:val="00816A9F"/>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A65"/>
    <w:rsid w:val="00884DE6"/>
    <w:rsid w:val="00886441"/>
    <w:rsid w:val="00895397"/>
    <w:rsid w:val="00896A0A"/>
    <w:rsid w:val="008A51C6"/>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1868"/>
    <w:rsid w:val="00922DF9"/>
    <w:rsid w:val="00925DC5"/>
    <w:rsid w:val="00926AA3"/>
    <w:rsid w:val="0093048C"/>
    <w:rsid w:val="009551B7"/>
    <w:rsid w:val="0095792F"/>
    <w:rsid w:val="00965688"/>
    <w:rsid w:val="00965FE7"/>
    <w:rsid w:val="0097208E"/>
    <w:rsid w:val="00974CD9"/>
    <w:rsid w:val="00981C1F"/>
    <w:rsid w:val="00983D12"/>
    <w:rsid w:val="0098414E"/>
    <w:rsid w:val="00987DB0"/>
    <w:rsid w:val="0099303E"/>
    <w:rsid w:val="00995D4D"/>
    <w:rsid w:val="009A058C"/>
    <w:rsid w:val="009A1EA0"/>
    <w:rsid w:val="009A500D"/>
    <w:rsid w:val="009A55EA"/>
    <w:rsid w:val="009B05AE"/>
    <w:rsid w:val="009D1DD0"/>
    <w:rsid w:val="009D6340"/>
    <w:rsid w:val="009D779B"/>
    <w:rsid w:val="009E5CF4"/>
    <w:rsid w:val="009E6019"/>
    <w:rsid w:val="009E6225"/>
    <w:rsid w:val="009E79BA"/>
    <w:rsid w:val="009F4BFE"/>
    <w:rsid w:val="009F5C67"/>
    <w:rsid w:val="00A033E3"/>
    <w:rsid w:val="00A1091E"/>
    <w:rsid w:val="00A11A3A"/>
    <w:rsid w:val="00A12D28"/>
    <w:rsid w:val="00A1782E"/>
    <w:rsid w:val="00A20042"/>
    <w:rsid w:val="00A2270F"/>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A3053"/>
    <w:rsid w:val="00BB241A"/>
    <w:rsid w:val="00BB4A0D"/>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42E3"/>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D04FD3"/>
    <w:rsid w:val="00D052D1"/>
    <w:rsid w:val="00D13FD6"/>
    <w:rsid w:val="00D22676"/>
    <w:rsid w:val="00D23D32"/>
    <w:rsid w:val="00D25384"/>
    <w:rsid w:val="00D25D13"/>
    <w:rsid w:val="00D27052"/>
    <w:rsid w:val="00D3038F"/>
    <w:rsid w:val="00D35A4D"/>
    <w:rsid w:val="00D3755B"/>
    <w:rsid w:val="00D42C98"/>
    <w:rsid w:val="00D44A03"/>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554D"/>
    <w:rsid w:val="00FA0AD3"/>
    <w:rsid w:val="00FA2DDB"/>
    <w:rsid w:val="00FA75F9"/>
    <w:rsid w:val="00FB1BB0"/>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9E5CF4"/>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7224</TotalTime>
  <Pages>67</Pages>
  <Words>10272</Words>
  <Characters>58557</Characters>
  <Application>Microsoft Office Word</Application>
  <DocSecurity>0</DocSecurity>
  <Lines>487</Lines>
  <Paragraphs>137</Paragraphs>
  <ScaleCrop>false</ScaleCrop>
  <Company/>
  <LinksUpToDate>false</LinksUpToDate>
  <CharactersWithSpaces>68692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102</cp:revision>
  <dcterms:created xsi:type="dcterms:W3CDTF">2026-03-06T14:03:00Z</dcterms:created>
  <dcterms:modified xsi:type="dcterms:W3CDTF">2026-03-15T15:35:00Z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