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pPr>
      <w:commentRangeStart w:id="0"/>
      <w:r>
        <w:rPr>
          <w:rFonts w:hint="eastAsia"/>
          <w:b/>
          <w:bCs/>
          <w:sz w:val="32"/>
        </w:rPr>
        <w:t>分</w:t>
      </w:r>
      <w:commentRangeEnd w:id="0"/>
      <w:r>
        <w:commentReference w:id="0"/>
      </w:r>
      <w:r>
        <w:rPr>
          <w:rFonts w:hint="eastAsia"/>
          <w:b/>
          <w:bCs/>
          <w:sz w:val="32"/>
        </w:rPr>
        <w:t>类号</w:t>
      </w:r>
      <w:r>
        <w:rPr>
          <w:rFonts w:hint="eastAsia"/>
        </w:rPr>
        <w:t xml:space="preserve">                                                      </w:t>
      </w:r>
      <w:r>
        <w:rPr>
          <w:rFonts w:hint="eastAsia"/>
          <w:sz w:val="32"/>
        </w:rPr>
        <w:t>密级</w:t>
      </w:r>
      <w:r>
        <w:rPr>
          <w:rFonts w:hint="eastAsia"/>
        </w:rPr>
        <w:t xml:space="preserve">          </w:t>
      </w:r>
    </w:p>
    <w:p>
      <w:pPr>
        <w:ind w:firstLine="0" w:firstLineChars="0"/>
        <w:jc w:val="left"/>
        <w:rPr>
          <w:sz w:val="36"/>
        </w:rPr>
      </w:pPr>
    </w:p>
    <w:p>
      <w:pPr>
        <w:spacing w:line="240" w:lineRule="auto"/>
        <w:ind w:firstLine="0" w:firstLineChars="0"/>
        <w:jc w:val="center"/>
        <w:rPr>
          <w:rFonts w:hint="eastAsia" w:ascii="仿宋_GB2312" w:hAnsi="仿宋" w:eastAsia="仿宋_GB2312"/>
          <w:sz w:val="52"/>
        </w:rPr>
      </w:pPr>
      <w:r>
        <w:rPr>
          <w:rFonts w:hint="eastAsia" w:ascii="仿宋_GB2312" w:hAnsi="仿宋" w:eastAsia="仿宋_GB2312"/>
          <w:b/>
          <w:bCs/>
          <w:sz w:val="48"/>
        </w:rPr>
        <w:t>中 国 地 质 大 学（北京）</w:t>
      </w:r>
    </w:p>
    <w:p>
      <w:pPr>
        <w:spacing w:before="163" w:beforeLines="50"/>
        <w:ind w:firstLine="0" w:firstLineChars="0"/>
        <w:jc w:val="center"/>
        <w:rPr>
          <w:rFonts w:hint="eastAsia" w:ascii="仿宋_GB2312" w:hAnsi="仿宋" w:eastAsia="仿宋_GB2312"/>
          <w:b/>
          <w:bCs/>
          <w:spacing w:val="122"/>
          <w:sz w:val="72"/>
        </w:rPr>
      </w:pPr>
      <w:r>
        <w:rPr>
          <w:rFonts w:hint="eastAsia" w:ascii="仿宋_GB2312" w:hAnsi="仿宋" w:eastAsia="仿宋_GB2312"/>
          <w:b/>
          <w:bCs/>
          <w:spacing w:val="122"/>
          <w:sz w:val="72"/>
        </w:rPr>
        <w:t>专业硕士学位论文</w:t>
      </w:r>
    </w:p>
    <w:p>
      <w:pPr>
        <w:spacing w:before="163" w:beforeLines="50"/>
        <w:ind w:firstLine="0" w:firstLineChars="0"/>
        <w:jc w:val="center"/>
        <w:rPr>
          <w:b/>
          <w:bCs/>
          <w:spacing w:val="122"/>
          <w:sz w:val="44"/>
        </w:rPr>
      </w:pPr>
    </w:p>
    <w:p>
      <w:pPr>
        <w:spacing w:before="163" w:beforeLines="50"/>
        <w:ind w:firstLine="0" w:firstLineChars="0"/>
        <w:jc w:val="center"/>
        <w:rPr>
          <w:b/>
          <w:bCs/>
          <w:spacing w:val="122"/>
          <w:sz w:val="44"/>
        </w:rPr>
      </w:pPr>
    </w:p>
    <w:p>
      <w:pPr>
        <w:spacing w:before="163" w:beforeLines="50"/>
        <w:ind w:firstLine="0" w:firstLineChars="0"/>
        <w:jc w:val="center"/>
        <w:rPr>
          <w:rFonts w:eastAsia="黑体"/>
          <w:b/>
          <w:bCs/>
          <w:kern w:val="0"/>
          <w:sz w:val="52"/>
        </w:rPr>
      </w:pPr>
      <w:bookmarkStart w:id="0" w:name="OLE_LINK7"/>
      <w:r>
        <w:rPr>
          <w:rFonts w:hint="eastAsia" w:eastAsia="黑体"/>
          <w:b/>
          <w:bCs/>
          <w:kern w:val="0"/>
          <w:sz w:val="52"/>
        </w:rPr>
        <w:t>基于多模态学习的药物分子性质</w:t>
      </w:r>
    </w:p>
    <w:p>
      <w:pPr>
        <w:spacing w:before="163" w:beforeLines="50"/>
        <w:ind w:firstLine="0" w:firstLineChars="0"/>
        <w:jc w:val="center"/>
        <w:rPr>
          <w:rFonts w:eastAsia="黑体"/>
          <w:b/>
          <w:bCs/>
          <w:sz w:val="52"/>
        </w:rPr>
      </w:pPr>
      <w:r>
        <w:rPr>
          <w:rFonts w:hint="eastAsia" w:eastAsia="黑体"/>
          <w:b/>
          <w:bCs/>
          <w:kern w:val="0"/>
          <w:sz w:val="52"/>
        </w:rPr>
        <w:t>预测研究</w:t>
      </w:r>
    </w:p>
    <w:bookmarkEnd w:id="0"/>
    <w:p>
      <w:pPr>
        <w:spacing w:before="163" w:beforeLines="50"/>
        <w:ind w:left="-2" w:leftChars="-1" w:firstLine="2" w:firstLineChars="0"/>
        <w:rPr>
          <w:b/>
          <w:bCs/>
        </w:rPr>
      </w:pPr>
    </w:p>
    <w:p>
      <w:pPr>
        <w:spacing w:before="163" w:beforeLines="50"/>
        <w:ind w:firstLine="0" w:firstLineChars="0"/>
        <w:rPr>
          <w:b/>
          <w:bCs/>
        </w:rPr>
      </w:pPr>
    </w:p>
    <w:p>
      <w:pPr>
        <w:adjustRightInd w:val="0"/>
        <w:snapToGrid w:val="0"/>
        <w:spacing w:before="326" w:beforeLines="100" w:line="240" w:lineRule="auto"/>
        <w:ind w:firstLine="321" w:firstLineChars="100"/>
        <w:rPr>
          <w:rFonts w:eastAsia="仿宋_GB2312"/>
          <w:b/>
          <w:bCs/>
          <w:sz w:val="32"/>
        </w:rPr>
      </w:pPr>
      <w:r>
        <w:rPr>
          <w:rFonts w:hint="eastAsia" w:eastAsia="仿宋_GB2312"/>
          <w:b/>
          <w:bCs/>
          <w:sz w:val="32"/>
        </w:rPr>
        <w:t>研 究 生</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范帅尧      </w:t>
      </w:r>
      <w:r>
        <w:rPr>
          <w:rFonts w:hint="eastAsia" w:eastAsia="仿宋_GB2312"/>
          <w:b/>
          <w:bCs/>
          <w:spacing w:val="14"/>
          <w:sz w:val="32"/>
        </w:rPr>
        <w:t>学    号</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 xml:space="preserve">    </w:t>
      </w:r>
      <w:r>
        <w:rPr>
          <w:rFonts w:eastAsia="仿宋_GB2312"/>
          <w:b/>
          <w:bCs/>
          <w:sz w:val="32"/>
          <w:u w:val="single"/>
        </w:rPr>
        <w:t>2104230025</w:t>
      </w:r>
      <w:r>
        <w:rPr>
          <w:rFonts w:hint="eastAsia" w:eastAsia="仿宋_GB2312"/>
          <w:b/>
          <w:bCs/>
          <w:sz w:val="32"/>
          <w:u w:val="single"/>
        </w:rPr>
        <w:t xml:space="preserve">    </w:t>
      </w:r>
    </w:p>
    <w:p>
      <w:pPr>
        <w:tabs>
          <w:tab w:val="left" w:pos="1680"/>
        </w:tabs>
        <w:spacing w:before="326" w:beforeLines="100" w:line="240" w:lineRule="auto"/>
        <w:ind w:firstLine="321" w:firstLineChars="100"/>
        <w:rPr>
          <w:rFonts w:eastAsia="仿宋_GB2312"/>
          <w:b/>
          <w:bCs/>
          <w:sz w:val="32"/>
          <w:u w:val="single"/>
        </w:rPr>
      </w:pPr>
      <w:r>
        <w:rPr>
          <w:rFonts w:hint="eastAsia" w:eastAsia="仿宋_GB2312"/>
          <w:b/>
          <w:bCs/>
          <w:sz w:val="32"/>
        </w:rPr>
        <w:t>专业学位类别</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电子信息    </w:t>
      </w:r>
      <w:r>
        <w:rPr>
          <w:rFonts w:hint="eastAsia" w:eastAsia="仿宋_GB2312"/>
          <w:b/>
          <w:bCs/>
          <w:sz w:val="32"/>
        </w:rPr>
        <w:t>专     业</w:t>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计算机技术    </w:t>
      </w:r>
    </w:p>
    <w:p>
      <w:pPr>
        <w:spacing w:before="326" w:beforeLines="100" w:line="240" w:lineRule="auto"/>
        <w:ind w:firstLine="321" w:firstLineChars="100"/>
        <w:rPr>
          <w:rFonts w:eastAsia="仿宋_GB2312"/>
          <w:b/>
          <w:bCs/>
          <w:sz w:val="32"/>
          <w:u w:val="single"/>
        </w:rPr>
      </w:pPr>
      <w:r>
        <w:rPr>
          <w:rFonts w:hint="eastAsia" w:eastAsia="仿宋_GB2312"/>
          <w:b/>
          <w:bCs/>
          <w:sz w:val="32"/>
        </w:rPr>
        <w:t>校内导师</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牛云云      </w:t>
      </w:r>
      <w:r>
        <w:rPr>
          <w:rFonts w:hint="eastAsia" w:eastAsia="仿宋_GB2312"/>
          <w:b/>
          <w:bCs/>
          <w:sz w:val="32"/>
        </w:rPr>
        <w:t>产业导师</w:t>
      </w:r>
      <w:r>
        <w:rPr>
          <w:rFonts w:hint="eastAsia" w:eastAsia="仿宋_GB2312"/>
          <w:b/>
          <w:bCs/>
          <w:spacing w:val="14"/>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张永虹        </w:t>
      </w:r>
    </w:p>
    <w:p>
      <w:pPr>
        <w:spacing w:before="326" w:beforeLines="100" w:line="240" w:lineRule="auto"/>
        <w:ind w:firstLine="321" w:firstLineChars="100"/>
        <w:rPr>
          <w:rFonts w:eastAsia="仿宋_GB2312"/>
          <w:b/>
          <w:bCs/>
          <w:sz w:val="32"/>
          <w:u w:val="thick"/>
        </w:rPr>
      </w:pPr>
      <w:r>
        <w:rPr>
          <w:rFonts w:hint="eastAsia" w:eastAsia="仿宋_GB2312"/>
          <w:b/>
          <w:bCs/>
          <w:sz w:val="32"/>
        </w:rPr>
        <w:t>学习方式</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全日制                      </w:t>
      </w:r>
    </w:p>
    <w:p>
      <w:pPr>
        <w:spacing w:before="326" w:beforeLines="100"/>
        <w:ind w:firstLine="241" w:firstLineChars="100"/>
        <w:rPr>
          <w:b/>
          <w:bCs/>
        </w:rPr>
      </w:pPr>
    </w:p>
    <w:p>
      <w:pPr>
        <w:spacing w:before="163" w:beforeLines="50" w:line="240" w:lineRule="auto"/>
        <w:ind w:firstLine="301" w:firstLineChars="100"/>
        <w:jc w:val="center"/>
        <w:rPr>
          <w:sz w:val="30"/>
        </w:rPr>
      </w:pPr>
      <w:r>
        <w:rPr>
          <w:rFonts w:hint="eastAsia"/>
          <w:b/>
          <w:bCs/>
          <w:sz w:val="30"/>
        </w:rPr>
        <w:t>2026 年 04 月</w:t>
      </w:r>
      <w:r>
        <w:br w:type="page"/>
      </w:r>
    </w:p>
    <w:p>
      <w:pPr>
        <w:tabs>
          <w:tab w:val="left" w:pos="4500"/>
          <w:tab w:val="left" w:pos="7560"/>
        </w:tabs>
        <w:adjustRightInd w:val="0"/>
        <w:snapToGrid w:val="0"/>
        <w:spacing w:before="120" w:after="120" w:line="240" w:lineRule="auto"/>
        <w:ind w:right="459" w:firstLine="0" w:firstLineChars="0"/>
        <w:jc w:val="center"/>
        <w:rPr>
          <w:b/>
          <w:bCs/>
          <w:sz w:val="32"/>
        </w:rPr>
      </w:pPr>
      <w:r>
        <w:rPr>
          <w:b/>
          <w:bCs/>
          <w:sz w:val="32"/>
        </w:rPr>
        <w:t>A Dissertation Submitted to</w:t>
      </w:r>
    </w:p>
    <w:p>
      <w:pPr>
        <w:tabs>
          <w:tab w:val="left" w:pos="4500"/>
          <w:tab w:val="left" w:pos="7560"/>
        </w:tabs>
        <w:adjustRightInd w:val="0"/>
        <w:snapToGrid w:val="0"/>
        <w:spacing w:before="120" w:after="120"/>
        <w:ind w:right="459" w:firstLine="0" w:firstLineChars="0"/>
        <w:jc w:val="center"/>
        <w:rPr>
          <w:b/>
          <w:bCs/>
          <w:sz w:val="32"/>
        </w:rPr>
      </w:pPr>
      <w:r>
        <w:rPr>
          <w:b/>
          <w:sz w:val="32"/>
        </w:rPr>
        <w:t>China University o</w:t>
      </w:r>
      <w:r>
        <w:rPr>
          <w:b/>
          <w:bCs/>
          <w:sz w:val="32"/>
        </w:rPr>
        <w:t>f Geosciences for Master of P</w:t>
      </w:r>
      <w:r>
        <w:rPr>
          <w:b/>
          <w:sz w:val="32"/>
        </w:rPr>
        <w:t>rofessional Degree</w:t>
      </w:r>
    </w:p>
    <w:p>
      <w:pPr>
        <w:tabs>
          <w:tab w:val="left" w:pos="4500"/>
          <w:tab w:val="left" w:pos="7560"/>
        </w:tabs>
        <w:adjustRightInd w:val="0"/>
        <w:spacing w:before="120" w:after="120" w:line="240" w:lineRule="auto"/>
        <w:ind w:left="357" w:right="459" w:firstLine="0" w:firstLineChars="0"/>
        <w:jc w:val="center"/>
        <w:rPr>
          <w:b/>
          <w:bCs/>
          <w:sz w:val="32"/>
        </w:rPr>
      </w:pPr>
    </w:p>
    <w:p>
      <w:pPr>
        <w:tabs>
          <w:tab w:val="left" w:pos="4500"/>
          <w:tab w:val="left" w:pos="7560"/>
        </w:tabs>
        <w:spacing w:after="120" w:line="240" w:lineRule="auto"/>
        <w:ind w:left="360" w:right="461" w:hanging="36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b/>
          <w:sz w:val="32"/>
        </w:rPr>
      </w:pPr>
    </w:p>
    <w:p>
      <w:pPr>
        <w:tabs>
          <w:tab w:val="left" w:pos="4500"/>
          <w:tab w:val="left" w:pos="7560"/>
        </w:tabs>
        <w:ind w:firstLine="0" w:firstLineChars="0"/>
        <w:jc w:val="center"/>
        <w:rPr>
          <w:b/>
          <w:bCs/>
          <w:sz w:val="32"/>
        </w:rPr>
      </w:pPr>
      <w:r>
        <w:rPr>
          <w:b/>
          <w:bCs/>
          <w:sz w:val="32"/>
        </w:rPr>
        <w:t>A Multimodal Learning Approach to Drug Molecule</w:t>
      </w:r>
    </w:p>
    <w:p>
      <w:pPr>
        <w:tabs>
          <w:tab w:val="left" w:pos="4500"/>
          <w:tab w:val="left" w:pos="7560"/>
        </w:tabs>
        <w:ind w:firstLine="0" w:firstLineChars="0"/>
        <w:jc w:val="center"/>
        <w:rPr>
          <w:b/>
          <w:sz w:val="32"/>
        </w:rPr>
      </w:pPr>
      <w:r>
        <w:rPr>
          <w:b/>
          <w:bCs/>
          <w:sz w:val="32"/>
        </w:rPr>
        <w:t xml:space="preserve"> Property Prediction</w:t>
      </w:r>
    </w:p>
    <w:p>
      <w:pPr>
        <w:tabs>
          <w:tab w:val="left" w:pos="4500"/>
          <w:tab w:val="left" w:pos="7560"/>
        </w:tabs>
        <w:spacing w:after="120" w:line="240" w:lineRule="auto"/>
        <w:ind w:right="459" w:firstLine="1134" w:firstLineChars="353"/>
        <w:rPr>
          <w:rFonts w:eastAsia="楷体"/>
          <w:b/>
          <w:sz w:val="32"/>
        </w:rPr>
      </w:pPr>
    </w:p>
    <w:p>
      <w:pPr>
        <w:tabs>
          <w:tab w:val="left" w:pos="4500"/>
          <w:tab w:val="left" w:pos="7560"/>
        </w:tabs>
        <w:spacing w:after="120" w:line="240" w:lineRule="auto"/>
        <w:ind w:right="459" w:firstLine="321" w:firstLineChars="100"/>
        <w:rPr>
          <w:rFonts w:eastAsia="楷体"/>
          <w:b/>
          <w:sz w:val="32"/>
        </w:rPr>
      </w:pPr>
      <w:r>
        <w:rPr>
          <w:rFonts w:eastAsia="楷体"/>
          <w:b/>
          <w:sz w:val="32"/>
        </w:rPr>
        <w:t>Master Candidate:</w:t>
      </w:r>
      <w:r>
        <w:rPr>
          <w:rFonts w:hint="eastAsia" w:eastAsia="楷体"/>
          <w:b/>
          <w:sz w:val="32"/>
        </w:rPr>
        <w:t xml:space="preserve"> Shuaiyao Fan</w:t>
      </w:r>
    </w:p>
    <w:p>
      <w:pPr>
        <w:tabs>
          <w:tab w:val="left" w:pos="4500"/>
          <w:tab w:val="left" w:pos="7560"/>
        </w:tabs>
        <w:spacing w:before="120" w:after="120" w:line="240" w:lineRule="auto"/>
        <w:ind w:right="461" w:firstLine="321" w:firstLineChars="100"/>
        <w:rPr>
          <w:rFonts w:eastAsia="楷体"/>
          <w:b/>
          <w:sz w:val="32"/>
        </w:rPr>
      </w:pPr>
      <w:r>
        <w:rPr>
          <w:b/>
          <w:bCs/>
          <w:sz w:val="32"/>
        </w:rPr>
        <w:t>P</w:t>
      </w:r>
      <w:r>
        <w:rPr>
          <w:b/>
          <w:sz w:val="32"/>
        </w:rPr>
        <w:t>rofessional Degree</w:t>
      </w:r>
      <w:r>
        <w:rPr>
          <w:rFonts w:eastAsia="楷体"/>
          <w:b/>
          <w:sz w:val="32"/>
        </w:rPr>
        <w:t>:</w:t>
      </w:r>
      <w:r>
        <w:rPr>
          <w:rFonts w:hint="eastAsia" w:eastAsia="楷体"/>
          <w:b/>
          <w:sz w:val="32"/>
        </w:rPr>
        <w:t xml:space="preserve"> </w:t>
      </w:r>
      <w:r>
        <w:rPr>
          <w:rFonts w:eastAsia="楷体"/>
          <w:b/>
          <w:sz w:val="32"/>
        </w:rPr>
        <w:t>Electronic and Information Engineering</w:t>
      </w:r>
    </w:p>
    <w:p>
      <w:pPr>
        <w:tabs>
          <w:tab w:val="left" w:pos="4500"/>
          <w:tab w:val="left" w:pos="7560"/>
        </w:tabs>
        <w:spacing w:before="120" w:after="120" w:line="240" w:lineRule="auto"/>
        <w:ind w:right="461" w:firstLine="321" w:firstLineChars="100"/>
        <w:rPr>
          <w:rFonts w:eastAsia="楷体"/>
          <w:b/>
          <w:sz w:val="32"/>
        </w:rPr>
      </w:pPr>
      <w:r>
        <w:rPr>
          <w:rFonts w:eastAsia="楷体"/>
          <w:b/>
          <w:sz w:val="32"/>
        </w:rPr>
        <w:t>Dissertation Supervisor: Prof.</w:t>
      </w:r>
      <w:r>
        <w:t xml:space="preserve"> </w:t>
      </w:r>
      <w:r>
        <w:rPr>
          <w:rFonts w:eastAsia="楷体"/>
          <w:b/>
          <w:sz w:val="32"/>
        </w:rPr>
        <w:t>Yunyun Niu</w:t>
      </w:r>
    </w:p>
    <w:p>
      <w:pPr>
        <w:tabs>
          <w:tab w:val="left" w:pos="4500"/>
          <w:tab w:val="left" w:pos="7560"/>
        </w:tabs>
        <w:spacing w:before="120" w:after="120" w:line="240" w:lineRule="auto"/>
        <w:ind w:right="461" w:firstLine="321" w:firstLineChars="100"/>
        <w:rPr>
          <w:rFonts w:eastAsia="楷体"/>
          <w:b/>
          <w:sz w:val="32"/>
        </w:rPr>
      </w:pPr>
      <w:r>
        <w:rPr>
          <w:rFonts w:hint="eastAsia" w:eastAsia="楷体"/>
          <w:b/>
          <w:sz w:val="32"/>
        </w:rPr>
        <w:t>A</w:t>
      </w:r>
      <w:r>
        <w:rPr>
          <w:rFonts w:eastAsia="楷体"/>
          <w:b/>
          <w:sz w:val="32"/>
        </w:rPr>
        <w:t>ssociate Supervisor:</w:t>
      </w:r>
      <w:r>
        <w:rPr>
          <w:rFonts w:hint="eastAsia" w:eastAsia="楷体"/>
          <w:b/>
          <w:sz w:val="32"/>
        </w:rPr>
        <w:t xml:space="preserve"> </w:t>
      </w:r>
      <w:r>
        <w:rPr>
          <w:rFonts w:eastAsia="楷体"/>
          <w:b/>
          <w:sz w:val="32"/>
        </w:rPr>
        <w:t>Yonghong Zhang</w:t>
      </w:r>
    </w:p>
    <w:p>
      <w:pPr>
        <w:tabs>
          <w:tab w:val="left" w:pos="4500"/>
          <w:tab w:val="left" w:pos="7560"/>
        </w:tabs>
        <w:spacing w:before="120" w:after="120" w:line="240" w:lineRule="auto"/>
        <w:ind w:right="461" w:firstLine="0" w:firstLineChars="0"/>
        <w:rPr>
          <w:sz w:val="28"/>
        </w:rPr>
      </w:pPr>
    </w:p>
    <w:p>
      <w:pPr>
        <w:tabs>
          <w:tab w:val="left" w:pos="4500"/>
          <w:tab w:val="left" w:pos="7560"/>
        </w:tabs>
        <w:spacing w:before="120" w:after="120" w:line="240" w:lineRule="auto"/>
        <w:ind w:right="461" w:firstLine="0" w:firstLineChars="0"/>
        <w:rPr>
          <w:sz w:val="28"/>
        </w:rPr>
      </w:pPr>
    </w:p>
    <w:p>
      <w:pPr>
        <w:spacing w:before="163" w:beforeLines="50" w:line="240" w:lineRule="auto"/>
        <w:ind w:firstLine="0" w:firstLineChars="0"/>
        <w:jc w:val="center"/>
        <w:rPr>
          <w:b/>
          <w:sz w:val="32"/>
        </w:rPr>
      </w:pPr>
      <w:r>
        <w:rPr>
          <w:b/>
          <w:sz w:val="32"/>
        </w:rPr>
        <w:t>China University of Geosciences (Beijing)</w:t>
      </w:r>
    </w:p>
    <w:p>
      <w:pPr>
        <w:spacing w:line="240" w:lineRule="auto"/>
        <w:ind w:firstLine="0" w:firstLineChars="0"/>
        <w:rPr>
          <w:sz w:val="21"/>
        </w:rPr>
      </w:pPr>
    </w:p>
    <w:p>
      <w:pPr>
        <w:widowControl/>
        <w:spacing w:line="240" w:lineRule="auto"/>
        <w:ind w:firstLine="0" w:firstLineChars="0"/>
        <w:jc w:val="left"/>
      </w:pPr>
      <w:r>
        <w:br w:type="page"/>
      </w:r>
    </w:p>
    <w:p>
      <w:pPr>
        <w:spacing w:before="163" w:beforeLines="50" w:line="240" w:lineRule="auto"/>
        <w:ind w:firstLine="0" w:firstLineChars="0"/>
        <w:jc w:val="center"/>
        <w:rPr>
          <w:rFonts w:hint="eastAsia" w:ascii="楷体" w:hAnsi="楷体" w:eastAsia="楷体" w:cs="??"/>
          <w:sz w:val="44"/>
          <w:szCs w:val="44"/>
        </w:rPr>
      </w:pPr>
      <w:r>
        <w:rPr>
          <w:rFonts w:hint="eastAsia" w:ascii="黑体" w:eastAsia="黑体"/>
          <w:sz w:val="44"/>
        </w:rPr>
        <w:t>声 明</w:t>
      </w:r>
    </w:p>
    <w:p>
      <w:pPr>
        <w:spacing w:before="120" w:line="400" w:lineRule="exact"/>
        <w:ind w:firstLine="420"/>
        <w:rPr>
          <w:sz w:val="21"/>
          <w:szCs w:val="21"/>
        </w:rPr>
      </w:pPr>
      <w:r>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pPr>
        <w:spacing w:before="120" w:line="360" w:lineRule="exact"/>
        <w:ind w:left="2125" w:firstLine="425" w:firstLineChars="0"/>
        <w:rPr>
          <w:sz w:val="26"/>
        </w:rPr>
      </w:pPr>
    </w:p>
    <w:p>
      <w:pPr>
        <w:spacing w:before="120" w:line="360" w:lineRule="exact"/>
        <w:ind w:left="2125" w:firstLine="425" w:firstLineChars="0"/>
        <w:rPr>
          <w:sz w:val="26"/>
        </w:rPr>
      </w:pPr>
    </w:p>
    <w:p>
      <w:pPr>
        <w:widowControl/>
        <w:wordWrap w:val="0"/>
        <w:spacing w:line="480" w:lineRule="auto"/>
        <w:ind w:firstLine="0" w:firstLineChars="0"/>
        <w:jc w:val="right"/>
        <w:rPr>
          <w:sz w:val="26"/>
          <w:u w:val="thick"/>
        </w:rPr>
      </w:pPr>
      <w:r>
        <w:rPr>
          <w:rFonts w:hint="eastAsia"/>
          <w:sz w:val="26"/>
        </w:rPr>
        <w:t>签</w:t>
      </w:r>
      <w:r>
        <w:rPr>
          <w:sz w:val="26"/>
        </w:rPr>
        <w:t xml:space="preserve">  </w:t>
      </w:r>
      <w:r>
        <w:rPr>
          <w:rFonts w:hint="eastAsia"/>
          <w:sz w:val="26"/>
        </w:rPr>
        <w:t>名：</w:t>
      </w:r>
      <w:r>
        <w:rPr>
          <w:rFonts w:hint="eastAsia"/>
          <w:sz w:val="26"/>
          <w:u w:val="single"/>
        </w:rPr>
        <w:t xml:space="preserve">         </w:t>
      </w:r>
      <w:r>
        <w:rPr>
          <w:sz w:val="26"/>
          <w:u w:val="single"/>
        </w:rPr>
        <w:tab/>
      </w:r>
      <w:r>
        <w:rPr>
          <w:sz w:val="26"/>
          <w:u w:val="single"/>
        </w:rPr>
        <w:tab/>
      </w:r>
      <w:r>
        <w:rPr>
          <w:sz w:val="26"/>
          <w:u w:val="single"/>
        </w:rPr>
        <w:tab/>
      </w:r>
      <w:r>
        <w:rPr>
          <w:sz w:val="26"/>
          <w:u w:val="single"/>
        </w:rPr>
        <w:tab/>
      </w:r>
      <w:r>
        <w:rPr>
          <w:rFonts w:hint="eastAsia"/>
          <w:sz w:val="26"/>
        </w:rPr>
        <w:t>日</w:t>
      </w:r>
      <w:r>
        <w:rPr>
          <w:sz w:val="26"/>
        </w:rPr>
        <w:t xml:space="preserve">  </w:t>
      </w:r>
      <w:r>
        <w:rPr>
          <w:rFonts w:hint="eastAsia"/>
          <w:sz w:val="26"/>
        </w:rPr>
        <w:t>期：</w:t>
      </w:r>
      <w:r>
        <w:rPr>
          <w:rFonts w:hint="eastAsia"/>
          <w:sz w:val="26"/>
          <w:u w:val="single"/>
        </w:rPr>
        <w:t xml:space="preserve">         </w:t>
      </w: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after="120" w:line="240" w:lineRule="auto"/>
        <w:ind w:firstLine="0" w:firstLineChars="0"/>
        <w:jc w:val="center"/>
        <w:rPr>
          <w:rFonts w:ascii="黑体" w:eastAsia="黑体"/>
          <w:sz w:val="44"/>
          <w:szCs w:val="44"/>
        </w:rPr>
      </w:pPr>
      <w:r>
        <w:rPr>
          <w:rFonts w:hint="eastAsia" w:ascii="黑体" w:hAnsi="黑体" w:eastAsia="黑体"/>
          <w:sz w:val="44"/>
          <w:szCs w:val="44"/>
        </w:rPr>
        <w:t>关于论文使用授权的说明</w:t>
      </w:r>
    </w:p>
    <w:p>
      <w:pPr>
        <w:spacing w:before="120" w:line="400" w:lineRule="exact"/>
        <w:ind w:firstLineChars="0"/>
        <w:rPr>
          <w:rFonts w:hint="eastAsia" w:ascii="宋体" w:hAnsi="宋体"/>
          <w:sz w:val="21"/>
          <w:szCs w:val="22"/>
        </w:rPr>
      </w:pPr>
      <w:r>
        <w:rPr>
          <w:rFonts w:hint="eastAsia" w:ascii="宋体" w:hAnsi="宋体"/>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Pr>
          <w:rFonts w:hint="eastAsia" w:ascii="宋体" w:hAnsi="宋体"/>
          <w:b/>
          <w:sz w:val="21"/>
        </w:rPr>
        <w:t>延期公开的论文在到期公开后应遵守此规定。</w:t>
      </w:r>
    </w:p>
    <w:p>
      <w:pPr>
        <w:spacing w:before="120" w:line="400" w:lineRule="exact"/>
        <w:ind w:firstLineChars="0"/>
        <w:rPr>
          <w:rFonts w:hAnsi="Calibri"/>
          <w:b/>
          <w:bCs/>
        </w:rPr>
      </w:pPr>
    </w:p>
    <w:p>
      <w:pPr>
        <w:spacing w:before="120" w:line="360" w:lineRule="exact"/>
        <w:ind w:firstLine="0" w:firstLineChars="0"/>
        <w:rPr>
          <w:rFonts w:hint="eastAsia" w:ascii="宋体" w:hAnsi="宋体"/>
          <w:strike/>
          <w:sz w:val="21"/>
          <w:szCs w:val="22"/>
        </w:rPr>
      </w:pPr>
    </w:p>
    <w:p>
      <w:pPr>
        <w:spacing w:before="120" w:line="360" w:lineRule="exact"/>
        <w:ind w:firstLine="0" w:firstLineChars="0"/>
        <w:rPr>
          <w:rFonts w:ascii="Calibri" w:hAnsi="Calibri"/>
          <w:sz w:val="26"/>
          <w:szCs w:val="26"/>
        </w:rPr>
      </w:pPr>
    </w:p>
    <w:p>
      <w:pPr>
        <w:spacing w:before="120" w:line="360" w:lineRule="exact"/>
        <w:ind w:firstLine="0" w:firstLineChars="0"/>
        <w:rPr>
          <w:sz w:val="26"/>
          <w:szCs w:val="26"/>
        </w:rPr>
      </w:pPr>
      <w:r>
        <w:rPr>
          <w:sz w:val="26"/>
          <w:szCs w:val="26"/>
        </w:rPr>
        <w:t xml:space="preserve"> </w:t>
      </w:r>
    </w:p>
    <w:p>
      <w:pPr>
        <w:spacing w:before="120" w:line="360" w:lineRule="exact"/>
        <w:ind w:firstLine="0" w:firstLineChars="0"/>
        <w:rPr>
          <w:sz w:val="26"/>
          <w:szCs w:val="26"/>
          <w:u w:val="single"/>
        </w:rPr>
      </w:pPr>
      <w:r>
        <w:rPr>
          <w:rFonts w:hint="eastAsia" w:ascii="宋体" w:hAnsi="宋体"/>
          <w:sz w:val="26"/>
          <w:szCs w:val="26"/>
        </w:rPr>
        <w:t>签</w:t>
      </w:r>
      <w:r>
        <w:rPr>
          <w:sz w:val="26"/>
          <w:szCs w:val="26"/>
        </w:rPr>
        <w:t xml:space="preserve">  </w:t>
      </w:r>
      <w:r>
        <w:rPr>
          <w:rFonts w:hint="eastAsia" w:ascii="宋体" w:hAnsi="宋体"/>
          <w:sz w:val="26"/>
          <w:szCs w:val="26"/>
        </w:rPr>
        <w:t>名：</w:t>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导师签名：</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日</w:t>
      </w:r>
      <w:r>
        <w:rPr>
          <w:sz w:val="26"/>
          <w:szCs w:val="26"/>
        </w:rPr>
        <w:t xml:space="preserve">  </w:t>
      </w:r>
      <w:r>
        <w:rPr>
          <w:rFonts w:hint="eastAsia" w:ascii="宋体" w:hAnsi="宋体"/>
          <w:sz w:val="26"/>
          <w:szCs w:val="26"/>
        </w:rPr>
        <w:t>期：</w:t>
      </w:r>
      <w:r>
        <w:rPr>
          <w:sz w:val="26"/>
          <w:szCs w:val="26"/>
          <w:u w:val="single"/>
        </w:rPr>
        <w:tab/>
      </w:r>
      <w:r>
        <w:rPr>
          <w:sz w:val="26"/>
          <w:szCs w:val="26"/>
          <w:u w:val="single"/>
        </w:rPr>
        <w:t xml:space="preserve">    </w:t>
      </w:r>
      <w:r>
        <w:rPr>
          <w:sz w:val="26"/>
          <w:szCs w:val="26"/>
          <w:u w:val="single"/>
        </w:rPr>
        <w:tab/>
      </w:r>
      <w:r>
        <w:rPr>
          <w:sz w:val="26"/>
          <w:szCs w:val="26"/>
          <w:u w:val="single"/>
        </w:rPr>
        <w:t xml:space="preserve">  </w:t>
      </w:r>
      <w:r>
        <w:rPr>
          <w:rFonts w:hint="eastAsia"/>
          <w:sz w:val="26"/>
          <w:szCs w:val="26"/>
          <w:u w:val="single"/>
        </w:rPr>
        <w:t xml:space="preserve">        </w:t>
      </w:r>
    </w:p>
    <w:p>
      <w:pPr>
        <w:spacing w:before="120" w:line="360" w:lineRule="exact"/>
        <w:ind w:firstLine="0" w:firstLineChars="0"/>
        <w:rPr>
          <w:sz w:val="26"/>
          <w:szCs w:val="26"/>
          <w:u w:val="single"/>
        </w:rPr>
      </w:pPr>
    </w:p>
    <w:p>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 w:name="_Toc227340431"/>
      <w:r>
        <w:rPr>
          <w:rFonts w:hint="eastAsia"/>
        </w:rPr>
        <w:t>摘要</w:t>
      </w:r>
      <w:bookmarkEnd w:id="1"/>
    </w:p>
    <w:p>
      <w:bookmarkStart w:id="2" w:name="OLE_LINK2"/>
      <w:r>
        <w:rPr>
          <w:rFonts w:hint="eastAsia"/>
        </w:rPr>
        <w:t>面向分子性质预测的表征学习旨在通过深度学习技术，将分子复杂的结构与特征信息投影为一个高维的数学表示，并基于这些表示</w:t>
      </w:r>
      <w:r>
        <w:t>实现对分子多种生化性质的精准预测</w:t>
      </w:r>
      <w:r>
        <w:rPr>
          <w:rFonts w:hint="eastAsia"/>
        </w:rPr>
        <w:t>，从而在</w:t>
      </w:r>
      <w:r>
        <w:t>海量候选药物中高效筛选出具备成药潜力的目标分子。医药领域虽</w:t>
      </w:r>
      <w:r>
        <w:rPr>
          <w:rFonts w:hint="eastAsia"/>
        </w:rPr>
        <w:t>然已经</w:t>
      </w:r>
      <w:r>
        <w:t>积累了海量的分子数据，但这些数据往往充斥着严重的噪声且标注质量参差不齐</w:t>
      </w:r>
      <w:r>
        <w:rPr>
          <w:rFonts w:hint="eastAsia"/>
        </w:rPr>
        <w:t>，同时，传统计算方法在处理大规模分子数据时面临着极高的计算复杂度。近年来，深度学习技术在数据表征领域飞速发展，为分子信息建模提供了数据驱动的新范式。然而，如何有效利用分子的多模态数据，在深度学习框架下构建全面且鲁棒的分子特征表示，并以此实现分子生化性质的高精度预测，已成为该领域亟待解决的核心问题。</w:t>
      </w:r>
    </w:p>
    <w:p>
      <w:r>
        <w:rPr>
          <w:rFonts w:hint="eastAsia"/>
        </w:rPr>
        <w:t>为解决上述提出的问题，本文基于分子可以表示为多种模态的特性，提出两种创新性方法：</w:t>
      </w:r>
    </w:p>
    <w:p>
      <w:r>
        <w:rPr>
          <w:rFonts w:hint="eastAsia"/>
        </w:rPr>
        <w:t>（1）</w:t>
      </w:r>
      <w:r>
        <w:t>基于思维链增强与消息传递的分子性质预测方法。针对大语言模型在预测</w:t>
      </w:r>
      <w:r>
        <w:rPr>
          <w:rFonts w:hint="eastAsia"/>
        </w:rPr>
        <w:t>分子</w:t>
      </w:r>
      <w:r>
        <w:t>复杂生化性质时</w:t>
      </w:r>
      <w:r>
        <w:rPr>
          <w:rFonts w:hint="eastAsia"/>
        </w:rPr>
        <w:t>，</w:t>
      </w:r>
      <w:r>
        <w:t>缺乏药理逻辑支撑</w:t>
      </w:r>
      <w:r>
        <w:rPr>
          <w:rFonts w:hint="eastAsia"/>
        </w:rPr>
        <w:t>难以解释性的</w:t>
      </w:r>
      <w:r>
        <w:t>问题，以及传统图神经网络拓扑感知受限与信息回流的缺陷，本</w:t>
      </w:r>
      <w:r>
        <w:rPr>
          <w:rFonts w:hint="eastAsia"/>
        </w:rPr>
        <w:t>文</w:t>
      </w:r>
      <w:r>
        <w:t>提出了一种端到端的双塔预测框架。在文本端，引入LLaMA-3.1大语言模型与低秩自适应技术，结合思维链提示工程，引导模型自发生成显式逻辑推理文本，将</w:t>
      </w:r>
      <w:r>
        <w:rPr>
          <w:rFonts w:hint="eastAsia"/>
        </w:rPr>
        <w:t>推理过程变</w:t>
      </w:r>
      <w:r>
        <w:t>为可</w:t>
      </w:r>
      <w:r>
        <w:rPr>
          <w:rFonts w:hint="eastAsia"/>
        </w:rPr>
        <w:t>解释</w:t>
      </w:r>
      <w:r>
        <w:t>的分析</w:t>
      </w:r>
      <w:r>
        <w:rPr>
          <w:rFonts w:hint="eastAsia"/>
        </w:rPr>
        <w:t>文本</w:t>
      </w:r>
      <w:r>
        <w:t>；在图结构端，采用交互式图神经网络构建原子与化学键的通信核，强制实现深层动态交互。在TDC平台的多个ADMET基准数据集上的实验表明，该方法不仅取得了较优</w:t>
      </w:r>
      <w:r>
        <w:rPr>
          <w:rFonts w:hint="eastAsia"/>
        </w:rPr>
        <w:t>的</w:t>
      </w:r>
      <w:r>
        <w:t>结果，且通过可视化的推理路径为分子安全性评估提供了解释线索。</w:t>
      </w:r>
    </w:p>
    <w:p>
      <w:r>
        <w:rPr>
          <w:rFonts w:hint="eastAsia"/>
        </w:rPr>
        <w:t>（2）</w:t>
      </w:r>
      <w:r>
        <w:t>基于知识增强与图对齐的多模态分子性质预测</w:t>
      </w:r>
      <w:r>
        <w:rPr>
          <w:rFonts w:hint="eastAsia"/>
        </w:rPr>
        <w:t>方法</w:t>
      </w:r>
      <w:r>
        <w:t>。针对公共医学文本噪声</w:t>
      </w:r>
      <w:r>
        <w:rPr>
          <w:rFonts w:hint="eastAsia"/>
        </w:rPr>
        <w:t>冗余</w:t>
      </w:r>
      <w:r>
        <w:t>及</w:t>
      </w:r>
      <w:r>
        <w:rPr>
          <w:rFonts w:hint="eastAsia"/>
        </w:rPr>
        <w:t>分子的</w:t>
      </w:r>
      <w:r>
        <w:t>多</w:t>
      </w:r>
      <w:r>
        <w:rPr>
          <w:rFonts w:hint="eastAsia"/>
        </w:rPr>
        <w:t>模态</w:t>
      </w:r>
      <w:r>
        <w:t>数据联合优化</w:t>
      </w:r>
      <w:r>
        <w:rPr>
          <w:rFonts w:hint="eastAsia"/>
        </w:rPr>
        <w:t>过程中</w:t>
      </w:r>
      <w:r>
        <w:t>训练不够稳定的问题</w:t>
      </w:r>
      <w:r>
        <w:rPr>
          <w:rFonts w:hint="eastAsia"/>
        </w:rPr>
        <w:t>，</w:t>
      </w:r>
      <w:r>
        <w:t>该框架构建了包含分子图、</w:t>
      </w:r>
      <w:r>
        <w:rPr>
          <w:rFonts w:hint="eastAsia"/>
        </w:rPr>
        <w:t>分子SMILES</w:t>
      </w:r>
      <w:r>
        <w:t>序列、</w:t>
      </w:r>
      <w:r>
        <w:rPr>
          <w:rFonts w:hint="eastAsia"/>
        </w:rPr>
        <w:t>分子</w:t>
      </w:r>
      <w:r>
        <w:t>指纹及自然语言四</w:t>
      </w:r>
      <w:r>
        <w:rPr>
          <w:rFonts w:hint="eastAsia"/>
        </w:rPr>
        <w:t>个</w:t>
      </w:r>
      <w:r>
        <w:t>维</w:t>
      </w:r>
      <w:r>
        <w:rPr>
          <w:rFonts w:hint="eastAsia"/>
        </w:rPr>
        <w:t>度的</w:t>
      </w:r>
      <w:r>
        <w:t>表征体系。在数据层面，创新性地设计了知识重写流水线，利用大语言模型剔除原始文本中的冗余噪声，并显式注入由RDKit</w:t>
      </w:r>
      <w:r>
        <w:rPr>
          <w:rFonts w:hint="eastAsia"/>
        </w:rPr>
        <w:t>工具</w:t>
      </w:r>
      <w:r>
        <w:t>计算的</w:t>
      </w:r>
      <w:r>
        <w:rPr>
          <w:rFonts w:hint="eastAsia"/>
        </w:rPr>
        <w:t>多</w:t>
      </w:r>
      <w:r>
        <w:t>项</w:t>
      </w:r>
      <w:r>
        <w:rPr>
          <w:rFonts w:hint="eastAsia"/>
        </w:rPr>
        <w:t>分子</w:t>
      </w:r>
      <w:r>
        <w:t>理化指标，提升了文本模态的知识密度与约束力。在模型对齐层面，确立以分子图为核心的语义锚点，并引入基于同方差不确定性的自适应加权机制。在MoleculeNet的9个基准数据集上的系统评估表明，该框架在预测精度</w:t>
      </w:r>
      <w:r>
        <w:rPr>
          <w:rFonts w:hint="eastAsia"/>
        </w:rPr>
        <w:t>上</w:t>
      </w:r>
      <w:r>
        <w:t>综合表现较好，表明图中心对齐与知识增强对</w:t>
      </w:r>
      <w:r>
        <w:rPr>
          <w:rFonts w:hint="eastAsia"/>
        </w:rPr>
        <w:t>模型</w:t>
      </w:r>
      <w:r>
        <w:t>性能提升具有积极作用</w:t>
      </w:r>
      <w:r>
        <w:rPr>
          <w:rFonts w:hint="eastAsia"/>
        </w:rPr>
        <w:t>。</w:t>
      </w:r>
    </w:p>
    <w:bookmarkEnd w:id="2"/>
    <w:p>
      <w:pPr>
        <w:ind w:firstLine="0" w:firstLineChars="0"/>
      </w:pPr>
      <w:r>
        <w:rPr>
          <w:rFonts w:hint="eastAsia"/>
          <w:b/>
          <w:bCs/>
        </w:rPr>
        <w:t>关键词：</w:t>
      </w:r>
      <w:r>
        <w:rPr>
          <w:rFonts w:hint="eastAsia"/>
        </w:rPr>
        <w:t>分子性质预测，多模态融合，思维链，对比学习</w:t>
      </w:r>
    </w:p>
    <w:p>
      <w:pPr>
        <w:pStyle w:val="2"/>
        <w:numPr>
          <w:ilvl w:val="0"/>
          <w:numId w:val="0"/>
        </w:numPr>
        <w:rPr>
          <w:b/>
          <w:bCs/>
        </w:rPr>
      </w:pPr>
      <w:bookmarkStart w:id="3" w:name="_Toc227340432"/>
      <w:r>
        <w:rPr>
          <w:b/>
          <w:bCs/>
        </w:rPr>
        <w:t>Abstract</w:t>
      </w:r>
      <w:bookmarkEnd w:id="3"/>
    </w:p>
    <w:p>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r>
        <w:t>To address the above issues, leveraging the fact that molecules can be represented in multiple modalities, this thesis proposes two innovative methods:</w:t>
      </w:r>
    </w:p>
    <w:p>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r>
        <w:t xml:space="preserve">(2) A multimodal molecular property prediction method based on knowledge enhancement and graph alignment. To address the redundancy and noise in public biomedical texts and the instability of joint optimization over multimodal molecular data, this framework constructs a representation system integrating four modalities: molecular graphs, molecular </w:t>
      </w:r>
      <w:r>
        <w:rPr>
          <w:rFonts w:hint="eastAsia"/>
        </w:rPr>
        <w:t xml:space="preserve">SMILES </w:t>
      </w:r>
      <w:r>
        <w:t>sequences, molecular 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pPr>
        <w:ind w:firstLine="0" w:firstLineChars="0"/>
      </w:pPr>
      <w:r>
        <w:rPr>
          <w:b/>
          <w:bCs/>
        </w:rPr>
        <w:t>Key</w:t>
      </w:r>
      <w:r>
        <w:rPr>
          <w:rFonts w:hint="eastAsia"/>
          <w:b/>
          <w:bCs/>
        </w:rPr>
        <w:t xml:space="preserve"> </w:t>
      </w:r>
      <w:r>
        <w:rPr>
          <w:b/>
          <w:bCs/>
        </w:rPr>
        <w:t>words:</w:t>
      </w:r>
      <w:r>
        <w:t xml:space="preserve"> Molecular Property Prediction</w:t>
      </w:r>
      <w:r>
        <w:rPr>
          <w:rFonts w:hint="eastAsia"/>
        </w:rPr>
        <w:t>,</w:t>
      </w:r>
      <w:r>
        <w:t xml:space="preserve"> Multimodal Fusion</w:t>
      </w:r>
      <w:r>
        <w:rPr>
          <w:rFonts w:hint="eastAsia"/>
        </w:rPr>
        <w:t>,</w:t>
      </w:r>
      <w:r>
        <w:t xml:space="preserve"> Chain-of-Thought</w:t>
      </w:r>
      <w:r>
        <w:rPr>
          <w:rFonts w:hint="eastAsia"/>
        </w:rPr>
        <w:t>,</w:t>
      </w:r>
      <w:r>
        <w:t xml:space="preserve"> Contrastive Learning</w:t>
      </w:r>
    </w:p>
    <w:p>
      <w:pPr>
        <w:ind w:firstLine="0" w:firstLineChars="0"/>
      </w:pPr>
      <w:r>
        <w:br w:type="page"/>
      </w:r>
    </w:p>
    <w:p>
      <w:pPr>
        <w:pStyle w:val="16"/>
        <w:tabs>
          <w:tab w:val="right" w:leader="dot" w:pos="9344"/>
        </w:tabs>
        <w:jc w:val="center"/>
        <w:rPr>
          <w:rFonts w:eastAsia="黑体"/>
          <w:sz w:val="30"/>
        </w:rPr>
      </w:pPr>
      <w:r>
        <w:rPr>
          <w:rFonts w:eastAsia="黑体"/>
          <w:sz w:val="30"/>
        </w:rPr>
        <w:t>目</w:t>
      </w:r>
      <w:r>
        <w:rPr>
          <w:rFonts w:hint="eastAsia" w:eastAsia="黑体"/>
          <w:sz w:val="30"/>
        </w:rPr>
        <w:t xml:space="preserve">  </w:t>
      </w:r>
      <w:r>
        <w:rPr>
          <w:rFonts w:eastAsia="黑体"/>
          <w:sz w:val="30"/>
        </w:rPr>
        <w:t>录</w:t>
      </w:r>
    </w:p>
    <w:p>
      <w:pPr>
        <w:pStyle w:val="16"/>
        <w:tabs>
          <w:tab w:val="right" w:leader="dot" w:pos="9344"/>
        </w:tabs>
        <w:rPr>
          <w:rFonts w:asciiTheme="minorHAnsi" w:hAnsiTheme="minorHAnsi" w:eastAsiaTheme="minorEastAsia" w:cstheme="minorBidi"/>
          <w:bCs w:val="0"/>
          <w:sz w:val="22"/>
          <w:szCs w:val="24"/>
          <w14:ligatures w14:val="standardContextual"/>
        </w:rPr>
      </w:pPr>
      <w:commentRangeStart w:id="1"/>
      <w:commentRangeStart w:id="2"/>
      <w:r>
        <w:rPr>
          <w:caps/>
        </w:rPr>
        <w:fldChar w:fldCharType="begin"/>
      </w:r>
      <w:r>
        <w:rPr>
          <w:caps/>
        </w:rPr>
        <w:instrText xml:space="preserve"> TOC \o "1-3" \h \z \u </w:instrText>
      </w:r>
      <w:r>
        <w:rPr>
          <w:caps/>
        </w:rPr>
        <w:fldChar w:fldCharType="separate"/>
      </w:r>
      <w:r>
        <w:fldChar w:fldCharType="begin"/>
      </w:r>
      <w:r>
        <w:instrText xml:space="preserve"> HYPERLINK \l "_Toc227340431" </w:instrText>
      </w:r>
      <w:r>
        <w:fldChar w:fldCharType="separate"/>
      </w:r>
      <w:r>
        <w:rPr>
          <w:rStyle w:val="25"/>
          <w:rFonts w:hint="eastAsia"/>
        </w:rPr>
        <w:t>摘要</w:t>
      </w:r>
      <w:r>
        <w:rPr>
          <w:rFonts w:hint="eastAsia"/>
        </w:rPr>
        <w:tab/>
      </w:r>
      <w:r>
        <w:rPr>
          <w:rFonts w:hint="eastAsia"/>
        </w:rPr>
        <w:fldChar w:fldCharType="begin"/>
      </w:r>
      <w:r>
        <w:rPr>
          <w:rFonts w:hint="eastAsia"/>
        </w:rPr>
        <w:instrText xml:space="preserve"> </w:instrText>
      </w:r>
      <w:r>
        <w:instrText xml:space="preserve">PAGEREF _Toc227340431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"_Toc227340432" </w:instrText>
      </w:r>
      <w:r>
        <w:fldChar w:fldCharType="separate"/>
      </w:r>
      <w:r>
        <w:rPr>
          <w:rStyle w:val="25"/>
          <w:rFonts w:hint="eastAsia"/>
          <w:b/>
        </w:rPr>
        <w:t>Abstract</w:t>
      </w:r>
      <w:r>
        <w:rPr>
          <w:rFonts w:hint="eastAsia"/>
        </w:rPr>
        <w:tab/>
      </w:r>
      <w:r>
        <w:rPr>
          <w:rFonts w:hint="eastAsia"/>
        </w:rPr>
        <w:fldChar w:fldCharType="begin"/>
      </w:r>
      <w:r>
        <w:rPr>
          <w:rFonts w:hint="eastAsia"/>
        </w:rPr>
        <w:instrText xml:space="preserve"> </w:instrText>
      </w:r>
      <w:r>
        <w:instrText xml:space="preserve">PAGEREF _Toc227340432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"_Toc227340433" </w:instrText>
      </w:r>
      <w:r>
        <w:fldChar w:fldCharType="separate"/>
      </w:r>
      <w:r>
        <w:rPr>
          <w:rStyle w:val="25"/>
          <w:rFonts w:hint="eastAsia"/>
        </w:rPr>
        <w:t>1 引言</w:t>
      </w:r>
      <w:r>
        <w:rPr>
          <w:rFonts w:hint="eastAsia"/>
        </w:rPr>
        <w:tab/>
      </w:r>
      <w:r>
        <w:rPr>
          <w:rFonts w:hint="eastAsia"/>
        </w:rPr>
        <w:fldChar w:fldCharType="begin"/>
      </w:r>
      <w:r>
        <w:rPr>
          <w:rFonts w:hint="eastAsia"/>
        </w:rPr>
        <w:instrText xml:space="preserve"> </w:instrText>
      </w:r>
      <w:r>
        <w:instrText xml:space="preserve">PAGEREF _Toc227340433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"_Toc227340434" </w:instrText>
      </w:r>
      <w:r>
        <w:fldChar w:fldCharType="separate"/>
      </w:r>
      <w:r>
        <w:rPr>
          <w:rStyle w:val="25"/>
          <w:rFonts w:hint="eastAsia"/>
        </w:rPr>
        <w:t>1.1 研究背景及意义</w:t>
      </w:r>
      <w:r>
        <w:rPr>
          <w:rFonts w:hint="eastAsia"/>
        </w:rPr>
        <w:tab/>
      </w:r>
      <w:r>
        <w:rPr>
          <w:rFonts w:hint="eastAsia"/>
        </w:rPr>
        <w:fldChar w:fldCharType="begin"/>
      </w:r>
      <w:r>
        <w:rPr>
          <w:rFonts w:hint="eastAsia"/>
        </w:rPr>
        <w:instrText xml:space="preserve"> </w:instrText>
      </w:r>
      <w:r>
        <w:instrText xml:space="preserve">PAGEREF _Toc227340434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"_Toc227340435" </w:instrText>
      </w:r>
      <w:r>
        <w:fldChar w:fldCharType="separate"/>
      </w:r>
      <w:r>
        <w:rPr>
          <w:rStyle w:val="25"/>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_Toc227340435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"_Toc227340436" </w:instrText>
      </w:r>
      <w:r>
        <w:fldChar w:fldCharType="separate"/>
      </w:r>
      <w:r>
        <w:rPr>
          <w:rStyle w:val="25"/>
          <w:rFonts w:hint="eastAsia"/>
        </w:rPr>
        <w:t>1.2.1 基于单模态的分子性质预测方法</w:t>
      </w:r>
      <w:r>
        <w:rPr>
          <w:rFonts w:hint="eastAsia"/>
        </w:rPr>
        <w:tab/>
      </w:r>
      <w:r>
        <w:rPr>
          <w:rFonts w:hint="eastAsia"/>
        </w:rPr>
        <w:fldChar w:fldCharType="begin"/>
      </w:r>
      <w:r>
        <w:rPr>
          <w:rFonts w:hint="eastAsia"/>
        </w:rPr>
        <w:instrText xml:space="preserve"> </w:instrText>
      </w:r>
      <w:r>
        <w:instrText xml:space="preserve">PAGEREF _Toc227340436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"_Toc227340437" </w:instrText>
      </w:r>
      <w:r>
        <w:fldChar w:fldCharType="separate"/>
      </w:r>
      <w:r>
        <w:rPr>
          <w:rStyle w:val="25"/>
          <w:rFonts w:hint="eastAsia"/>
        </w:rPr>
        <w:t>1.2.2 基于多模态的分子性质预测方法</w:t>
      </w:r>
      <w:r>
        <w:rPr>
          <w:rFonts w:hint="eastAsia"/>
        </w:rPr>
        <w:tab/>
      </w:r>
      <w:r>
        <w:rPr>
          <w:rFonts w:hint="eastAsia"/>
        </w:rPr>
        <w:fldChar w:fldCharType="begin"/>
      </w:r>
      <w:r>
        <w:rPr>
          <w:rFonts w:hint="eastAsia"/>
        </w:rPr>
        <w:instrText xml:space="preserve"> </w:instrText>
      </w:r>
      <w:r>
        <w:instrText xml:space="preserve">PAGEREF _Toc227340437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"_Toc227340438" </w:instrText>
      </w:r>
      <w:r>
        <w:fldChar w:fldCharType="separate"/>
      </w:r>
      <w:r>
        <w:rPr>
          <w:rStyle w:val="25"/>
          <w:rFonts w:hint="eastAsia"/>
        </w:rPr>
        <w:t>1.3 当前研究不足</w:t>
      </w:r>
      <w:r>
        <w:rPr>
          <w:rFonts w:hint="eastAsia"/>
        </w:rPr>
        <w:tab/>
      </w:r>
      <w:r>
        <w:rPr>
          <w:rFonts w:hint="eastAsia"/>
        </w:rPr>
        <w:fldChar w:fldCharType="begin"/>
      </w:r>
      <w:r>
        <w:rPr>
          <w:rFonts w:hint="eastAsia"/>
        </w:rPr>
        <w:instrText xml:space="preserve"> </w:instrText>
      </w:r>
      <w:r>
        <w:instrText xml:space="preserve">PAGEREF _Toc227340438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"_Toc227340439" </w:instrText>
      </w:r>
      <w:r>
        <w:fldChar w:fldCharType="separate"/>
      </w:r>
      <w:r>
        <w:rPr>
          <w:rStyle w:val="25"/>
          <w:rFonts w:hint="eastAsia"/>
        </w:rPr>
        <w:t>1.4 研究内容以及论文结构</w:t>
      </w:r>
      <w:r>
        <w:rPr>
          <w:rFonts w:hint="eastAsia"/>
        </w:rPr>
        <w:tab/>
      </w:r>
      <w:r>
        <w:rPr>
          <w:rFonts w:hint="eastAsia"/>
        </w:rPr>
        <w:fldChar w:fldCharType="begin"/>
      </w:r>
      <w:r>
        <w:rPr>
          <w:rFonts w:hint="eastAsia"/>
        </w:rPr>
        <w:instrText xml:space="preserve"> </w:instrText>
      </w:r>
      <w:r>
        <w:instrText xml:space="preserve">PAGEREF _Toc227340439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"_Toc227340440" </w:instrText>
      </w:r>
      <w:r>
        <w:fldChar w:fldCharType="separate"/>
      </w:r>
      <w:r>
        <w:rPr>
          <w:rStyle w:val="25"/>
          <w:rFonts w:hint="eastAsia"/>
        </w:rPr>
        <w:t>1.4.1 研究内容</w:t>
      </w:r>
      <w:r>
        <w:rPr>
          <w:rFonts w:hint="eastAsia"/>
        </w:rPr>
        <w:tab/>
      </w:r>
      <w:r>
        <w:rPr>
          <w:rFonts w:hint="eastAsia"/>
        </w:rPr>
        <w:fldChar w:fldCharType="begin"/>
      </w:r>
      <w:r>
        <w:rPr>
          <w:rFonts w:hint="eastAsia"/>
        </w:rPr>
        <w:instrText xml:space="preserve"> </w:instrText>
      </w:r>
      <w:r>
        <w:instrText xml:space="preserve">PAGEREF _Toc227340440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"_Toc227340441" </w:instrText>
      </w:r>
      <w:r>
        <w:fldChar w:fldCharType="separate"/>
      </w:r>
      <w:r>
        <w:rPr>
          <w:rStyle w:val="25"/>
          <w:rFonts w:hint="eastAsia"/>
        </w:rPr>
        <w:t>1.4.2 文章架构</w:t>
      </w:r>
      <w:r>
        <w:rPr>
          <w:rFonts w:hint="eastAsia"/>
        </w:rPr>
        <w:tab/>
      </w:r>
      <w:r>
        <w:rPr>
          <w:rFonts w:hint="eastAsia"/>
        </w:rPr>
        <w:fldChar w:fldCharType="begin"/>
      </w:r>
      <w:r>
        <w:rPr>
          <w:rFonts w:hint="eastAsia"/>
        </w:rPr>
        <w:instrText xml:space="preserve"> </w:instrText>
      </w:r>
      <w:r>
        <w:instrText xml:space="preserve">PAGEREF _Toc227340441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"_Toc227340442" </w:instrText>
      </w:r>
      <w:r>
        <w:fldChar w:fldCharType="separate"/>
      </w:r>
      <w:r>
        <w:rPr>
          <w:rStyle w:val="25"/>
          <w:rFonts w:hint="eastAsia"/>
        </w:rPr>
        <w:t>2 相关理论基础</w:t>
      </w:r>
      <w:r>
        <w:rPr>
          <w:rFonts w:hint="eastAsia"/>
        </w:rPr>
        <w:tab/>
      </w:r>
      <w:r>
        <w:rPr>
          <w:rFonts w:hint="eastAsia"/>
        </w:rPr>
        <w:fldChar w:fldCharType="begin"/>
      </w:r>
      <w:r>
        <w:rPr>
          <w:rFonts w:hint="eastAsia"/>
        </w:rPr>
        <w:instrText xml:space="preserve"> </w:instrText>
      </w:r>
      <w:r>
        <w:instrText xml:space="preserve">PAGEREF _Toc227340442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"_Toc227340443" </w:instrText>
      </w:r>
      <w:r>
        <w:fldChar w:fldCharType="separate"/>
      </w:r>
      <w:r>
        <w:rPr>
          <w:rStyle w:val="25"/>
          <w:rFonts w:hint="eastAsia"/>
        </w:rPr>
        <w:t>2.1 数据表征方法</w:t>
      </w:r>
      <w:r>
        <w:rPr>
          <w:rFonts w:hint="eastAsia"/>
        </w:rPr>
        <w:tab/>
      </w:r>
      <w:r>
        <w:rPr>
          <w:rFonts w:hint="eastAsia"/>
        </w:rPr>
        <w:fldChar w:fldCharType="begin"/>
      </w:r>
      <w:r>
        <w:rPr>
          <w:rFonts w:hint="eastAsia"/>
        </w:rPr>
        <w:instrText xml:space="preserve"> </w:instrText>
      </w:r>
      <w:r>
        <w:instrText xml:space="preserve">PAGEREF _Toc227340443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"_Toc227340444" </w:instrText>
      </w:r>
      <w:r>
        <w:fldChar w:fldCharType="separate"/>
      </w:r>
      <w:r>
        <w:rPr>
          <w:rStyle w:val="25"/>
          <w:rFonts w:hint="eastAsia"/>
        </w:rPr>
        <w:t>2.1.1 SMILES</w:t>
      </w:r>
      <w:r>
        <w:rPr>
          <w:rFonts w:hint="eastAsia"/>
        </w:rPr>
        <w:tab/>
      </w:r>
      <w:r>
        <w:rPr>
          <w:rFonts w:hint="eastAsia"/>
        </w:rPr>
        <w:fldChar w:fldCharType="begin"/>
      </w:r>
      <w:r>
        <w:rPr>
          <w:rFonts w:hint="eastAsia"/>
        </w:rPr>
        <w:instrText xml:space="preserve"> </w:instrText>
      </w:r>
      <w:r>
        <w:instrText xml:space="preserve">PAGEREF _Toc227340444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"_Toc227340445" </w:instrText>
      </w:r>
      <w:r>
        <w:fldChar w:fldCharType="separate"/>
      </w:r>
      <w:r>
        <w:rPr>
          <w:rStyle w:val="25"/>
          <w:rFonts w:hint="eastAsia"/>
        </w:rPr>
        <w:t>2.1.2 二维拓扑图</w:t>
      </w:r>
      <w:r>
        <w:rPr>
          <w:rFonts w:hint="eastAsia"/>
        </w:rPr>
        <w:tab/>
      </w:r>
      <w:r>
        <w:rPr>
          <w:rFonts w:hint="eastAsia"/>
        </w:rPr>
        <w:fldChar w:fldCharType="begin"/>
      </w:r>
      <w:r>
        <w:rPr>
          <w:rFonts w:hint="eastAsia"/>
        </w:rPr>
        <w:instrText xml:space="preserve"> </w:instrText>
      </w:r>
      <w:r>
        <w:instrText xml:space="preserve">PAGEREF _Toc227340445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"_Toc227340446" </w:instrText>
      </w:r>
      <w:r>
        <w:fldChar w:fldCharType="separate"/>
      </w:r>
      <w:r>
        <w:rPr>
          <w:rStyle w:val="25"/>
          <w:rFonts w:hint="eastAsia"/>
        </w:rPr>
        <w:t>2.1.3 分子指纹</w:t>
      </w:r>
      <w:r>
        <w:rPr>
          <w:rFonts w:hint="eastAsia"/>
        </w:rPr>
        <w:tab/>
      </w:r>
      <w:r>
        <w:rPr>
          <w:rFonts w:hint="eastAsia"/>
        </w:rPr>
        <w:fldChar w:fldCharType="begin"/>
      </w:r>
      <w:r>
        <w:rPr>
          <w:rFonts w:hint="eastAsia"/>
        </w:rPr>
        <w:instrText xml:space="preserve"> </w:instrText>
      </w:r>
      <w:r>
        <w:instrText xml:space="preserve">PAGEREF _Toc227340446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"_Toc227340447" </w:instrText>
      </w:r>
      <w:r>
        <w:fldChar w:fldCharType="separate"/>
      </w:r>
      <w:r>
        <w:rPr>
          <w:rStyle w:val="25"/>
          <w:rFonts w:hint="eastAsia"/>
        </w:rPr>
        <w:t>2.1.4 文本语义</w:t>
      </w:r>
      <w:r>
        <w:rPr>
          <w:rFonts w:hint="eastAsia"/>
        </w:rPr>
        <w:tab/>
      </w:r>
      <w:r>
        <w:rPr>
          <w:rFonts w:hint="eastAsia"/>
        </w:rPr>
        <w:fldChar w:fldCharType="begin"/>
      </w:r>
      <w:r>
        <w:rPr>
          <w:rFonts w:hint="eastAsia"/>
        </w:rPr>
        <w:instrText xml:space="preserve"> </w:instrText>
      </w:r>
      <w:r>
        <w:instrText xml:space="preserve">PAGEREF _Toc227340447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"_Toc227340448" </w:instrText>
      </w:r>
      <w:r>
        <w:fldChar w:fldCharType="separate"/>
      </w:r>
      <w:r>
        <w:rPr>
          <w:rStyle w:val="25"/>
          <w:rFonts w:hint="eastAsia"/>
        </w:rPr>
        <w:t>2.2 图神经网络</w:t>
      </w:r>
      <w:r>
        <w:rPr>
          <w:rFonts w:hint="eastAsia"/>
        </w:rPr>
        <w:tab/>
      </w:r>
      <w:r>
        <w:rPr>
          <w:rFonts w:hint="eastAsia"/>
        </w:rPr>
        <w:fldChar w:fldCharType="begin"/>
      </w:r>
      <w:r>
        <w:rPr>
          <w:rFonts w:hint="eastAsia"/>
        </w:rPr>
        <w:instrText xml:space="preserve"> </w:instrText>
      </w:r>
      <w:r>
        <w:instrText xml:space="preserve">PAGEREF _Toc227340448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"_Toc227340449" </w:instrText>
      </w:r>
      <w:r>
        <w:fldChar w:fldCharType="separate"/>
      </w:r>
      <w:r>
        <w:rPr>
          <w:rStyle w:val="25"/>
          <w:rFonts w:hint="eastAsia"/>
        </w:rPr>
        <w:t>2.2.1 消息传递机制</w:t>
      </w:r>
      <w:r>
        <w:rPr>
          <w:rFonts w:hint="eastAsia"/>
        </w:rPr>
        <w:tab/>
      </w:r>
      <w:r>
        <w:rPr>
          <w:rFonts w:hint="eastAsia"/>
        </w:rPr>
        <w:fldChar w:fldCharType="begin"/>
      </w:r>
      <w:r>
        <w:rPr>
          <w:rFonts w:hint="eastAsia"/>
        </w:rPr>
        <w:instrText xml:space="preserve"> </w:instrText>
      </w:r>
      <w:r>
        <w:instrText xml:space="preserve">PAGEREF _Toc227340449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"_Toc227340450" </w:instrText>
      </w:r>
      <w:r>
        <w:fldChar w:fldCharType="separate"/>
      </w:r>
      <w:r>
        <w:rPr>
          <w:rStyle w:val="25"/>
          <w:rFonts w:hint="eastAsia"/>
        </w:rPr>
        <w:t>2.2.2 图卷积网络</w:t>
      </w:r>
      <w:r>
        <w:rPr>
          <w:rFonts w:hint="eastAsia"/>
        </w:rPr>
        <w:tab/>
      </w:r>
      <w:r>
        <w:rPr>
          <w:rFonts w:hint="eastAsia"/>
        </w:rPr>
        <w:fldChar w:fldCharType="begin"/>
      </w:r>
      <w:r>
        <w:rPr>
          <w:rFonts w:hint="eastAsia"/>
        </w:rPr>
        <w:instrText xml:space="preserve"> </w:instrText>
      </w:r>
      <w:r>
        <w:instrText xml:space="preserve">PAGEREF _Toc227340450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"_Toc227340451" </w:instrText>
      </w:r>
      <w:r>
        <w:fldChar w:fldCharType="separate"/>
      </w:r>
      <w:r>
        <w:rPr>
          <w:rStyle w:val="25"/>
          <w:rFonts w:hint="eastAsia"/>
        </w:rPr>
        <w:t>2.2.3 基于注意力机制的图神经网络</w:t>
      </w:r>
      <w:r>
        <w:rPr>
          <w:rFonts w:hint="eastAsia"/>
        </w:rPr>
        <w:tab/>
      </w:r>
      <w:r>
        <w:rPr>
          <w:rFonts w:hint="eastAsia"/>
        </w:rPr>
        <w:fldChar w:fldCharType="begin"/>
      </w:r>
      <w:r>
        <w:rPr>
          <w:rFonts w:hint="eastAsia"/>
        </w:rPr>
        <w:instrText xml:space="preserve"> </w:instrText>
      </w:r>
      <w:r>
        <w:instrText xml:space="preserve">PAGEREF _Toc227340451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"_Toc227340452" </w:instrText>
      </w:r>
      <w:r>
        <w:fldChar w:fldCharType="separate"/>
      </w:r>
      <w:r>
        <w:rPr>
          <w:rStyle w:val="25"/>
          <w:rFonts w:hint="eastAsia"/>
        </w:rPr>
        <w:t>2.3 大语言模型与提示词工程</w:t>
      </w:r>
      <w:r>
        <w:rPr>
          <w:rFonts w:hint="eastAsia"/>
        </w:rPr>
        <w:tab/>
      </w:r>
      <w:r>
        <w:rPr>
          <w:rFonts w:hint="eastAsia"/>
        </w:rPr>
        <w:fldChar w:fldCharType="begin"/>
      </w:r>
      <w:r>
        <w:rPr>
          <w:rFonts w:hint="eastAsia"/>
        </w:rPr>
        <w:instrText xml:space="preserve"> </w:instrText>
      </w:r>
      <w:r>
        <w:instrText xml:space="preserve">PAGEREF _Toc227340452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"_Toc227340453" </w:instrText>
      </w:r>
      <w:r>
        <w:fldChar w:fldCharType="separate"/>
      </w:r>
      <w:r>
        <w:rPr>
          <w:rStyle w:val="25"/>
          <w:rFonts w:hint="eastAsia"/>
        </w:rPr>
        <w:t>2.3.1 Transformer架构</w:t>
      </w:r>
      <w:r>
        <w:rPr>
          <w:rFonts w:hint="eastAsia"/>
        </w:rPr>
        <w:tab/>
      </w:r>
      <w:r>
        <w:rPr>
          <w:rFonts w:hint="eastAsia"/>
        </w:rPr>
        <w:fldChar w:fldCharType="begin"/>
      </w:r>
      <w:r>
        <w:rPr>
          <w:rFonts w:hint="eastAsia"/>
        </w:rPr>
        <w:instrText xml:space="preserve"> </w:instrText>
      </w:r>
      <w:r>
        <w:instrText xml:space="preserve">PAGEREF _Toc227340453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"_Toc227340454" </w:instrText>
      </w:r>
      <w:r>
        <w:fldChar w:fldCharType="separate"/>
      </w:r>
      <w:r>
        <w:rPr>
          <w:rStyle w:val="25"/>
          <w:rFonts w:hint="eastAsia"/>
        </w:rPr>
        <w:t>2.3.2 LoRA技术</w:t>
      </w:r>
      <w:r>
        <w:rPr>
          <w:rFonts w:hint="eastAsia"/>
        </w:rPr>
        <w:tab/>
      </w:r>
      <w:r>
        <w:rPr>
          <w:rFonts w:hint="eastAsia"/>
        </w:rPr>
        <w:fldChar w:fldCharType="begin"/>
      </w:r>
      <w:r>
        <w:rPr>
          <w:rFonts w:hint="eastAsia"/>
        </w:rPr>
        <w:instrText xml:space="preserve"> </w:instrText>
      </w:r>
      <w:r>
        <w:instrText xml:space="preserve">PAGEREF _Toc227340454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"_Toc227340455" </w:instrText>
      </w:r>
      <w:r>
        <w:fldChar w:fldCharType="separate"/>
      </w:r>
      <w:r>
        <w:rPr>
          <w:rStyle w:val="25"/>
          <w:rFonts w:hint="eastAsia"/>
        </w:rPr>
        <w:t>2.3.3 思维链</w:t>
      </w:r>
      <w:r>
        <w:rPr>
          <w:rFonts w:hint="eastAsia"/>
        </w:rPr>
        <w:tab/>
      </w:r>
      <w:r>
        <w:rPr>
          <w:rFonts w:hint="eastAsia"/>
        </w:rPr>
        <w:fldChar w:fldCharType="begin"/>
      </w:r>
      <w:r>
        <w:rPr>
          <w:rFonts w:hint="eastAsia"/>
        </w:rPr>
        <w:instrText xml:space="preserve"> </w:instrText>
      </w:r>
      <w:r>
        <w:instrText xml:space="preserve">PAGEREF _Toc227340455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"_Toc227340456" </w:instrText>
      </w:r>
      <w:r>
        <w:fldChar w:fldCharType="separate"/>
      </w:r>
      <w:r>
        <w:rPr>
          <w:rStyle w:val="25"/>
          <w:rFonts w:hint="eastAsia"/>
        </w:rPr>
        <w:t>2.4 本章小结</w:t>
      </w:r>
      <w:r>
        <w:rPr>
          <w:rFonts w:hint="eastAsia"/>
        </w:rPr>
        <w:tab/>
      </w:r>
      <w:r>
        <w:rPr>
          <w:rFonts w:hint="eastAsia"/>
        </w:rPr>
        <w:fldChar w:fldCharType="begin"/>
      </w:r>
      <w:r>
        <w:rPr>
          <w:rFonts w:hint="eastAsia"/>
        </w:rPr>
        <w:instrText xml:space="preserve"> </w:instrText>
      </w:r>
      <w:r>
        <w:instrText xml:space="preserve">PAGEREF _Toc227340456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"_Toc227340457" </w:instrText>
      </w:r>
      <w:r>
        <w:fldChar w:fldCharType="separate"/>
      </w:r>
      <w:r>
        <w:rPr>
          <w:rStyle w:val="25"/>
          <w:rFonts w:hint="eastAsia"/>
        </w:rPr>
        <w:t>3 基于思维链增强与消息传递的分子性质预测方法</w:t>
      </w:r>
      <w:r>
        <w:rPr>
          <w:rFonts w:hint="eastAsia"/>
        </w:rPr>
        <w:tab/>
      </w:r>
      <w:r>
        <w:rPr>
          <w:rFonts w:hint="eastAsia"/>
        </w:rPr>
        <w:fldChar w:fldCharType="begin"/>
      </w:r>
      <w:r>
        <w:rPr>
          <w:rFonts w:hint="eastAsia"/>
        </w:rPr>
        <w:instrText xml:space="preserve"> </w:instrText>
      </w:r>
      <w:r>
        <w:instrText xml:space="preserve">PAGEREF _Toc227340457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"_Toc227340458" </w:instrText>
      </w:r>
      <w:r>
        <w:fldChar w:fldCharType="separate"/>
      </w:r>
      <w:r>
        <w:rPr>
          <w:rStyle w:val="25"/>
          <w:rFonts w:hint="eastAsia"/>
        </w:rPr>
        <w:t>3.1 模型设计与描述</w:t>
      </w:r>
      <w:r>
        <w:rPr>
          <w:rFonts w:hint="eastAsia"/>
        </w:rPr>
        <w:tab/>
      </w:r>
      <w:r>
        <w:rPr>
          <w:rFonts w:hint="eastAsia"/>
        </w:rPr>
        <w:fldChar w:fldCharType="begin"/>
      </w:r>
      <w:r>
        <w:rPr>
          <w:rFonts w:hint="eastAsia"/>
        </w:rPr>
        <w:instrText xml:space="preserve"> </w:instrText>
      </w:r>
      <w:r>
        <w:instrText xml:space="preserve">PAGEREF _Toc227340458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"_Toc227340459" </w:instrText>
      </w:r>
      <w:r>
        <w:fldChar w:fldCharType="separate"/>
      </w:r>
      <w:r>
        <w:rPr>
          <w:rStyle w:val="25"/>
          <w:rFonts w:hint="eastAsia"/>
        </w:rPr>
        <w:t>3.1.1 CoT-CMP架构概述</w:t>
      </w:r>
      <w:r>
        <w:rPr>
          <w:rFonts w:hint="eastAsia"/>
        </w:rPr>
        <w:tab/>
      </w:r>
      <w:r>
        <w:rPr>
          <w:rFonts w:hint="eastAsia"/>
        </w:rPr>
        <w:fldChar w:fldCharType="begin"/>
      </w:r>
      <w:r>
        <w:rPr>
          <w:rFonts w:hint="eastAsia"/>
        </w:rPr>
        <w:instrText xml:space="preserve"> </w:instrText>
      </w:r>
      <w:r>
        <w:instrText xml:space="preserve">PAGEREF _Toc227340459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"_Toc227340460" </w:instrText>
      </w:r>
      <w:r>
        <w:fldChar w:fldCharType="separate"/>
      </w:r>
      <w:r>
        <w:rPr>
          <w:rStyle w:val="25"/>
          <w:rFonts w:hint="eastAsia"/>
        </w:rPr>
        <w:t>3.1.2</w:t>
      </w:r>
      <w:r>
        <w:rPr>
          <w:rStyle w:val="25"/>
          <w:rFonts w:hint="eastAsia" w:ascii="宋体" w:hAnsi="宋体" w:cs="宋体"/>
        </w:rPr>
        <w:t xml:space="preserve"> 思维链增强的文本编码器</w:t>
      </w:r>
      <w:r>
        <w:rPr>
          <w:rFonts w:hint="eastAsia"/>
        </w:rPr>
        <w:tab/>
      </w:r>
      <w:r>
        <w:rPr>
          <w:rFonts w:hint="eastAsia"/>
        </w:rPr>
        <w:fldChar w:fldCharType="begin"/>
      </w:r>
      <w:r>
        <w:rPr>
          <w:rFonts w:hint="eastAsia"/>
        </w:rPr>
        <w:instrText xml:space="preserve"> </w:instrText>
      </w:r>
      <w:r>
        <w:instrText xml:space="preserve">PAGEREF _Toc227340460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"_Toc227340461" </w:instrText>
      </w:r>
      <w:r>
        <w:fldChar w:fldCharType="separate"/>
      </w:r>
      <w:r>
        <w:rPr>
          <w:rStyle w:val="25"/>
          <w:rFonts w:hint="eastAsia"/>
        </w:rPr>
        <w:t>3.1.3</w:t>
      </w:r>
      <w:r>
        <w:rPr>
          <w:rStyle w:val="25"/>
          <w:rFonts w:hint="eastAsia" w:ascii="宋体" w:hAnsi="宋体" w:cs="宋体"/>
        </w:rPr>
        <w:t xml:space="preserve"> 分子图编码器</w:t>
      </w:r>
      <w:r>
        <w:rPr>
          <w:rFonts w:hint="eastAsia"/>
        </w:rPr>
        <w:tab/>
      </w:r>
      <w:r>
        <w:rPr>
          <w:rFonts w:hint="eastAsia"/>
        </w:rPr>
        <w:fldChar w:fldCharType="begin"/>
      </w:r>
      <w:r>
        <w:rPr>
          <w:rFonts w:hint="eastAsia"/>
        </w:rPr>
        <w:instrText xml:space="preserve"> </w:instrText>
      </w:r>
      <w:r>
        <w:instrText xml:space="preserve">PAGEREF _Toc227340461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"_Toc227340462" </w:instrText>
      </w:r>
      <w:r>
        <w:fldChar w:fldCharType="separate"/>
      </w:r>
      <w:r>
        <w:rPr>
          <w:rStyle w:val="25"/>
          <w:rFonts w:hint="eastAsia"/>
        </w:rPr>
        <w:t>3.1.4 融合与预测模块</w:t>
      </w:r>
      <w:r>
        <w:rPr>
          <w:rFonts w:hint="eastAsia"/>
        </w:rPr>
        <w:tab/>
      </w:r>
      <w:r>
        <w:rPr>
          <w:rFonts w:hint="eastAsia"/>
        </w:rPr>
        <w:fldChar w:fldCharType="begin"/>
      </w:r>
      <w:r>
        <w:rPr>
          <w:rFonts w:hint="eastAsia"/>
        </w:rPr>
        <w:instrText xml:space="preserve"> </w:instrText>
      </w:r>
      <w:r>
        <w:instrText xml:space="preserve">PAGEREF _Toc227340462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"_Toc227340463" </w:instrText>
      </w:r>
      <w:r>
        <w:fldChar w:fldCharType="separate"/>
      </w:r>
      <w:r>
        <w:rPr>
          <w:rStyle w:val="25"/>
          <w:rFonts w:hint="eastAsia"/>
        </w:rPr>
        <w:t>3.2 实验设计</w:t>
      </w:r>
      <w:r>
        <w:rPr>
          <w:rFonts w:hint="eastAsia"/>
        </w:rPr>
        <w:tab/>
      </w:r>
      <w:r>
        <w:rPr>
          <w:rFonts w:hint="eastAsia"/>
        </w:rPr>
        <w:fldChar w:fldCharType="begin"/>
      </w:r>
      <w:r>
        <w:rPr>
          <w:rFonts w:hint="eastAsia"/>
        </w:rPr>
        <w:instrText xml:space="preserve"> </w:instrText>
      </w:r>
      <w:r>
        <w:instrText xml:space="preserve">PAGEREF _Toc227340463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"_Toc227340464" </w:instrText>
      </w:r>
      <w:r>
        <w:fldChar w:fldCharType="separate"/>
      </w:r>
      <w:r>
        <w:rPr>
          <w:rStyle w:val="25"/>
          <w:rFonts w:hint="eastAsia"/>
        </w:rPr>
        <w:t>3.2.1 数据集</w:t>
      </w:r>
      <w:r>
        <w:rPr>
          <w:rFonts w:hint="eastAsia"/>
        </w:rPr>
        <w:tab/>
      </w:r>
      <w:r>
        <w:rPr>
          <w:rFonts w:hint="eastAsia"/>
        </w:rPr>
        <w:fldChar w:fldCharType="begin"/>
      </w:r>
      <w:r>
        <w:rPr>
          <w:rFonts w:hint="eastAsia"/>
        </w:rPr>
        <w:instrText xml:space="preserve"> </w:instrText>
      </w:r>
      <w:r>
        <w:instrText xml:space="preserve">PAGEREF _Toc227340464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"_Toc227340465" </w:instrText>
      </w:r>
      <w:r>
        <w:fldChar w:fldCharType="separate"/>
      </w:r>
      <w:r>
        <w:rPr>
          <w:rStyle w:val="25"/>
          <w:rFonts w:hint="eastAsia"/>
        </w:rPr>
        <w:t>3.2.2 划分方式</w:t>
      </w:r>
      <w:r>
        <w:rPr>
          <w:rFonts w:hint="eastAsia"/>
        </w:rPr>
        <w:tab/>
      </w:r>
      <w:r>
        <w:rPr>
          <w:rFonts w:hint="eastAsia"/>
        </w:rPr>
        <w:fldChar w:fldCharType="begin"/>
      </w:r>
      <w:r>
        <w:rPr>
          <w:rFonts w:hint="eastAsia"/>
        </w:rPr>
        <w:instrText xml:space="preserve"> </w:instrText>
      </w:r>
      <w:r>
        <w:instrText xml:space="preserve">PAGEREF _Toc227340465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"_Toc227340466" </w:instrText>
      </w:r>
      <w:r>
        <w:fldChar w:fldCharType="separate"/>
      </w:r>
      <w:r>
        <w:rPr>
          <w:rStyle w:val="25"/>
          <w:rFonts w:hint="eastAsia"/>
        </w:rPr>
        <w:t>3.2.3 实验设置</w:t>
      </w:r>
      <w:r>
        <w:rPr>
          <w:rFonts w:hint="eastAsia"/>
        </w:rPr>
        <w:tab/>
      </w:r>
      <w:r>
        <w:rPr>
          <w:rFonts w:hint="eastAsia"/>
        </w:rPr>
        <w:fldChar w:fldCharType="begin"/>
      </w:r>
      <w:r>
        <w:rPr>
          <w:rFonts w:hint="eastAsia"/>
        </w:rPr>
        <w:instrText xml:space="preserve"> </w:instrText>
      </w:r>
      <w:r>
        <w:instrText xml:space="preserve">PAGEREF _Toc227340466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"_Toc227340467" </w:instrText>
      </w:r>
      <w:r>
        <w:fldChar w:fldCharType="separate"/>
      </w:r>
      <w:r>
        <w:rPr>
          <w:rStyle w:val="25"/>
          <w:rFonts w:hint="eastAsia"/>
        </w:rPr>
        <w:t>3.2.4 评价指标</w:t>
      </w:r>
      <w:r>
        <w:rPr>
          <w:rFonts w:hint="eastAsia"/>
        </w:rPr>
        <w:tab/>
      </w:r>
      <w:r>
        <w:rPr>
          <w:rFonts w:hint="eastAsia"/>
        </w:rPr>
        <w:fldChar w:fldCharType="begin"/>
      </w:r>
      <w:r>
        <w:rPr>
          <w:rFonts w:hint="eastAsia"/>
        </w:rPr>
        <w:instrText xml:space="preserve"> </w:instrText>
      </w:r>
      <w:r>
        <w:instrText xml:space="preserve">PAGEREF _Toc227340467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"_Toc227340468" </w:instrText>
      </w:r>
      <w:r>
        <w:fldChar w:fldCharType="separate"/>
      </w:r>
      <w:r>
        <w:rPr>
          <w:rStyle w:val="25"/>
          <w:rFonts w:hint="eastAsia"/>
        </w:rPr>
        <w:t>3.2.5 对比模型</w:t>
      </w:r>
      <w:r>
        <w:rPr>
          <w:rFonts w:hint="eastAsia"/>
        </w:rPr>
        <w:tab/>
      </w:r>
      <w:r>
        <w:rPr>
          <w:rFonts w:hint="eastAsia"/>
        </w:rPr>
        <w:fldChar w:fldCharType="begin"/>
      </w:r>
      <w:r>
        <w:rPr>
          <w:rFonts w:hint="eastAsia"/>
        </w:rPr>
        <w:instrText xml:space="preserve"> </w:instrText>
      </w:r>
      <w:r>
        <w:instrText xml:space="preserve">PAGEREF _Toc227340468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"_Toc227340469" </w:instrText>
      </w:r>
      <w:r>
        <w:fldChar w:fldCharType="separate"/>
      </w:r>
      <w:r>
        <w:rPr>
          <w:rStyle w:val="25"/>
          <w:rFonts w:hint="eastAsia"/>
        </w:rPr>
        <w:t>3.3 实验及结果分析</w:t>
      </w:r>
      <w:r>
        <w:rPr>
          <w:rFonts w:hint="eastAsia"/>
        </w:rPr>
        <w:tab/>
      </w:r>
      <w:r>
        <w:rPr>
          <w:rFonts w:hint="eastAsia"/>
        </w:rPr>
        <w:fldChar w:fldCharType="begin"/>
      </w:r>
      <w:r>
        <w:rPr>
          <w:rFonts w:hint="eastAsia"/>
        </w:rPr>
        <w:instrText xml:space="preserve"> </w:instrText>
      </w:r>
      <w:r>
        <w:instrText xml:space="preserve">PAGEREF _Toc227340469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"_Toc227340470" </w:instrText>
      </w:r>
      <w:r>
        <w:fldChar w:fldCharType="separate"/>
      </w:r>
      <w:r>
        <w:rPr>
          <w:rStyle w:val="25"/>
          <w:rFonts w:hint="eastAsia"/>
        </w:rPr>
        <w:t>3.3.1 对比实验</w:t>
      </w:r>
      <w:r>
        <w:rPr>
          <w:rFonts w:hint="eastAsia"/>
        </w:rPr>
        <w:tab/>
      </w:r>
      <w:r>
        <w:rPr>
          <w:rFonts w:hint="eastAsia"/>
        </w:rPr>
        <w:fldChar w:fldCharType="begin"/>
      </w:r>
      <w:r>
        <w:rPr>
          <w:rFonts w:hint="eastAsia"/>
        </w:rPr>
        <w:instrText xml:space="preserve"> </w:instrText>
      </w:r>
      <w:r>
        <w:instrText xml:space="preserve">PAGEREF _Toc227340470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"_Toc227340471" </w:instrText>
      </w:r>
      <w:r>
        <w:fldChar w:fldCharType="separate"/>
      </w:r>
      <w:r>
        <w:rPr>
          <w:rStyle w:val="25"/>
          <w:rFonts w:hint="eastAsia"/>
        </w:rPr>
        <w:t>3.3.2 消融实验</w:t>
      </w:r>
      <w:r>
        <w:rPr>
          <w:rFonts w:hint="eastAsia"/>
        </w:rPr>
        <w:tab/>
      </w:r>
      <w:r>
        <w:rPr>
          <w:rFonts w:hint="eastAsia"/>
        </w:rPr>
        <w:fldChar w:fldCharType="begin"/>
      </w:r>
      <w:r>
        <w:rPr>
          <w:rFonts w:hint="eastAsia"/>
        </w:rPr>
        <w:instrText xml:space="preserve"> </w:instrText>
      </w:r>
      <w:r>
        <w:instrText xml:space="preserve">PAGEREF _Toc227340471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"_Toc227340472" </w:instrText>
      </w:r>
      <w:r>
        <w:fldChar w:fldCharType="separate"/>
      </w:r>
      <w:r>
        <w:rPr>
          <w:rStyle w:val="25"/>
          <w:rFonts w:hint="eastAsia"/>
        </w:rPr>
        <w:t>3.3.3 可视化分析</w:t>
      </w:r>
      <w:r>
        <w:rPr>
          <w:rFonts w:hint="eastAsia"/>
        </w:rPr>
        <w:tab/>
      </w:r>
      <w:r>
        <w:rPr>
          <w:rFonts w:hint="eastAsia"/>
        </w:rPr>
        <w:fldChar w:fldCharType="begin"/>
      </w:r>
      <w:r>
        <w:rPr>
          <w:rFonts w:hint="eastAsia"/>
        </w:rPr>
        <w:instrText xml:space="preserve"> </w:instrText>
      </w:r>
      <w:r>
        <w:instrText xml:space="preserve">PAGEREF _Toc227340472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"_Toc227340473" </w:instrText>
      </w:r>
      <w:r>
        <w:fldChar w:fldCharType="separate"/>
      </w:r>
      <w:r>
        <w:rPr>
          <w:rStyle w:val="25"/>
          <w:rFonts w:hint="eastAsia"/>
        </w:rPr>
        <w:t>3.3.4 参数敏感实验</w:t>
      </w:r>
      <w:r>
        <w:rPr>
          <w:rFonts w:hint="eastAsia"/>
        </w:rPr>
        <w:tab/>
      </w:r>
      <w:r>
        <w:rPr>
          <w:rFonts w:hint="eastAsia"/>
        </w:rPr>
        <w:fldChar w:fldCharType="begin"/>
      </w:r>
      <w:r>
        <w:rPr>
          <w:rFonts w:hint="eastAsia"/>
        </w:rPr>
        <w:instrText xml:space="preserve"> </w:instrText>
      </w:r>
      <w:r>
        <w:instrText xml:space="preserve">PAGEREF _Toc227340473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"_Toc227340474" </w:instrText>
      </w:r>
      <w:r>
        <w:fldChar w:fldCharType="separate"/>
      </w:r>
      <w:r>
        <w:rPr>
          <w:rStyle w:val="25"/>
          <w:rFonts w:hint="eastAsia"/>
        </w:rPr>
        <w:t>3.4 本章小结</w:t>
      </w:r>
      <w:r>
        <w:rPr>
          <w:rFonts w:hint="eastAsia"/>
        </w:rPr>
        <w:tab/>
      </w:r>
      <w:r>
        <w:rPr>
          <w:rFonts w:hint="eastAsia"/>
        </w:rPr>
        <w:fldChar w:fldCharType="begin"/>
      </w:r>
      <w:r>
        <w:rPr>
          <w:rFonts w:hint="eastAsia"/>
        </w:rPr>
        <w:instrText xml:space="preserve"> </w:instrText>
      </w:r>
      <w:r>
        <w:instrText xml:space="preserve">PAGEREF _Toc227340474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"_Toc227340475" </w:instrText>
      </w:r>
      <w:r>
        <w:fldChar w:fldCharType="separate"/>
      </w:r>
      <w:r>
        <w:rPr>
          <w:rStyle w:val="25"/>
          <w:rFonts w:hint="eastAsia"/>
        </w:rPr>
        <w:t>4 基于知识增强与图对齐的分子性质预测方法</w:t>
      </w:r>
      <w:r>
        <w:rPr>
          <w:rFonts w:hint="eastAsia"/>
        </w:rPr>
        <w:tab/>
      </w:r>
      <w:r>
        <w:rPr>
          <w:rFonts w:hint="eastAsia"/>
        </w:rPr>
        <w:fldChar w:fldCharType="begin"/>
      </w:r>
      <w:r>
        <w:rPr>
          <w:rFonts w:hint="eastAsia"/>
        </w:rPr>
        <w:instrText xml:space="preserve"> </w:instrText>
      </w:r>
      <w:r>
        <w:instrText xml:space="preserve">PAGEREF _Toc227340475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"_Toc227340476" </w:instrText>
      </w:r>
      <w:r>
        <w:fldChar w:fldCharType="separate"/>
      </w:r>
      <w:r>
        <w:rPr>
          <w:rStyle w:val="25"/>
          <w:rFonts w:hint="eastAsia"/>
        </w:rPr>
        <w:t>4.1 模型设计与描述</w:t>
      </w:r>
      <w:r>
        <w:rPr>
          <w:rFonts w:hint="eastAsia"/>
        </w:rPr>
        <w:tab/>
      </w:r>
      <w:r>
        <w:rPr>
          <w:rFonts w:hint="eastAsia"/>
        </w:rPr>
        <w:fldChar w:fldCharType="begin"/>
      </w:r>
      <w:r>
        <w:rPr>
          <w:rFonts w:hint="eastAsia"/>
        </w:rPr>
        <w:instrText xml:space="preserve"> </w:instrText>
      </w:r>
      <w:r>
        <w:instrText xml:space="preserve">PAGEREF _Toc227340476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"_Toc227340477" </w:instrText>
      </w:r>
      <w:r>
        <w:fldChar w:fldCharType="separate"/>
      </w:r>
      <w:r>
        <w:rPr>
          <w:rStyle w:val="25"/>
          <w:rFonts w:hint="eastAsia"/>
        </w:rPr>
        <w:t>4.1.1 KGAMA框架概述</w:t>
      </w:r>
      <w:r>
        <w:rPr>
          <w:rFonts w:hint="eastAsia"/>
        </w:rPr>
        <w:tab/>
      </w:r>
      <w:r>
        <w:rPr>
          <w:rFonts w:hint="eastAsia"/>
        </w:rPr>
        <w:fldChar w:fldCharType="begin"/>
      </w:r>
      <w:r>
        <w:rPr>
          <w:rFonts w:hint="eastAsia"/>
        </w:rPr>
        <w:instrText xml:space="preserve"> </w:instrText>
      </w:r>
      <w:r>
        <w:instrText xml:space="preserve">PAGEREF _Toc227340477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"_Toc227340478" </w:instrText>
      </w:r>
      <w:r>
        <w:fldChar w:fldCharType="separate"/>
      </w:r>
      <w:r>
        <w:rPr>
          <w:rStyle w:val="25"/>
          <w:rFonts w:hint="eastAsia"/>
        </w:rPr>
        <w:t>4.1.2 图编码器</w:t>
      </w:r>
      <w:r>
        <w:rPr>
          <w:rFonts w:hint="eastAsia"/>
        </w:rPr>
        <w:tab/>
      </w:r>
      <w:r>
        <w:rPr>
          <w:rFonts w:hint="eastAsia"/>
        </w:rPr>
        <w:fldChar w:fldCharType="begin"/>
      </w:r>
      <w:r>
        <w:rPr>
          <w:rFonts w:hint="eastAsia"/>
        </w:rPr>
        <w:instrText xml:space="preserve"> </w:instrText>
      </w:r>
      <w:r>
        <w:instrText xml:space="preserve">PAGEREF _Toc227340478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"_Toc227340479" </w:instrText>
      </w:r>
      <w:r>
        <w:fldChar w:fldCharType="separate"/>
      </w:r>
      <w:r>
        <w:rPr>
          <w:rStyle w:val="25"/>
          <w:rFonts w:hint="eastAsia"/>
        </w:rPr>
        <w:t>4.1.3 指纹编码器</w:t>
      </w:r>
      <w:r>
        <w:rPr>
          <w:rFonts w:hint="eastAsia"/>
        </w:rPr>
        <w:tab/>
      </w:r>
      <w:r>
        <w:rPr>
          <w:rFonts w:hint="eastAsia"/>
        </w:rPr>
        <w:fldChar w:fldCharType="begin"/>
      </w:r>
      <w:r>
        <w:rPr>
          <w:rFonts w:hint="eastAsia"/>
        </w:rPr>
        <w:instrText xml:space="preserve"> </w:instrText>
      </w:r>
      <w:r>
        <w:instrText xml:space="preserve">PAGEREF _Toc227340479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"_Toc227340480" </w:instrText>
      </w:r>
      <w:r>
        <w:fldChar w:fldCharType="separate"/>
      </w:r>
      <w:r>
        <w:rPr>
          <w:rStyle w:val="25"/>
          <w:rFonts w:hint="eastAsia"/>
        </w:rPr>
        <w:t>4.1.4 序列编码器</w:t>
      </w:r>
      <w:r>
        <w:rPr>
          <w:rFonts w:hint="eastAsia"/>
        </w:rPr>
        <w:tab/>
      </w:r>
      <w:r>
        <w:rPr>
          <w:rFonts w:hint="eastAsia"/>
        </w:rPr>
        <w:fldChar w:fldCharType="begin"/>
      </w:r>
      <w:r>
        <w:rPr>
          <w:rFonts w:hint="eastAsia"/>
        </w:rPr>
        <w:instrText xml:space="preserve"> </w:instrText>
      </w:r>
      <w:r>
        <w:instrText xml:space="preserve">PAGEREF _Toc227340480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"_Toc227340481" </w:instrText>
      </w:r>
      <w:r>
        <w:fldChar w:fldCharType="separate"/>
      </w:r>
      <w:r>
        <w:rPr>
          <w:rStyle w:val="25"/>
          <w:rFonts w:hint="eastAsia"/>
        </w:rPr>
        <w:t>4.1.5 文本编码器</w:t>
      </w:r>
      <w:r>
        <w:rPr>
          <w:rFonts w:hint="eastAsia"/>
        </w:rPr>
        <w:tab/>
      </w:r>
      <w:r>
        <w:rPr>
          <w:rFonts w:hint="eastAsia"/>
        </w:rPr>
        <w:fldChar w:fldCharType="begin"/>
      </w:r>
      <w:r>
        <w:rPr>
          <w:rFonts w:hint="eastAsia"/>
        </w:rPr>
        <w:instrText xml:space="preserve"> </w:instrText>
      </w:r>
      <w:r>
        <w:instrText xml:space="preserve">PAGEREF _Toc227340481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"_Toc227340482" </w:instrText>
      </w:r>
      <w:r>
        <w:fldChar w:fldCharType="separate"/>
      </w:r>
      <w:r>
        <w:rPr>
          <w:rStyle w:val="25"/>
          <w:rFonts w:hint="eastAsia"/>
        </w:rPr>
        <w:t>4.1.6 融合与预测</w:t>
      </w:r>
      <w:r>
        <w:rPr>
          <w:rFonts w:hint="eastAsia"/>
        </w:rPr>
        <w:tab/>
      </w:r>
      <w:r>
        <w:rPr>
          <w:rFonts w:hint="eastAsia"/>
        </w:rPr>
        <w:fldChar w:fldCharType="begin"/>
      </w:r>
      <w:r>
        <w:rPr>
          <w:rFonts w:hint="eastAsia"/>
        </w:rPr>
        <w:instrText xml:space="preserve"> </w:instrText>
      </w:r>
      <w:r>
        <w:instrText xml:space="preserve">PAGEREF _Toc227340482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"_Toc227340483" </w:instrText>
      </w:r>
      <w:r>
        <w:fldChar w:fldCharType="separate"/>
      </w:r>
      <w:r>
        <w:rPr>
          <w:rStyle w:val="25"/>
          <w:rFonts w:hint="eastAsia"/>
        </w:rPr>
        <w:t>4.2 实验设计</w:t>
      </w:r>
      <w:r>
        <w:rPr>
          <w:rFonts w:hint="eastAsia"/>
        </w:rPr>
        <w:tab/>
      </w:r>
      <w:r>
        <w:rPr>
          <w:rFonts w:hint="eastAsia"/>
        </w:rPr>
        <w:fldChar w:fldCharType="begin"/>
      </w:r>
      <w:r>
        <w:rPr>
          <w:rFonts w:hint="eastAsia"/>
        </w:rPr>
        <w:instrText xml:space="preserve"> </w:instrText>
      </w:r>
      <w:r>
        <w:instrText xml:space="preserve">PAGEREF _Toc227340483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"_Toc227340484" </w:instrText>
      </w:r>
      <w:r>
        <w:fldChar w:fldCharType="separate"/>
      </w:r>
      <w:r>
        <w:rPr>
          <w:rStyle w:val="25"/>
          <w:rFonts w:hint="eastAsia"/>
        </w:rPr>
        <w:t>4.2.1 预训练数据</w:t>
      </w:r>
      <w:r>
        <w:rPr>
          <w:rFonts w:hint="eastAsia"/>
        </w:rPr>
        <w:tab/>
      </w:r>
      <w:r>
        <w:rPr>
          <w:rFonts w:hint="eastAsia"/>
        </w:rPr>
        <w:fldChar w:fldCharType="begin"/>
      </w:r>
      <w:r>
        <w:rPr>
          <w:rFonts w:hint="eastAsia"/>
        </w:rPr>
        <w:instrText xml:space="preserve"> </w:instrText>
      </w:r>
      <w:r>
        <w:instrText xml:space="preserve">PAGEREF _Toc227340484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"_Toc227340485" </w:instrText>
      </w:r>
      <w:r>
        <w:fldChar w:fldCharType="separate"/>
      </w:r>
      <w:r>
        <w:rPr>
          <w:rStyle w:val="25"/>
          <w:rFonts w:hint="eastAsia"/>
        </w:rPr>
        <w:t>4.2.2 下游数据集</w:t>
      </w:r>
      <w:r>
        <w:rPr>
          <w:rFonts w:hint="eastAsia"/>
        </w:rPr>
        <w:tab/>
      </w:r>
      <w:r>
        <w:rPr>
          <w:rFonts w:hint="eastAsia"/>
        </w:rPr>
        <w:fldChar w:fldCharType="begin"/>
      </w:r>
      <w:r>
        <w:rPr>
          <w:rFonts w:hint="eastAsia"/>
        </w:rPr>
        <w:instrText xml:space="preserve"> </w:instrText>
      </w:r>
      <w:r>
        <w:instrText xml:space="preserve">PAGEREF _Toc227340485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"_Toc227340486" </w:instrText>
      </w:r>
      <w:r>
        <w:fldChar w:fldCharType="separate"/>
      </w:r>
      <w:r>
        <w:rPr>
          <w:rStyle w:val="25"/>
          <w:rFonts w:hint="eastAsia"/>
        </w:rPr>
        <w:t>4.2.3 实验设置</w:t>
      </w:r>
      <w:r>
        <w:rPr>
          <w:rFonts w:hint="eastAsia"/>
        </w:rPr>
        <w:tab/>
      </w:r>
      <w:r>
        <w:rPr>
          <w:rFonts w:hint="eastAsia"/>
        </w:rPr>
        <w:fldChar w:fldCharType="begin"/>
      </w:r>
      <w:r>
        <w:rPr>
          <w:rFonts w:hint="eastAsia"/>
        </w:rPr>
        <w:instrText xml:space="preserve"> </w:instrText>
      </w:r>
      <w:r>
        <w:instrText xml:space="preserve">PAGEREF _Toc227340486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"_Toc227340487" </w:instrText>
      </w:r>
      <w:r>
        <w:fldChar w:fldCharType="separate"/>
      </w:r>
      <w:r>
        <w:rPr>
          <w:rStyle w:val="25"/>
          <w:rFonts w:hint="eastAsia"/>
        </w:rPr>
        <w:t>4.2.4 评价指标</w:t>
      </w:r>
      <w:r>
        <w:rPr>
          <w:rFonts w:hint="eastAsia"/>
        </w:rPr>
        <w:tab/>
      </w:r>
      <w:r>
        <w:rPr>
          <w:rFonts w:hint="eastAsia"/>
        </w:rPr>
        <w:fldChar w:fldCharType="begin"/>
      </w:r>
      <w:r>
        <w:rPr>
          <w:rFonts w:hint="eastAsia"/>
        </w:rPr>
        <w:instrText xml:space="preserve"> </w:instrText>
      </w:r>
      <w:r>
        <w:instrText xml:space="preserve">PAGEREF _Toc227340487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"_Toc227340488" </w:instrText>
      </w:r>
      <w:r>
        <w:fldChar w:fldCharType="separate"/>
      </w:r>
      <w:r>
        <w:rPr>
          <w:rStyle w:val="25"/>
          <w:rFonts w:hint="eastAsia"/>
        </w:rPr>
        <w:t>4.2.5 损失函数</w:t>
      </w:r>
      <w:r>
        <w:rPr>
          <w:rFonts w:hint="eastAsia"/>
        </w:rPr>
        <w:tab/>
      </w:r>
      <w:r>
        <w:rPr>
          <w:rFonts w:hint="eastAsia"/>
        </w:rPr>
        <w:fldChar w:fldCharType="begin"/>
      </w:r>
      <w:r>
        <w:rPr>
          <w:rFonts w:hint="eastAsia"/>
        </w:rPr>
        <w:instrText xml:space="preserve"> </w:instrText>
      </w:r>
      <w:r>
        <w:instrText xml:space="preserve">PAGEREF _Toc227340488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"_Toc227340489" </w:instrText>
      </w:r>
      <w:r>
        <w:fldChar w:fldCharType="separate"/>
      </w:r>
      <w:r>
        <w:rPr>
          <w:rStyle w:val="25"/>
          <w:rFonts w:hint="eastAsia"/>
        </w:rPr>
        <w:t>4.2.6 对比模型</w:t>
      </w:r>
      <w:r>
        <w:rPr>
          <w:rFonts w:hint="eastAsia"/>
        </w:rPr>
        <w:tab/>
      </w:r>
      <w:r>
        <w:rPr>
          <w:rFonts w:hint="eastAsia"/>
        </w:rPr>
        <w:fldChar w:fldCharType="begin"/>
      </w:r>
      <w:r>
        <w:rPr>
          <w:rFonts w:hint="eastAsia"/>
        </w:rPr>
        <w:instrText xml:space="preserve"> </w:instrText>
      </w:r>
      <w:r>
        <w:instrText xml:space="preserve">PAGEREF _Toc227340489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"_Toc227340490" </w:instrText>
      </w:r>
      <w:r>
        <w:fldChar w:fldCharType="separate"/>
      </w:r>
      <w:r>
        <w:rPr>
          <w:rStyle w:val="25"/>
          <w:rFonts w:hint="eastAsia"/>
        </w:rPr>
        <w:t>4.3 实验及结果分析</w:t>
      </w:r>
      <w:r>
        <w:rPr>
          <w:rFonts w:hint="eastAsia"/>
        </w:rPr>
        <w:tab/>
      </w:r>
      <w:r>
        <w:rPr>
          <w:rFonts w:hint="eastAsia"/>
        </w:rPr>
        <w:fldChar w:fldCharType="begin"/>
      </w:r>
      <w:r>
        <w:rPr>
          <w:rFonts w:hint="eastAsia"/>
        </w:rPr>
        <w:instrText xml:space="preserve"> </w:instrText>
      </w:r>
      <w:r>
        <w:instrText xml:space="preserve">PAGEREF _Toc227340490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"_Toc227340491" </w:instrText>
      </w:r>
      <w:r>
        <w:fldChar w:fldCharType="separate"/>
      </w:r>
      <w:r>
        <w:rPr>
          <w:rStyle w:val="25"/>
          <w:rFonts w:hint="eastAsia"/>
        </w:rPr>
        <w:t>4.3.1 对比实验</w:t>
      </w:r>
      <w:r>
        <w:rPr>
          <w:rFonts w:hint="eastAsia"/>
        </w:rPr>
        <w:tab/>
      </w:r>
      <w:r>
        <w:rPr>
          <w:rFonts w:hint="eastAsia"/>
        </w:rPr>
        <w:fldChar w:fldCharType="begin"/>
      </w:r>
      <w:r>
        <w:rPr>
          <w:rFonts w:hint="eastAsia"/>
        </w:rPr>
        <w:instrText xml:space="preserve"> </w:instrText>
      </w:r>
      <w:r>
        <w:instrText xml:space="preserve">PAGEREF _Toc227340491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"_Toc227340492" </w:instrText>
      </w:r>
      <w:r>
        <w:fldChar w:fldCharType="separate"/>
      </w:r>
      <w:r>
        <w:rPr>
          <w:rStyle w:val="25"/>
          <w:rFonts w:hint="eastAsia"/>
        </w:rPr>
        <w:t>4.3.2 消融实验</w:t>
      </w:r>
      <w:r>
        <w:rPr>
          <w:rFonts w:hint="eastAsia"/>
        </w:rPr>
        <w:tab/>
      </w:r>
      <w:r>
        <w:rPr>
          <w:rFonts w:hint="eastAsia"/>
        </w:rPr>
        <w:fldChar w:fldCharType="begin"/>
      </w:r>
      <w:r>
        <w:rPr>
          <w:rFonts w:hint="eastAsia"/>
        </w:rPr>
        <w:instrText xml:space="preserve"> </w:instrText>
      </w:r>
      <w:r>
        <w:instrText xml:space="preserve">PAGEREF _Toc227340492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"_Toc227340493" </w:instrText>
      </w:r>
      <w:r>
        <w:fldChar w:fldCharType="separate"/>
      </w:r>
      <w:r>
        <w:rPr>
          <w:rStyle w:val="25"/>
          <w:rFonts w:hint="eastAsia"/>
        </w:rPr>
        <w:t>4.3.3 可视化分析</w:t>
      </w:r>
      <w:r>
        <w:rPr>
          <w:rFonts w:hint="eastAsia"/>
        </w:rPr>
        <w:tab/>
      </w:r>
      <w:r>
        <w:rPr>
          <w:rFonts w:hint="eastAsia"/>
        </w:rPr>
        <w:fldChar w:fldCharType="begin"/>
      </w:r>
      <w:r>
        <w:rPr>
          <w:rFonts w:hint="eastAsia"/>
        </w:rPr>
        <w:instrText xml:space="preserve"> </w:instrText>
      </w:r>
      <w:r>
        <w:instrText xml:space="preserve">PAGEREF _Toc227340493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"_Toc227340494" </w:instrText>
      </w:r>
      <w:r>
        <w:fldChar w:fldCharType="separate"/>
      </w:r>
      <w:r>
        <w:rPr>
          <w:rStyle w:val="25"/>
          <w:rFonts w:hint="eastAsia"/>
        </w:rPr>
        <w:t>4.3.4 参数敏感实验</w:t>
      </w:r>
      <w:r>
        <w:rPr>
          <w:rFonts w:hint="eastAsia"/>
        </w:rPr>
        <w:tab/>
      </w:r>
      <w:r>
        <w:rPr>
          <w:rFonts w:hint="eastAsia"/>
        </w:rPr>
        <w:fldChar w:fldCharType="begin"/>
      </w:r>
      <w:r>
        <w:rPr>
          <w:rFonts w:hint="eastAsia"/>
        </w:rPr>
        <w:instrText xml:space="preserve"> </w:instrText>
      </w:r>
      <w:r>
        <w:instrText xml:space="preserve">PAGEREF _Toc227340494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"_Toc227340495" </w:instrText>
      </w:r>
      <w:r>
        <w:fldChar w:fldCharType="separate"/>
      </w:r>
      <w:r>
        <w:rPr>
          <w:rStyle w:val="25"/>
          <w:rFonts w:hint="eastAsia"/>
        </w:rPr>
        <w:t>4.4 本章小结</w:t>
      </w:r>
      <w:r>
        <w:rPr>
          <w:rFonts w:hint="eastAsia"/>
        </w:rPr>
        <w:tab/>
      </w:r>
      <w:r>
        <w:rPr>
          <w:rFonts w:hint="eastAsia"/>
        </w:rPr>
        <w:fldChar w:fldCharType="begin"/>
      </w:r>
      <w:r>
        <w:rPr>
          <w:rFonts w:hint="eastAsia"/>
        </w:rPr>
        <w:instrText xml:space="preserve"> </w:instrText>
      </w:r>
      <w:r>
        <w:instrText xml:space="preserve">PAGEREF _Toc227340495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"_Toc227340496" </w:instrText>
      </w:r>
      <w:r>
        <w:fldChar w:fldCharType="separate"/>
      </w:r>
      <w:r>
        <w:rPr>
          <w:rStyle w:val="25"/>
          <w:rFonts w:hint="eastAsia"/>
        </w:rPr>
        <w:t>5 总结与展望</w:t>
      </w:r>
      <w:r>
        <w:rPr>
          <w:rFonts w:hint="eastAsia"/>
        </w:rPr>
        <w:tab/>
      </w:r>
      <w:r>
        <w:rPr>
          <w:rFonts w:hint="eastAsia"/>
        </w:rPr>
        <w:fldChar w:fldCharType="begin"/>
      </w:r>
      <w:r>
        <w:rPr>
          <w:rFonts w:hint="eastAsia"/>
        </w:rPr>
        <w:instrText xml:space="preserve"> </w:instrText>
      </w:r>
      <w:r>
        <w:instrText xml:space="preserve">PAGEREF _Toc227340496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"_Toc227340497" </w:instrText>
      </w:r>
      <w:r>
        <w:fldChar w:fldCharType="separate"/>
      </w:r>
      <w:r>
        <w:rPr>
          <w:rStyle w:val="25"/>
          <w:rFonts w:hint="eastAsia"/>
        </w:rPr>
        <w:t>5.1 工作总结</w:t>
      </w:r>
      <w:r>
        <w:rPr>
          <w:rFonts w:hint="eastAsia"/>
        </w:rPr>
        <w:tab/>
      </w:r>
      <w:r>
        <w:rPr>
          <w:rFonts w:hint="eastAsia"/>
        </w:rPr>
        <w:fldChar w:fldCharType="begin"/>
      </w:r>
      <w:r>
        <w:rPr>
          <w:rFonts w:hint="eastAsia"/>
        </w:rPr>
        <w:instrText xml:space="preserve"> </w:instrText>
      </w:r>
      <w:r>
        <w:instrText xml:space="preserve">PAGEREF _Toc227340497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"_Toc227340498" </w:instrText>
      </w:r>
      <w:r>
        <w:fldChar w:fldCharType="separate"/>
      </w:r>
      <w:r>
        <w:rPr>
          <w:rStyle w:val="25"/>
          <w:rFonts w:hint="eastAsia"/>
        </w:rPr>
        <w:t>5.2 工作展望</w:t>
      </w:r>
      <w:r>
        <w:rPr>
          <w:rFonts w:hint="eastAsia"/>
        </w:rPr>
        <w:tab/>
      </w:r>
      <w:r>
        <w:rPr>
          <w:rFonts w:hint="eastAsia"/>
        </w:rPr>
        <w:fldChar w:fldCharType="begin"/>
      </w:r>
      <w:r>
        <w:rPr>
          <w:rFonts w:hint="eastAsia"/>
        </w:rPr>
        <w:instrText xml:space="preserve"> </w:instrText>
      </w:r>
      <w:r>
        <w:instrText xml:space="preserve">PAGEREF _Toc227340498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"_Toc227340499" </w:instrText>
      </w:r>
      <w:r>
        <w:fldChar w:fldCharType="separate"/>
      </w:r>
      <w:r>
        <w:rPr>
          <w:rStyle w:val="25"/>
          <w:rFonts w:hint="eastAsia"/>
        </w:rPr>
        <w:t>参考文献</w:t>
      </w:r>
      <w:r>
        <w:rPr>
          <w:rFonts w:hint="eastAsia"/>
        </w:rPr>
        <w:tab/>
      </w:r>
      <w:r>
        <w:rPr>
          <w:rFonts w:hint="eastAsia"/>
        </w:rPr>
        <w:fldChar w:fldCharType="begin"/>
      </w:r>
      <w:r>
        <w:rPr>
          <w:rFonts w:hint="eastAsia"/>
        </w:rPr>
        <w:instrText xml:space="preserve"> </w:instrText>
      </w:r>
      <w:r>
        <w:instrText xml:space="preserve">PAGEREF _Toc227340499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"_Toc227340500" </w:instrText>
      </w:r>
      <w:r>
        <w:fldChar w:fldCharType="separate"/>
      </w:r>
      <w:r>
        <w:rPr>
          <w:rStyle w:val="25"/>
          <w:rFonts w:hint="eastAsia"/>
        </w:rPr>
        <w:t>致谢</w:t>
      </w:r>
      <w:r>
        <w:rPr>
          <w:rFonts w:hint="eastAsia"/>
        </w:rPr>
        <w:tab/>
      </w:r>
      <w:r>
        <w:rPr>
          <w:rFonts w:hint="eastAsia"/>
        </w:rPr>
        <w:fldChar w:fldCharType="begin"/>
      </w:r>
      <w:r>
        <w:rPr>
          <w:rFonts w:hint="eastAsia"/>
        </w:rPr>
        <w:instrText xml:space="preserve"> </w:instrText>
      </w:r>
      <w:r>
        <w:instrText xml:space="preserve">PAGEREF _Toc227340500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"_Toc227340501" </w:instrText>
      </w:r>
      <w:r>
        <w:fldChar w:fldCharType="separate"/>
      </w:r>
      <w:r>
        <w:rPr>
          <w:rStyle w:val="25"/>
          <w:rFonts w:hint="eastAsia"/>
        </w:rPr>
        <w:t>附录</w:t>
      </w:r>
      <w:r>
        <w:rPr>
          <w:rFonts w:hint="eastAsia"/>
        </w:rPr>
        <w:tab/>
      </w:r>
      <w:r>
        <w:rPr>
          <w:rFonts w:hint="eastAsia"/>
        </w:rPr>
        <w:fldChar w:fldCharType="begin"/>
      </w:r>
      <w:r>
        <w:rPr>
          <w:rFonts w:hint="eastAsia"/>
        </w:rPr>
        <w:instrText xml:space="preserve"> </w:instrText>
      </w:r>
      <w:r>
        <w:instrText xml:space="preserve">PAGEREF _Toc227340501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pPr>
        <w:ind w:firstLine="0" w:firstLineChars="0"/>
      </w:pPr>
      <w:r>
        <w:rPr>
          <w:rFonts w:cstheme="minorHAnsi"/>
          <w:caps/>
          <w:szCs w:val="20"/>
        </w:rPr>
        <w:fldChar w:fldCharType="end"/>
      </w:r>
      <w:commentRangeEnd w:id="1"/>
      <w:r>
        <w:commentReference w:id="1"/>
      </w:r>
      <w:commentRangeEnd w:id="2"/>
      <w:r>
        <w:commentReference w:id="2"/>
      </w:r>
    </w:p>
    <w:p>
      <w:pPr>
        <w:ind w:firstLine="0" w:firstLineChars="0"/>
        <w:sectPr>
          <w:headerReference r:id="rId11" w:type="default"/>
          <w:footerReference r:id="rId12" w:type="default"/>
          <w:footerReference r:id="rId13" w:type="even"/>
          <w:pgSz w:w="11906" w:h="16838"/>
          <w:pgMar w:top="1418" w:right="1134" w:bottom="1134" w:left="1418" w:header="851" w:footer="851" w:gutter="0"/>
          <w:pgNumType w:start="1"/>
          <w:cols w:space="425" w:num="1"/>
          <w:docGrid w:type="lines" w:linePitch="326" w:charSpace="0"/>
        </w:sectPr>
      </w:pPr>
    </w:p>
    <w:p>
      <w:pPr>
        <w:pStyle w:val="2"/>
      </w:pPr>
      <w:bookmarkStart w:id="4" w:name="_Toc227340433"/>
      <w:r>
        <w:rPr>
          <w:rFonts w:hint="eastAsia"/>
        </w:rPr>
        <w:t>引言</w:t>
      </w:r>
      <w:bookmarkEnd w:id="4"/>
    </w:p>
    <w:p>
      <w:pPr>
        <w:pStyle w:val="3"/>
      </w:pPr>
      <w:bookmarkStart w:id="5" w:name="_Toc227340434"/>
      <w:bookmarkStart w:id="6" w:name="OLE_LINK3"/>
      <w:r>
        <w:rPr>
          <w:rFonts w:hint="eastAsia"/>
        </w:rPr>
        <w:t>研究背景及意义</w:t>
      </w:r>
      <w:bookmarkEnd w:id="5"/>
    </w:p>
    <w:bookmarkEnd w:id="6"/>
    <w:p>
      <w:r>
        <w:rPr>
          <w:rFonts w:hint="eastAsia"/>
        </w:rPr>
        <w:t>现代创新药物的研发是一个高度复杂、多学科交叉、系统性且极具风险的庞大科学工程</w:t>
      </w:r>
      <w:r>
        <w:rPr>
          <w:vertAlign w:val="superscript"/>
        </w:rPr>
        <w:fldChar w:fldCharType="begin"/>
      </w:r>
      <w:r>
        <w:rPr>
          <w:vertAlign w:val="superscript"/>
        </w:rPr>
        <w:instrText xml:space="preserve"> REF _Ref225723236 \r \h  \* MERGEFORMAT </w:instrText>
      </w:r>
      <w:r>
        <w:rPr>
          <w:vertAlign w:val="superscript"/>
        </w:rPr>
        <w:fldChar w:fldCharType="separate"/>
      </w:r>
      <w:r>
        <w:rPr>
          <w:vertAlign w:val="superscript"/>
        </w:rPr>
        <w:t>[1]</w:t>
      </w:r>
      <w:r>
        <w:rPr>
          <w:vertAlign w:val="superscript"/>
        </w:rPr>
        <w:fldChar w:fldCharType="end"/>
      </w:r>
      <w:r>
        <w:rPr>
          <w:rFonts w:hint="eastAsia"/>
        </w:rPr>
        <w:t>。其绵长的生命周期通常横跨数十年的时间，研发的成本也通常会达到数十亿美元</w:t>
      </w:r>
      <w:r>
        <w:rPr>
          <w:vertAlign w:val="superscript"/>
        </w:rPr>
        <w:fldChar w:fldCharType="begin"/>
      </w:r>
      <w:r>
        <w:rPr>
          <w:vertAlign w:val="superscript"/>
        </w:rPr>
        <w:instrText xml:space="preserve"> </w:instrText>
      </w:r>
      <w:r>
        <w:rPr>
          <w:rFonts w:hint="eastAsia"/>
          <w:vertAlign w:val="superscript"/>
        </w:rPr>
        <w:instrText xml:space="preserve">REF _Ref225723285 \r \h</w:instrText>
      </w:r>
      <w:r>
        <w:rPr>
          <w:vertAlign w:val="superscript"/>
        </w:rPr>
        <w:instrText xml:space="preserve"> \#[0"</w:instrText>
      </w:r>
      <w:r>
        <w:rPr>
          <w:vertAlign w:val="superscript"/>
        </w:rPr>
        <w:fldChar w:fldCharType="separate"/>
      </w:r>
      <w:r>
        <w:rPr>
          <w:vertAlign w:val="superscript"/>
        </w:rPr>
        <w:t>[2</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_Ref225723287 \r \h \#0]"</w:instrText>
      </w:r>
      <w:r>
        <w:rPr>
          <w:vertAlign w:val="superscript"/>
        </w:rPr>
        <w:fldChar w:fldCharType="separate"/>
      </w:r>
      <w:r>
        <w:rPr>
          <w:vertAlign w:val="superscript"/>
        </w:rPr>
        <w:t>3]</w:t>
      </w:r>
      <w:r>
        <w:rPr>
          <w:vertAlign w:val="superscript"/>
        </w:rPr>
        <w:fldChar w:fldCharType="end"/>
      </w:r>
      <w:r>
        <w:rPr>
          <w:rFonts w:hint="eastAsia"/>
        </w:rPr>
        <w:t>。整个药物研发流程可划分为五个关键阶段：第一阶段为药物发现与开发，</w:t>
      </w:r>
      <w:r>
        <w:t>这一阶段是基于一种特定的疾病或者病症，</w:t>
      </w:r>
      <w:r>
        <w:rPr>
          <w:rFonts w:hint="eastAsia"/>
        </w:rPr>
        <w:t>研究人员通过多种寻找潜在候选药物的策略从百万量级的化合物库中遴选出具有关键作用的目标分子。第二阶段为临床前研究，这一阶段是</w:t>
      </w:r>
      <w:r>
        <w:t>初始发现阶段与人体测试之间的重要桥梁</w:t>
      </w:r>
      <w:r>
        <w:rPr>
          <w:rFonts w:hint="eastAsia"/>
        </w:rPr>
        <w:t>。通过体外细胞实验与体内动物模型对候选分子的安全性、毒性及药代动力学特性进行系统评估；第三阶段为临床研究，候选药物依次经历多期的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bookmarkStart w:id="7" w:name="OLE_LINK4"/>
      <w:r>
        <w:rPr>
          <w:rFonts w:hint="eastAsia"/>
        </w:rPr>
        <w:t>分子性质预测在药物研发的早期阶段扮演着至关重要的角色。其目的是匹配目标分子相应的生化性质。通过在实验验证之前对候选分子的关键性质进行快速评估，研究人员得以从百万量级的化合物库中迅速剔除不符合要求的分子，将候选范围大幅缩小到少量具有成药潜力的候选分子，从而在源头上避免大量无效的实验资源消耗</w:t>
      </w:r>
      <w:r>
        <w:rPr>
          <w:vertAlign w:val="superscript"/>
        </w:rPr>
        <w:fldChar w:fldCharType="begin"/>
      </w:r>
      <w:r>
        <w:rPr>
          <w:vertAlign w:val="superscript"/>
        </w:rPr>
        <w:instrText xml:space="preserve"> </w:instrText>
      </w:r>
      <w:r>
        <w:rPr>
          <w:rFonts w:hint="eastAsia"/>
          <w:vertAlign w:val="superscript"/>
        </w:rPr>
        <w:instrText xml:space="preserve">REF _Ref225723321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p>
    <w:p>
      <w:pPr>
        <w:ind w:left="1" w:firstLine="477" w:firstLineChars="199"/>
      </w:pPr>
      <w:r>
        <w:rPr>
          <w:rFonts w:hint="eastAsia"/>
        </w:rPr>
        <w:t>然而，传统获取分子性质的手段面临着难以逾越的效率与成本瓶颈。长期以来，分子理化性质任务高度依赖于湿实验</w:t>
      </w:r>
      <w:r>
        <w:rPr>
          <w:vertAlign w:val="superscript"/>
        </w:rPr>
        <w:fldChar w:fldCharType="begin"/>
      </w:r>
      <w:r>
        <w:rPr>
          <w:vertAlign w:val="superscript"/>
        </w:rPr>
        <w:instrText xml:space="preserve"> </w:instrText>
      </w:r>
      <w:r>
        <w:rPr>
          <w:rFonts w:hint="eastAsia"/>
          <w:vertAlign w:val="superscript"/>
        </w:rPr>
        <w:instrText xml:space="preserve">REF _Ref225723366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。尽管实验方法具有极高的数据可靠性，但其实施成本高昂，且操作流程复杂耗时。面对庞大的潜在化学成药空间，传统的湿实验显然无法满足现代医药工业的大规模高通量筛选需求</w:t>
      </w:r>
      <w:r>
        <w:rPr>
          <w:vertAlign w:val="superscript"/>
        </w:rPr>
        <w:fldChar w:fldCharType="begin"/>
      </w:r>
      <w:r>
        <w:rPr>
          <w:vertAlign w:val="superscript"/>
        </w:rPr>
        <w:instrText xml:space="preserve"> </w:instrText>
      </w:r>
      <w:r>
        <w:rPr>
          <w:rFonts w:hint="eastAsia"/>
          <w:vertAlign w:val="superscript"/>
        </w:rPr>
        <w:instrText xml:space="preserve">REF _Ref225723560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。另一方面，以量子力学计算为代表的理论计算方法，受限其高昂的计算成本和编码效率，尽管能够在比较微观的尺度上</w:t>
      </w:r>
      <w:r>
        <w:t>捕捉底层粒子交互与空间形态形变</w:t>
      </w:r>
      <w:r>
        <w:rPr>
          <w:rFonts w:hint="eastAsia"/>
        </w:rPr>
        <w:t>，但也难以在复杂生物分子体系中实现高效、快速的评估</w:t>
      </w:r>
      <w:r>
        <w:rPr>
          <w:vertAlign w:val="superscript"/>
        </w:rPr>
        <w:fldChar w:fldCharType="begin"/>
      </w:r>
      <w:r>
        <w:rPr>
          <w:vertAlign w:val="superscript"/>
        </w:rPr>
        <w:instrText xml:space="preserve"> </w:instrText>
      </w:r>
      <w:r>
        <w:rPr>
          <w:rFonts w:hint="eastAsia"/>
          <w:vertAlign w:val="superscript"/>
        </w:rPr>
        <w:instrText xml:space="preserve">REF _Ref225723576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w:t>
      </w:r>
    </w:p>
    <w:p>
      <w:pPr>
        <w:ind w:left="1" w:firstLine="477" w:firstLineChars="199"/>
      </w:pPr>
      <w:r>
        <w:rPr>
          <w:rFonts w:hint="eastAsia"/>
        </w:rPr>
        <w:t>近年来，伴随着计算机算力的不断提升与医药数据的积累，计算机辅助药物发现技术取得了显著进展。特别是深度学习等人工智能方法，凭借其强大的数据处理与非线性模式挖掘能力，能够在较短的时间内高效处理海量的分子数据，并借助多层神经网络实现对高维特征的自动学习与表征，从而实现对复杂分子结构到生化性质映射关系的精准建模与预测。从基于一维序列的Transformer到基于二维拓扑的图神经网络，深度学习技术正推动新药发现由传统的经验驱动全面转向数据驱动。这一前沿技术的加持，不仅打破了传统实验与理论计算的效率壁垒，更为精准预测分子药代动力学特性、大幅提升药物研发的成功率提供了智能辅助方案。</w:t>
      </w:r>
    </w:p>
    <w:bookmarkEnd w:id="7"/>
    <w:p>
      <w:pPr>
        <w:pStyle w:val="3"/>
      </w:pPr>
      <w:bookmarkStart w:id="8" w:name="_Toc227340435"/>
      <w:r>
        <w:rPr>
          <w:rFonts w:hint="eastAsia"/>
        </w:rPr>
        <w:t>国内外研究现状</w:t>
      </w:r>
      <w:bookmarkEnd w:id="8"/>
    </w:p>
    <w:p>
      <w:r>
        <w:t>在药物发现早期，准确预测分子的</w:t>
      </w:r>
      <w:r>
        <w:rPr>
          <w:rFonts w:hint="eastAsia"/>
        </w:rPr>
        <w:t>生化</w:t>
      </w:r>
      <w:r>
        <w:t>性质与药代动力学特性是加速</w:t>
      </w:r>
      <w:r>
        <w:rPr>
          <w:rFonts w:hint="eastAsia"/>
        </w:rPr>
        <w:t>目标分子筛选任务</w:t>
      </w:r>
      <w:r>
        <w:t>的核心。随着医药大数据的积累与计算</w:t>
      </w:r>
      <w:r>
        <w:rPr>
          <w:rFonts w:hint="eastAsia"/>
        </w:rPr>
        <w:t>机</w:t>
      </w:r>
      <w:r>
        <w:t>算力的爆发，计算机辅助分子性质预测经历了从传统机器学习到深度学习的范式跃迁。目前，国内外学术界在该领域的研究</w:t>
      </w:r>
      <w:r>
        <w:rPr>
          <w:rFonts w:hint="eastAsia"/>
        </w:rPr>
        <w:t>明显展现出</w:t>
      </w:r>
      <w:r>
        <w:t>两条</w:t>
      </w:r>
      <w:r>
        <w:rPr>
          <w:rFonts w:hint="eastAsia"/>
        </w:rPr>
        <w:t>主要的</w:t>
      </w:r>
      <w:r>
        <w:t>核心技术主线：基于单模态的分子表示</w:t>
      </w:r>
      <w:r>
        <w:rPr>
          <w:rFonts w:hint="eastAsia"/>
        </w:rPr>
        <w:t>方法</w:t>
      </w:r>
      <w:r>
        <w:t>与基于多模态的分子表示</w:t>
      </w:r>
      <w:r>
        <w:rPr>
          <w:rFonts w:hint="eastAsia"/>
        </w:rPr>
        <w:t>方法，这两种方法都是用来实现分子性质的精准预测</w:t>
      </w:r>
      <w:r>
        <w:t>。</w:t>
      </w:r>
    </w:p>
    <w:p>
      <w:pPr>
        <w:pStyle w:val="4"/>
        <w:rPr>
          <w:rFonts w:hint="default"/>
        </w:rPr>
      </w:pPr>
      <w:bookmarkStart w:id="9" w:name="_Toc227340436"/>
      <w:r>
        <w:t>基于单模态的分子性质预测方法</w:t>
      </w:r>
      <w:bookmarkEnd w:id="9"/>
    </w:p>
    <w:p>
      <w:r>
        <w:rPr>
          <w:rFonts w:hint="eastAsia"/>
        </w:rPr>
        <w:t>单模态方法是指依赖单一的数据形式，例如典型的一维数据SMILES序列，二维数据分子拓扑图、三维数据分子的坐标等，来进行分子表征的构建，进而预测分子性质。</w:t>
      </w:r>
    </w:p>
    <w:p>
      <w:r>
        <w:rPr>
          <w:rFonts w:hint="eastAsia"/>
        </w:rPr>
        <w:t>由于分子可以天然的被表示为由原子和化学键构成的非欧几里得图结构，因此图神经网络在分子单模态表征中成为了主流的工具。例如FragNet</w:t>
      </w:r>
      <w:r>
        <w:rPr>
          <w:vertAlign w:val="superscript"/>
        </w:rPr>
        <w:fldChar w:fldCharType="begin"/>
      </w:r>
      <w:r>
        <w:rPr>
          <w:vertAlign w:val="superscript"/>
        </w:rPr>
        <w:instrText xml:space="preserve"> </w:instrText>
      </w:r>
      <w:r>
        <w:rPr>
          <w:rFonts w:hint="eastAsia"/>
          <w:vertAlign w:val="superscript"/>
        </w:rPr>
        <w:instrText xml:space="preserve">REF _Ref225723595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将分子拆解为片段，通过构建多层级图表示在图神经网络中显示建模分子片段和整体的关系，</w:t>
      </w:r>
      <w:r>
        <w:t>从而提升性质预测的精度与可解释性。GA‑GNN</w:t>
      </w:r>
      <w:r>
        <w:rPr>
          <w:vertAlign w:val="superscript"/>
        </w:rPr>
        <w:fldChar w:fldCharType="begin"/>
      </w:r>
      <w:r>
        <w:rPr>
          <w:vertAlign w:val="superscript"/>
        </w:rPr>
        <w:instrText xml:space="preserve"> REF _Ref225723610 \r \h  \* MERGEFORMAT </w:instrText>
      </w:r>
      <w:r>
        <w:rPr>
          <w:vertAlign w:val="superscript"/>
        </w:rPr>
        <w:fldChar w:fldCharType="separate"/>
      </w:r>
      <w:r>
        <w:rPr>
          <w:vertAlign w:val="superscript"/>
        </w:rPr>
        <w:t>[9]</w:t>
      </w:r>
      <w:r>
        <w:rPr>
          <w:vertAlign w:val="superscript"/>
        </w:rPr>
        <w:fldChar w:fldCharType="end"/>
      </w:r>
      <w:r>
        <w:rPr>
          <w:rFonts w:hint="eastAsia"/>
        </w:rPr>
        <w:t>用几何代数作为底层数学工具，把向量、平面、旋转等几何对象统一表示，嵌入GNN中，增强对空间结构的建模。</w:t>
      </w:r>
      <w:r>
        <w:t>Add‑GNN</w:t>
      </w:r>
      <w:r>
        <w:rPr>
          <w:vertAlign w:val="superscript"/>
        </w:rPr>
        <w:fldChar w:fldCharType="begin"/>
      </w:r>
      <w:r>
        <w:rPr>
          <w:vertAlign w:val="superscript"/>
        </w:rPr>
        <w:instrText xml:space="preserve"> REF _Ref225723620 \r \h  \* MERGEFORMAT </w:instrText>
      </w:r>
      <w:r>
        <w:rPr>
          <w:vertAlign w:val="superscript"/>
        </w:rPr>
        <w:fldChar w:fldCharType="separate"/>
      </w:r>
      <w:r>
        <w:rPr>
          <w:vertAlign w:val="superscript"/>
        </w:rPr>
        <w:t>[10]</w:t>
      </w:r>
      <w:r>
        <w:rPr>
          <w:vertAlign w:val="superscript"/>
        </w:rPr>
        <w:fldChar w:fldCharType="end"/>
      </w:r>
      <w:r>
        <w:rPr>
          <w:rFonts w:hint="eastAsia"/>
        </w:rPr>
        <w:t>在GNN中引入可加性注意力，针对不同尺度的邻域信息，例如近邻和远邻，给予不同权重，实现更细粒度的图读出。CD-MVGNN</w:t>
      </w:r>
      <w:r>
        <w:rPr>
          <w:vertAlign w:val="superscript"/>
        </w:rPr>
        <w:fldChar w:fldCharType="begin"/>
      </w:r>
      <w:r>
        <w:rPr>
          <w:vertAlign w:val="superscript"/>
        </w:rPr>
        <w:instrText xml:space="preserve"> </w:instrText>
      </w:r>
      <w:r>
        <w:rPr>
          <w:rFonts w:hint="eastAsia"/>
          <w:vertAlign w:val="superscript"/>
        </w:rPr>
        <w:instrText xml:space="preserve">REF _Ref225762664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它打破了传统模型单一视角的局限，将原子和化学键视为同等重要，构建了双轨并行的多视图架构。通过</w:t>
      </w:r>
      <w:r>
        <w:t>交叉依赖消息传递机制</w:t>
      </w:r>
      <w:r>
        <w:rPr>
          <w:rFonts w:hint="eastAsia"/>
        </w:rPr>
        <w:t>，</w:t>
      </w:r>
      <w:r>
        <w:t>使得节点与边在每一步信息聚合时，都能实时交互并利用对方的最新状态，从而高效、精准地捕捉分子的底层拓扑特征</w:t>
      </w:r>
      <w:r>
        <w:rPr>
          <w:rFonts w:hint="eastAsia"/>
        </w:rPr>
        <w:t>。</w:t>
      </w:r>
      <w:r>
        <w:t>KA-GNN</w:t>
      </w:r>
      <w:r>
        <w:rPr>
          <w:vertAlign w:val="superscript"/>
        </w:rPr>
        <w:fldChar w:fldCharType="begin"/>
      </w:r>
      <w:r>
        <w:rPr>
          <w:vertAlign w:val="superscript"/>
        </w:rPr>
        <w:instrText xml:space="preserve"> REF _Ref225762811 \r \h  \* MERGEFORMAT </w:instrText>
      </w:r>
      <w:r>
        <w:rPr>
          <w:vertAlign w:val="superscript"/>
        </w:rPr>
        <w:fldChar w:fldCharType="separate"/>
      </w:r>
      <w:r>
        <w:rPr>
          <w:vertAlign w:val="superscript"/>
        </w:rPr>
        <w:t>[12]</w:t>
      </w:r>
      <w:r>
        <w:rPr>
          <w:vertAlign w:val="superscript"/>
        </w:rPr>
        <w:fldChar w:fldCharType="end"/>
      </w:r>
      <w:r>
        <w:rPr>
          <w:rFonts w:hint="eastAsia"/>
        </w:rPr>
        <w:t>抛弃了传统GNN中用于拟合数据的多层感知机（MLP），转而基于数学上的Kolmogorov-Arnold表示定理，将预测分子性质的复杂高维函数，拆解为多个一维的基础组合函数。</w:t>
      </w:r>
    </w:p>
    <w:p>
      <w:bookmarkStart w:id="10" w:name="OLE_LINK6"/>
      <w:r>
        <w:t>除图结构外，分子还可以通过标准化的编码规则转换为一维序列或特征向量，最典型的代表为SMILES字符串与分子指纹</w:t>
      </w:r>
      <w:r>
        <w:rPr>
          <w:rFonts w:hint="eastAsia"/>
        </w:rPr>
        <w:t>。</w:t>
      </w:r>
      <w:r>
        <w:t>这类一维模态天然</w:t>
      </w:r>
      <w:r>
        <w:rPr>
          <w:rFonts w:hint="eastAsia"/>
        </w:rPr>
        <w:t>符合</w:t>
      </w:r>
      <w:r>
        <w:t>自然语言处理（NLP）领域的底层架构，能够直接借助Transformer等模型开展大规模自监督预训练，在计算效率与特征表征上展现出</w:t>
      </w:r>
      <w:r>
        <w:rPr>
          <w:rFonts w:hint="eastAsia"/>
        </w:rPr>
        <w:t>了</w:t>
      </w:r>
      <w:r>
        <w:t>独特</w:t>
      </w:r>
      <w:r>
        <w:rPr>
          <w:rFonts w:hint="eastAsia"/>
        </w:rPr>
        <w:t>的</w:t>
      </w:r>
      <w:r>
        <w:t>优势。</w:t>
      </w:r>
      <w:r>
        <w:rPr>
          <w:rFonts w:hint="eastAsia"/>
        </w:rPr>
        <w:t>例如</w:t>
      </w:r>
      <w:r>
        <w:t>SMILES-BERT</w:t>
      </w:r>
      <w:r>
        <w:rPr>
          <w:vertAlign w:val="superscript"/>
        </w:rPr>
        <w:fldChar w:fldCharType="begin"/>
      </w:r>
      <w:r>
        <w:rPr>
          <w:vertAlign w:val="superscript"/>
        </w:rPr>
        <w:instrText xml:space="preserve"> REF _Ref225762834 \r \h  \* MERGEFORMAT </w:instrText>
      </w:r>
      <w:r>
        <w:rPr>
          <w:vertAlign w:val="superscript"/>
        </w:rPr>
        <w:fldChar w:fldCharType="separate"/>
      </w:r>
      <w:r>
        <w:rPr>
          <w:vertAlign w:val="superscript"/>
        </w:rPr>
        <w:t>[13]</w:t>
      </w:r>
      <w:r>
        <w:rPr>
          <w:vertAlign w:val="superscript"/>
        </w:rPr>
        <w:fldChar w:fldCharType="end"/>
      </w:r>
      <w:r>
        <w:rPr>
          <w:rFonts w:hint="eastAsia"/>
        </w:rPr>
        <w:t>，</w:t>
      </w:r>
      <w:r>
        <w:t>该方法借鉴Transformer的建模思想</w:t>
      </w:r>
      <w:r>
        <w:rPr>
          <w:rFonts w:hint="eastAsia"/>
        </w:rPr>
        <w:t>展开</w:t>
      </w:r>
      <w:r>
        <w:t>分子表示学习，并利用海量未标记SMILES序列进行掩码式预训练，使模型能够更充分地学习分子的潜在结构特征</w:t>
      </w:r>
      <w:r>
        <w:rPr>
          <w:rFonts w:hint="eastAsia"/>
        </w:rPr>
        <w:t>。</w:t>
      </w:r>
      <w:r>
        <w:t>SMILES-GRPO</w:t>
      </w:r>
      <w:r>
        <w:rPr>
          <w:vertAlign w:val="superscript"/>
        </w:rPr>
        <w:fldChar w:fldCharType="begin"/>
      </w:r>
      <w:r>
        <w:rPr>
          <w:vertAlign w:val="superscript"/>
        </w:rPr>
        <w:instrText xml:space="preserve"> REF _Ref227150721 \r \h  \* MERGEFORMAT </w:instrText>
      </w:r>
      <w:r>
        <w:rPr>
          <w:vertAlign w:val="superscript"/>
        </w:rPr>
        <w:fldChar w:fldCharType="separate"/>
      </w:r>
      <w:r>
        <w:rPr>
          <w:vertAlign w:val="superscript"/>
        </w:rPr>
        <w:t>[14]</w:t>
      </w:r>
      <w:r>
        <w:rPr>
          <w:vertAlign w:val="superscript"/>
        </w:rPr>
        <w:fldChar w:fldCharType="end"/>
      </w:r>
      <w:r>
        <w:t>提出基团感知掩码，强制模型一次性遮盖</w:t>
      </w:r>
      <w:r>
        <w:rPr>
          <w:rFonts w:hint="eastAsia"/>
        </w:rPr>
        <w:t>或</w:t>
      </w:r>
      <w:r>
        <w:t>预测整个功能基团</w:t>
      </w:r>
      <w:r>
        <w:rPr>
          <w:rFonts w:hint="eastAsia"/>
        </w:rPr>
        <w:t>。MFBERT</w:t>
      </w:r>
      <w:r>
        <w:rPr>
          <w:vertAlign w:val="superscript"/>
        </w:rPr>
        <w:fldChar w:fldCharType="begin"/>
      </w:r>
      <w:r>
        <w:rPr>
          <w:vertAlign w:val="superscript"/>
        </w:rPr>
        <w:instrText xml:space="preserve"> </w:instrText>
      </w:r>
      <w:r>
        <w:rPr>
          <w:rFonts w:hint="eastAsia"/>
          <w:vertAlign w:val="superscript"/>
        </w:rPr>
        <w:instrText xml:space="preserve">REF _Ref227150808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直接将扩展连通性指纹等一维向量作为输入Token送进Transformer进行掩码预训练，成功实现了离散化学特征与深度注意力机制的融合，其预测精度依然能够持平复杂的GNN或者深层的Transformer模型。</w:t>
      </w:r>
      <w:bookmarkEnd w:id="10"/>
    </w:p>
    <w:p>
      <w:pPr>
        <w:pStyle w:val="4"/>
        <w:rPr>
          <w:rFonts w:hint="default"/>
        </w:rPr>
      </w:pPr>
      <w:bookmarkStart w:id="11" w:name="_Toc227340437"/>
      <w:r>
        <w:t>基于多模态的分子性质预测方法</w:t>
      </w:r>
      <w:bookmarkEnd w:id="11"/>
    </w:p>
    <w:p>
      <w:bookmarkStart w:id="12" w:name="OLE_LINK5"/>
      <w:r>
        <w:rPr>
          <w:rFonts w:hint="eastAsia"/>
        </w:rPr>
        <w:t>与仅依赖单一结构模态（图或序列）的模型相比，多模态分子预测方法通过利用分子图、三维构象、</w:t>
      </w:r>
      <w:r>
        <w:t>SMILES</w:t>
      </w:r>
      <w:r>
        <w:rPr>
          <w:rFonts w:hint="eastAsia"/>
        </w:rPr>
        <w:t>序列、文本描述以及光谱等分子的多通道信息，更全面地表征分子结构与性质的关系。</w:t>
      </w:r>
    </w:p>
    <w:p>
      <w:r>
        <w:rPr>
          <w:rFonts w:hint="eastAsia"/>
        </w:rPr>
        <w:t>其中，一维分子序列和二维分子图相融合是常用的方法之一。例如</w:t>
      </w:r>
      <w:r>
        <w:t>AMCFNet</w:t>
      </w:r>
      <w:r>
        <w:rPr>
          <w:vertAlign w:val="superscript"/>
        </w:rPr>
        <w:fldChar w:fldCharType="begin"/>
      </w:r>
      <w:r>
        <w:rPr>
          <w:vertAlign w:val="superscript"/>
        </w:rPr>
        <w:instrText xml:space="preserve"> REF _Ref225762912 \r \h  \* MERGEFORMAT </w:instrText>
      </w:r>
      <w:r>
        <w:rPr>
          <w:vertAlign w:val="superscript"/>
        </w:rPr>
        <w:fldChar w:fldCharType="separate"/>
      </w:r>
      <w:r>
        <w:rPr>
          <w:vertAlign w:val="superscript"/>
        </w:rPr>
        <w:t>[16]</w:t>
      </w:r>
      <w:r>
        <w:rPr>
          <w:vertAlign w:val="superscript"/>
        </w:rPr>
        <w:fldChar w:fldCharType="end"/>
      </w:r>
      <w:r>
        <w:rPr>
          <w:rFonts w:hint="eastAsia"/>
        </w:rPr>
        <w:t>提出了一种自适应多模式对比融合网络，</w:t>
      </w:r>
      <w:r>
        <w:t>从</w:t>
      </w:r>
      <w:r>
        <w:rPr>
          <w:rFonts w:hint="eastAsia"/>
        </w:rPr>
        <w:t>SMILES序列与分子图结构</w:t>
      </w:r>
      <w:r>
        <w:t>之间的交互和共识中自适应地提取互补特征</w:t>
      </w: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框架通过BRICS算法显式地将功能基团建模为层级图中的特殊节点，并结合双向门控循环单元处理序列信息，实现了图结构语义与序列语义的深层对齐。MolGramTreeNet</w:t>
      </w:r>
      <w:r>
        <w:rPr>
          <w:vertAlign w:val="superscript"/>
        </w:rPr>
        <w:fldChar w:fldCharType="begin"/>
      </w:r>
      <w:r>
        <w:rPr>
          <w:vertAlign w:val="superscript"/>
        </w:rPr>
        <w:instrText xml:space="preserve"> </w:instrText>
      </w:r>
      <w:r>
        <w:rPr>
          <w:rFonts w:hint="eastAsia"/>
          <w:vertAlign w:val="superscript"/>
        </w:rPr>
        <w:instrText xml:space="preserve">REF _Ref225762952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引入了上下文无关文法解析技术，将SMILES序列转化为具有层级语义的分子文法树，并结合图卷积网络对2D分子图进行并行编码。该模型通过通道拼接将层次化语法特征与拓扑结构特征深度融合，相较于常见的交叉注意力融合机制这种通道拼接技术展现出了更高的性能。</w:t>
      </w:r>
      <w:r>
        <w:t>GSST</w:t>
      </w:r>
      <w:r>
        <w:rPr>
          <w:vertAlign w:val="superscript"/>
        </w:rPr>
        <w:fldChar w:fldCharType="begin"/>
      </w:r>
      <w:r>
        <w:rPr>
          <w:vertAlign w:val="superscript"/>
        </w:rPr>
        <w:instrText xml:space="preserve"> REF _Ref225762968 \r \h  \* MERGEFORMAT </w:instrText>
      </w:r>
      <w:r>
        <w:rPr>
          <w:vertAlign w:val="superscript"/>
        </w:rPr>
        <w:fldChar w:fldCharType="separate"/>
      </w:r>
      <w:r>
        <w:rPr>
          <w:vertAlign w:val="superscript"/>
        </w:rPr>
        <w:t>[19]</w:t>
      </w:r>
      <w:r>
        <w:rPr>
          <w:vertAlign w:val="superscript"/>
        </w:rPr>
        <w:fldChar w:fldCharType="end"/>
      </w:r>
      <w:r>
        <w:rPr>
          <w:rFonts w:hint="eastAsia"/>
        </w:rPr>
        <w:t>通过引入可学习的软token概念，将图拓扑特征映射至序列空间，并利用G2S-Former模块实现了多模态信息的深度对齐与融合，有效弥补了单一模态在分子表征中的语义缺失。MolPROP</w:t>
      </w:r>
      <w:r>
        <w:rPr>
          <w:vertAlign w:val="superscript"/>
        </w:rPr>
        <w:fldChar w:fldCharType="begin"/>
      </w:r>
      <w:r>
        <w:rPr>
          <w:vertAlign w:val="superscript"/>
        </w:rPr>
        <w:instrText xml:space="preserve"> </w:instrText>
      </w:r>
      <w:r>
        <w:rPr>
          <w:rFonts w:hint="eastAsia"/>
          <w:vertAlign w:val="superscript"/>
        </w:rPr>
        <w:instrText xml:space="preserve">REF _Ref225762982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通过将预训练的大语言模型ChemBERTa-2与图神经网络相结合，证实了多模态融合在回归类性质预测任务中的协同增效作用，并提出了一种基于重原子匹配的特征映射策略。MDFCL</w:t>
      </w:r>
      <w:r>
        <w:rPr>
          <w:vertAlign w:val="superscript"/>
        </w:rPr>
        <w:fldChar w:fldCharType="begin"/>
      </w:r>
      <w:r>
        <w:rPr>
          <w:vertAlign w:val="superscript"/>
        </w:rPr>
        <w:instrText xml:space="preserve"> </w:instrText>
      </w:r>
      <w:r>
        <w:rPr>
          <w:rFonts w:hint="eastAsia"/>
          <w:vertAlign w:val="superscript"/>
        </w:rPr>
        <w:instrText xml:space="preserve">REF _Ref225763023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通过基于主链与侧链的自适应增强策略，构建了包含多种增强实例的图对比学习体系，通过在图模态与序列模态间实施分层对比损失，实现了双模态的语义一致性建模。</w:t>
      </w:r>
    </w:p>
    <w:p>
      <w:r>
        <w:rPr>
          <w:rFonts w:hint="eastAsia"/>
        </w:rPr>
        <w:t>将分子结构与自然语言描述文本对齐，可以利用文本中蕴含的药理、用途等高层语义知识来增强分子的表示。例如MoleculeSTM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，它是该方向极具开创性的基础模型之一。它通过构建包含超过28万对“结构-文本”的PubChemSTM数据集，利用跨模态对比学习将分子表示与自然语言映射到了统一的潜空间。Wang等人构建的MolTextNet</w:t>
      </w:r>
      <w:r>
        <w:rPr>
          <w:vertAlign w:val="superscript"/>
        </w:rPr>
        <w:fldChar w:fldCharType="begin"/>
      </w:r>
      <w:r>
        <w:rPr>
          <w:vertAlign w:val="superscript"/>
        </w:rPr>
        <w:instrText xml:space="preserve"> </w:instrText>
      </w:r>
      <w:r>
        <w:rPr>
          <w:rFonts w:hint="eastAsia"/>
          <w:vertAlign w:val="superscript"/>
        </w:rPr>
        <w:instrText xml:space="preserve">REF _Ref225763055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将高质量的分子与文本配对样本扩充至约两百万条，为训练更大规模的跨模态编码器提供了数据底座。ProtoMol</w:t>
      </w:r>
      <w:r>
        <w:rPr>
          <w:vertAlign w:val="superscript"/>
        </w:rPr>
        <w:fldChar w:fldCharType="begin"/>
      </w:r>
      <w:r>
        <w:rPr>
          <w:vertAlign w:val="superscript"/>
        </w:rPr>
        <w:instrText xml:space="preserve"> </w:instrText>
      </w:r>
      <w:r>
        <w:rPr>
          <w:rFonts w:hint="eastAsia"/>
          <w:vertAlign w:val="superscript"/>
        </w:rPr>
        <w:instrText xml:space="preserve">REF _Ref225763070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该模型通过引入层级式双向交叉注意力机制与统一的语义原型空间，实现了分子图结构与文本描述在多层级上的精细化对齐，</w:t>
      </w:r>
      <w:r>
        <w:t>解决</w:t>
      </w:r>
      <w:r>
        <w:rPr>
          <w:rFonts w:hint="eastAsia"/>
        </w:rPr>
        <w:t>了</w:t>
      </w:r>
      <w:r>
        <w:t>多模态分子模型在层级语义捕捉与模态对齐方面的不足</w:t>
      </w:r>
      <w:r>
        <w:rPr>
          <w:rFonts w:hint="eastAsia"/>
        </w:rPr>
        <w:t>。TRIDENT</w:t>
      </w:r>
      <w:r>
        <w:rPr>
          <w:vertAlign w:val="superscript"/>
        </w:rPr>
        <w:fldChar w:fldCharType="begin"/>
      </w:r>
      <w:r>
        <w:rPr>
          <w:vertAlign w:val="superscript"/>
        </w:rPr>
        <w:instrText xml:space="preserve"> </w:instrText>
      </w:r>
      <w:r>
        <w:rPr>
          <w:rFonts w:hint="eastAsia"/>
          <w:vertAlign w:val="superscript"/>
        </w:rPr>
        <w:instrText xml:space="preserve">REF _Ref225763085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进一步将三种模态：SMILES序列、自然语言描述及分层功能注释统一到一个三模态表示框架中，提出体积化全局对齐目标和局部对应任务。MolPrompt</w:t>
      </w:r>
      <w:r>
        <w:rPr>
          <w:vertAlign w:val="superscript"/>
        </w:rPr>
        <w:fldChar w:fldCharType="begin"/>
      </w:r>
      <w:r>
        <w:rPr>
          <w:vertAlign w:val="superscript"/>
        </w:rPr>
        <w:instrText xml:space="preserve"> </w:instrText>
      </w:r>
      <w:r>
        <w:rPr>
          <w:rFonts w:hint="eastAsia"/>
          <w:vertAlign w:val="superscript"/>
        </w:rPr>
        <w:instrText xml:space="preserve">REF _Ref225763099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t>通过将分子的物理化学描述符转化为可学习的语义提示</w:t>
      </w:r>
      <w:r>
        <w:rPr>
          <w:rFonts w:hint="eastAsia"/>
        </w:rPr>
        <w:t>，将其嵌入到图结构的表征信息中，</w:t>
      </w:r>
      <w:r>
        <w:t>实现了图模态与文本描述的深度语义对齐</w:t>
      </w:r>
      <w:r>
        <w:rPr>
          <w:rFonts w:hint="eastAsia"/>
        </w:rPr>
        <w:t>。</w:t>
      </w:r>
    </w:p>
    <w:p>
      <w:r>
        <w:rPr>
          <w:rFonts w:hint="eastAsia"/>
        </w:rPr>
        <w:t>利用分子的三维结构信息可以弥补</w:t>
      </w:r>
      <w:r>
        <w:t>分子平面拓扑与真实物理空间结构之间的信息鸿沟</w:t>
      </w:r>
      <w:r>
        <w:rPr>
          <w:rFonts w:hint="eastAsia"/>
        </w:rPr>
        <w:t>。例如GraphMVP</w:t>
      </w:r>
      <w:r>
        <w:rPr>
          <w:vertAlign w:val="superscript"/>
        </w:rPr>
        <w:fldChar w:fldCharType="begin"/>
      </w:r>
      <w:r>
        <w:rPr>
          <w:vertAlign w:val="superscript"/>
        </w:rPr>
        <w:instrText xml:space="preserve"> </w:instrText>
      </w:r>
      <w:r>
        <w:rPr>
          <w:rFonts w:hint="eastAsia"/>
          <w:vertAlign w:val="superscript"/>
        </w:rPr>
        <w:instrText xml:space="preserve">REF _Ref225763113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，它利用分子的二维和三维模态，通过自适应地整合2D和3D图的信息，学习具有丰富空间语义的分子表征。</w:t>
      </w:r>
      <w:r>
        <w:t>随后，Uni-Mo</w:t>
      </w:r>
      <w:r>
        <w:rPr>
          <w:rFonts w:hint="eastAsia"/>
        </w:rPr>
        <w:t>l</w:t>
      </w:r>
      <w:r>
        <w:rPr>
          <w:vertAlign w:val="superscript"/>
        </w:rPr>
        <w:fldChar w:fldCharType="begin"/>
      </w:r>
      <w:r>
        <w:rPr>
          <w:vertAlign w:val="superscript"/>
        </w:rPr>
        <w:instrText xml:space="preserve"> </w:instrText>
      </w:r>
      <w:r>
        <w:rPr>
          <w:rFonts w:hint="eastAsia"/>
          <w:vertAlign w:val="superscript"/>
        </w:rPr>
        <w:instrText xml:space="preserve">REF _Ref225763126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t>作为一项里程碑式的工作，提出了通用的3D分子表征学习框架</w:t>
      </w:r>
      <w:r>
        <w:rPr>
          <w:rFonts w:hint="eastAsia"/>
        </w:rPr>
        <w:t>，该模型是</w:t>
      </w:r>
      <w:r>
        <w:t>首个能够直接输入3D原子坐标进行预训练的大规模模型。</w:t>
      </w:r>
      <w:r>
        <w:rPr>
          <w:rFonts w:hint="eastAsia"/>
        </w:rPr>
        <w:t>MolInterAct</w:t>
      </w:r>
      <w:r>
        <w:rPr>
          <w:vertAlign w:val="superscript"/>
        </w:rPr>
        <w:fldChar w:fldCharType="begin"/>
      </w:r>
      <w:r>
        <w:rPr>
          <w:vertAlign w:val="superscript"/>
        </w:rPr>
        <w:instrText xml:space="preserve"> </w:instrText>
      </w:r>
      <w:r>
        <w:rPr>
          <w:rFonts w:hint="eastAsia"/>
          <w:vertAlign w:val="superscript"/>
        </w:rPr>
        <w:instrText xml:space="preserve">REF _Ref225763139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工作专注于2D与3D构象的深度交互，通过设计原子级与分子级的交互层，在多层网络堆叠中逐步对齐2D和3D空间信息。</w:t>
      </w:r>
      <w:r>
        <w:t>ECMMR</w:t>
      </w:r>
      <w:r>
        <w:rPr>
          <w:vertAlign w:val="superscript"/>
        </w:rPr>
        <w:fldChar w:fldCharType="begin"/>
      </w:r>
      <w:r>
        <w:rPr>
          <w:vertAlign w:val="superscript"/>
        </w:rPr>
        <w:instrText xml:space="preserve"> REF _Ref225763156 \r \h  \* MERGEFORMAT </w:instrText>
      </w:r>
      <w:r>
        <w:rPr>
          <w:vertAlign w:val="superscript"/>
        </w:rPr>
        <w:fldChar w:fldCharType="separate"/>
      </w:r>
      <w:r>
        <w:rPr>
          <w:vertAlign w:val="superscript"/>
        </w:rPr>
        <w:t>[30]</w:t>
      </w:r>
      <w:r>
        <w:rPr>
          <w:vertAlign w:val="superscript"/>
        </w:rPr>
        <w:fldChar w:fldCharType="end"/>
      </w:r>
      <w:r>
        <w:rPr>
          <w:rFonts w:hint="eastAsia"/>
        </w:rPr>
        <w:t>框架通过BRICS算法显式地提取并编码分子功能片段，并利用超图结构捕捉原子间的复杂高阶关系。此外，该框架还引入了耦合先验优化策略，通过对比学习与生成式重建任务的协同，实现了图模态与3D几何模态的动态对齐。</w:t>
      </w:r>
    </w:p>
    <w:p>
      <w:r>
        <w:rPr>
          <w:rFonts w:hint="eastAsia"/>
        </w:rPr>
        <w:t>双模态或者特定视角的对齐策略虽在一定程度上弥补了单模态的缺陷，但是分子的化学特性是多维度的综合表现，将分子的多模态数据进行融合是该领域一个前沿的方向。例如Uni-Poly</w:t>
      </w:r>
      <w:r>
        <w:rPr>
          <w:vertAlign w:val="superscript"/>
        </w:rPr>
        <w:fldChar w:fldCharType="begin"/>
      </w:r>
      <w:r>
        <w:rPr>
          <w:vertAlign w:val="superscript"/>
        </w:rPr>
        <w:instrText xml:space="preserve"> </w:instrText>
      </w:r>
      <w:r>
        <w:rPr>
          <w:rFonts w:hint="eastAsia"/>
          <w:vertAlign w:val="superscript"/>
        </w:rPr>
        <w:instrText xml:space="preserve">REF _Ref225763179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创新性地将SMILES、2D图、3D构象及分子指纹与领域文本描述进行了统一融合，通过多模态注意力池化机制有效提升了聚合物物化性质预测的综合性能。MuMo</w:t>
      </w:r>
      <w:r>
        <w:rPr>
          <w:vertAlign w:val="superscript"/>
        </w:rPr>
        <w:fldChar w:fldCharType="begin"/>
      </w:r>
      <w:r>
        <w:rPr>
          <w:vertAlign w:val="superscript"/>
        </w:rPr>
        <w:instrText xml:space="preserve"> </w:instrText>
      </w:r>
      <w:r>
        <w:rPr>
          <w:rFonts w:hint="eastAsia"/>
          <w:vertAlign w:val="superscript"/>
        </w:rPr>
        <w:instrText xml:space="preserve">REF _Ref225763202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将分子</w:t>
      </w:r>
      <w:r>
        <w:t>2D的拓扑信息和3D的几何信息统一</w:t>
      </w:r>
      <w:r>
        <w:rPr>
          <w:rFonts w:hint="eastAsia"/>
        </w:rPr>
        <w:t>，作为稳定的结构先验，然后引入渐进式注入机制进行融合，并且采用了Mamba</w:t>
      </w:r>
      <w:r>
        <w:rPr>
          <w:vertAlign w:val="superscript"/>
        </w:rPr>
        <w:fldChar w:fldCharType="begin"/>
      </w:r>
      <w:r>
        <w:rPr>
          <w:vertAlign w:val="superscript"/>
        </w:rPr>
        <w:instrText xml:space="preserve"> </w:instrText>
      </w:r>
      <w:r>
        <w:rPr>
          <w:rFonts w:hint="eastAsia"/>
          <w:vertAlign w:val="superscript"/>
        </w:rPr>
        <w:instrText xml:space="preserve">REF _Ref225763217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作为骨干网络来进行计算。MoLA</w:t>
      </w:r>
      <w:r>
        <w:rPr>
          <w:vertAlign w:val="superscript"/>
        </w:rPr>
        <w:fldChar w:fldCharType="begin"/>
      </w:r>
      <w:r>
        <w:rPr>
          <w:vertAlign w:val="superscript"/>
        </w:rPr>
        <w:instrText xml:space="preserve"> </w:instrText>
      </w:r>
      <w:r>
        <w:rPr>
          <w:rFonts w:hint="eastAsia"/>
          <w:vertAlign w:val="superscript"/>
        </w:rPr>
        <w:instrText xml:space="preserve">REF _Ref225763232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rFonts w:hint="eastAsia"/>
        </w:rPr>
        <w:t>采用跨层注意力融合机制自适应地构建多通道相关图，让不同模态在不同网络深度的贡献进行自动的调整，并创新性地将树突神经元模块引入指纹处理分支，实现了非线性交互特征的有效捕捉。MMFRL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系统比较了早期、中期和晚期三种特征融合策略，并在多模态表示之上引入分子间关系学习模块，显式建模分子间的相似性与作用机制。</w:t>
      </w:r>
      <w:r>
        <w:t>DMMF</w:t>
      </w:r>
      <w:r>
        <w:rPr>
          <w:vertAlign w:val="superscript"/>
        </w:rPr>
        <w:fldChar w:fldCharType="begin"/>
      </w:r>
      <w:r>
        <w:rPr>
          <w:vertAlign w:val="superscript"/>
        </w:rPr>
        <w:instrText xml:space="preserve"> REF _Ref225763261 \r \h  \* MERGEFORMAT </w:instrText>
      </w:r>
      <w:r>
        <w:rPr>
          <w:vertAlign w:val="superscript"/>
        </w:rPr>
        <w:fldChar w:fldCharType="separate"/>
      </w:r>
      <w:r>
        <w:rPr>
          <w:vertAlign w:val="superscript"/>
        </w:rPr>
        <w:t>[36]</w:t>
      </w:r>
      <w:r>
        <w:rPr>
          <w:vertAlign w:val="superscript"/>
        </w:rPr>
        <w:fldChar w:fldCharType="end"/>
      </w:r>
      <w:r>
        <w:rPr>
          <w:rFonts w:hint="eastAsia"/>
        </w:rPr>
        <w:t>通过引入模态内门控与模态间注意力机制，不仅要预测分子的性质还要完成模态之间的重构，实现了样本级的自适应权重分配。</w:t>
      </w:r>
    </w:p>
    <w:p/>
    <w:p/>
    <w:bookmarkEnd w:id="12"/>
    <w:p>
      <w:pPr>
        <w:pStyle w:val="3"/>
      </w:pPr>
      <w:bookmarkStart w:id="13" w:name="_Toc227340438"/>
      <w:r>
        <w:rPr>
          <w:rFonts w:hint="eastAsia"/>
        </w:rPr>
        <w:t>当前研究不足</w:t>
      </w:r>
      <w:bookmarkEnd w:id="13"/>
    </w:p>
    <w:p>
      <w:r>
        <w:rPr>
          <w:rFonts w:hint="eastAsia"/>
        </w:rPr>
        <w:t>尽管以深度学习为代表的单模态与多模态表征技术在分子性质预测任务上取得了一定的进步，但对于高度复杂且容错率极低的真实药物发现场景，当前研究仍存在以下难以解决的局限性。</w:t>
      </w:r>
    </w:p>
    <w:p>
      <w:r>
        <w:rPr>
          <w:rFonts w:hint="eastAsia"/>
        </w:rPr>
        <w:t>单模态拓扑感知受限与信息回流瓶颈：传统的图神经网络主要依赖于局部节点的无向聚合机制，严重忽视了化学键在信息传递中的动态交互作用。这种机制在多层迭代时极易产生信息冗余与信息回流，导致模型难以精准感知多环结构或长碳链分子中的复杂立体空间依赖。</w:t>
      </w:r>
    </w:p>
    <w:p>
      <w:r>
        <w:rPr>
          <w:rFonts w:hint="eastAsia"/>
        </w:rPr>
        <w:t>大模型直接推理的</w:t>
      </w:r>
      <w:r>
        <w:t>难以解释性</w:t>
      </w:r>
      <w:r>
        <w:rPr>
          <w:rFonts w:hint="eastAsia"/>
        </w:rPr>
        <w:t>与文本幻觉：虽然大语言模型（LLMs）展现出了跨模态理解的潜力，但在面对如跨膜吸收、毒理副作用等复杂的药代动力学（ADMET）评估时，现有方法多要求模型进行缺乏中间逻辑支撑的直接端到端映射。这不仅极易导致模型产生无事实依据的幻觉，更使得预测过程呈现出难以解释的特性，难以满足制药工业的逻辑审计要求。</w:t>
      </w:r>
    </w:p>
    <w:p>
      <w:r>
        <w:rPr>
          <w:rFonts w:hint="eastAsia"/>
        </w:rPr>
        <w:t>多模态融合面临的文本噪声与</w:t>
      </w:r>
      <w:r>
        <w:t>模态对齐困难</w:t>
      </w:r>
      <w:r>
        <w:rPr>
          <w:rFonts w:hint="eastAsia"/>
        </w:rPr>
        <w:t>：现有的多模态对齐策略严重受制于公共医学数据库中文本质量的参差不齐。原始分子描述通常充斥着冗余的历史轶事，且缺乏关键定量理化指标的约束。在进行粗粒度的跨模态对比学习时，</w:t>
      </w:r>
      <w:r>
        <w:t>这种多源数据之间的语义差异容易带来训练干扰和负迁移，进而影响模态间的有效对齐</w:t>
      </w:r>
      <w:r>
        <w:rPr>
          <w:rFonts w:hint="eastAsia"/>
        </w:rPr>
        <w:t>。</w:t>
      </w:r>
    </w:p>
    <w:p>
      <w:pPr>
        <w:pStyle w:val="3"/>
      </w:pPr>
      <w:bookmarkStart w:id="14" w:name="_Toc227340439"/>
      <w:r>
        <w:rPr>
          <w:rFonts w:hint="eastAsia"/>
        </w:rPr>
        <w:t>研究内容以及论文结构</w:t>
      </w:r>
      <w:bookmarkEnd w:id="14"/>
    </w:p>
    <w:p>
      <w:pPr>
        <w:pStyle w:val="4"/>
        <w:rPr>
          <w:rFonts w:hint="default"/>
        </w:rPr>
      </w:pPr>
      <w:bookmarkStart w:id="15" w:name="_Toc227340440"/>
      <w:r>
        <w:t>研究内容</w:t>
      </w:r>
      <w:bookmarkEnd w:id="15"/>
    </w:p>
    <w:p>
      <w:r>
        <w:rPr>
          <w:rFonts w:hint="eastAsia"/>
        </w:rPr>
        <w:t>针对上述分子性质预测研究中存在的拓扑感知局限、难以解释的预测痛点以及</w:t>
      </w:r>
      <w:r>
        <w:t>多模态对齐困难</w:t>
      </w:r>
      <w:r>
        <w:rPr>
          <w:rFonts w:hint="eastAsia"/>
        </w:rPr>
        <w:t>等问题，</w:t>
      </w:r>
      <w:r>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。本文的主要研究内容如下：</w:t>
      </w:r>
    </w:p>
    <w:p>
      <w:r>
        <w:rPr>
          <w:rFonts w:hint="eastAsia"/>
        </w:rPr>
        <w:t>(1) 将大语言模型领域的思维链推理技术与交互式消息传递图神经网络相结合，本文提出了一种双塔预测框架。在文本端，利用大语言模型与思维链技术，引导模型自发生成包含从结构识别到理化属性分析，再到性质推导的显式逻辑推理文本，</w:t>
      </w:r>
      <w:r>
        <w:t>增强了模型决策过程的可解释性表达能力</w:t>
      </w:r>
      <w:r>
        <w:rPr>
          <w:rFonts w:hint="eastAsia"/>
        </w:rPr>
        <w:t>；在图结构端，构建基于通信核的交互式图神经网络，强制原子与化学键进行动态深度交互，更加精准地捕获分子的结构信息。最终通过交叉注意力机制，实现宏观药理语义与微观拓扑结构的自适应融合。</w:t>
      </w:r>
    </w:p>
    <w:p>
      <w:r>
        <w:rPr>
          <w:rFonts w:hint="eastAsia"/>
        </w:rPr>
        <w:t>(2) 将多模态知识增强技术与交叉注意力相结合，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pPr>
        <w:pStyle w:val="4"/>
        <w:rPr>
          <w:rFonts w:hint="default"/>
        </w:rPr>
      </w:pPr>
      <w:bookmarkStart w:id="16" w:name="_Toc227340441"/>
      <w:r>
        <w:t>文章架构</w:t>
      </w:r>
      <w:bookmarkEnd w:id="16"/>
    </w:p>
    <w:p>
      <w:r>
        <w:rPr>
          <w:rFonts w:hint="eastAsia"/>
        </w:rPr>
        <w:t>本节将介绍本文的整体结构。本文共分为五个大章节，</w:t>
      </w:r>
      <w:r>
        <w:t>各章节的具体安排及核心内容说明如下</w:t>
      </w:r>
      <w:r>
        <w:rPr>
          <w:rFonts w:hint="eastAsia"/>
        </w:rPr>
        <w:t>。</w:t>
      </w:r>
    </w:p>
    <w:p>
      <w:r>
        <w:rPr>
          <w:rFonts w:hint="eastAsia"/>
        </w:rPr>
        <w:t>第一章介绍了分子性质预测在现代药物研发早期的分子筛选中的研究背景与重要意义，详细阐述了单模态深度学习与多模态表征技术在该领域的应用现状，并进一步分析了现有方法在拓扑特征提取局限、大语言模型推理过程可解释性有限以及多模态融合语义冲突等方面所面临的挑战。最后，概述了本文针对这些痛点提出的多模态知识增强与思维链推理的创新性解决策略。</w:t>
      </w:r>
    </w:p>
    <w:p>
      <w:r>
        <w:rPr>
          <w:rFonts w:hint="eastAsia"/>
        </w:rPr>
        <w:t>第二章介绍了本文相关的理论基础。本章系统梳理了本文构建模型所依赖的底层数学原理与算法基石。首先，详细阐述了涵盖一维SMILES序列、二维拓扑图、分子指纹及自然语言文本的多维数据表征方法。其次，深入剖析了图空间域的特征提取算法，包括图卷积网络、图注意力网络及消息传递机制等。最后，重点介绍了大语言模型领域的Transformer架构、低秩自适应（LoRA）微调技术与思维链（CoT）推理机制，并界定了跨模态特征对齐与融合的通用范式，为后续核心章节的模型设计提供了严密的理论支撑。</w:t>
      </w:r>
    </w:p>
    <w:p>
      <w:r>
        <w:rPr>
          <w:rFonts w:hint="eastAsia"/>
        </w:rPr>
        <w:t>第三章介绍了基于思维链增强与消息传递的分子性质预测方法。本章针对现有模型在大语言模型在预测时难以解释的问题以及传统图网络拓扑感知的局限，提出了一种端到端的双塔预测框架（CoT-CMP）。详细介绍了大模型引导的显式药理逻辑文本生成机制与基于通信核的交互式图特征提取机制，并全面呈现了该模型在TDC平台多个ADMET基准数据集上的实验设置、对比结果、消融实验与可视化讨论。</w:t>
      </w:r>
    </w:p>
    <w:p>
      <w:r>
        <w:rPr>
          <w:rFonts w:hint="eastAsia"/>
        </w:rPr>
        <w:t>第四章介绍了基于知识增强与图对齐的分子性质预测方法。</w:t>
      </w:r>
      <w:r>
        <w:t>本章指出，公共医学文本中存在较多噪声和冗余信息，而</w:t>
      </w:r>
      <w:r>
        <w:rPr>
          <w:rFonts w:hint="eastAsia"/>
        </w:rPr>
        <w:t>分子多模态</w:t>
      </w:r>
      <w:r>
        <w:t>数据的直接对齐也容易受到模态差异的干扰</w:t>
      </w:r>
      <w:r>
        <w:rPr>
          <w:rFonts w:hint="eastAsia"/>
        </w:rPr>
        <w:t>。针对这些问题，提出了一种以图表征为核心的四维多模态分子预测架构（KGAMA）。接着详细介绍了大语言模型知识重写流水线的设计逻辑，以及基于同方差不确定性的自适应加权机制在对比学习中的应用，并系统展示了该框架在MoleculeNet基准数据集上的实验设置、性能对比、消融分析与注意力权重特征的可视化结果。</w:t>
      </w:r>
    </w:p>
    <w:p>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更大规模多模态基础模型以及干湿实验闭环验证等维度，对未来分子性质预测领域的发展方向进行了科学的展望。</w:t>
      </w:r>
    </w:p>
    <w:p/>
    <w:p>
      <w:pPr>
        <w:sectPr>
          <w:headerReference r:id="rId14" w:type="default"/>
          <w:footerReference r:id="rId16" w:type="default"/>
          <w:headerReference r:id="rId15" w:type="even"/>
          <w:footerReference r:id="rId17" w:type="even"/>
          <w:pgSz w:w="11906" w:h="16838"/>
          <w:pgMar w:top="1418" w:right="1134" w:bottom="1134" w:left="1418" w:header="851" w:footer="851" w:gutter="0"/>
          <w:pgNumType w:start="1"/>
          <w:cols w:space="425" w:num="1"/>
          <w:docGrid w:type="lines" w:linePitch="326" w:charSpace="0"/>
        </w:sectPr>
      </w:pPr>
    </w:p>
    <w:p>
      <w:pPr>
        <w:pStyle w:val="2"/>
      </w:pPr>
      <w:bookmarkStart w:id="17" w:name="_Toc227340442"/>
      <w:r>
        <w:rPr>
          <w:rFonts w:hint="eastAsia"/>
        </w:rPr>
        <w:t>相关理论基础</w:t>
      </w:r>
      <w:bookmarkEnd w:id="17"/>
    </w:p>
    <w:p>
      <w:pPr>
        <w:pStyle w:val="3"/>
      </w:pPr>
      <w:bookmarkStart w:id="18" w:name="_Toc227340443"/>
      <w:r>
        <w:rPr>
          <w:rFonts w:hint="eastAsia"/>
        </w:rPr>
        <w:t>数据表征方法</w:t>
      </w:r>
      <w:bookmarkEnd w:id="18"/>
    </w:p>
    <w:p>
      <w:pPr>
        <w:pStyle w:val="4"/>
        <w:rPr>
          <w:rFonts w:hint="default"/>
        </w:rPr>
      </w:pPr>
      <w:bookmarkStart w:id="19" w:name="_Toc227340444"/>
      <w:r>
        <w:t>SMILES</w:t>
      </w:r>
      <w:bookmarkEnd w:id="19"/>
    </w:p>
    <w:p>
      <w:r>
        <w:rPr>
          <w:rFonts w:hint="eastAsia"/>
        </w:rPr>
        <w:t>简化分子线性输入规范</w:t>
      </w:r>
      <w:r>
        <w:rPr>
          <w:vertAlign w:val="superscript"/>
        </w:rPr>
        <w:fldChar w:fldCharType="begin"/>
      </w:r>
      <w:r>
        <w:rPr>
          <w:vertAlign w:val="superscript"/>
        </w:rPr>
        <w:instrText xml:space="preserve"> </w:instrText>
      </w:r>
      <w:r>
        <w:rPr>
          <w:rFonts w:hint="eastAsia"/>
          <w:vertAlign w:val="superscript"/>
        </w:rPr>
        <w:instrText xml:space="preserve">REF _Ref225763308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(Simplified Molecular Input Line Entry System, SMILES)是将分子的二维或三维结构信息降维为一维字符串序列最常用的方法之一。SMILES通过对分子图进行深度优先遍历(Depth-First Search, DFS)生成线性字符串。其编码遵循严格的化学语法规则：节点（原子）由标准的化学元素符号表示，如氢为H、碳为C、硫为S等。边（化学键）由特定字符表示，如“-”表示单键，通常省略；“=”表示双键；“#”表示三键等。分支结构通过括号“()”进行嵌套声明。环状结构则通过在开环和闭环原子处标记相同数字来实现断键重连。SMILES具有唯一性和高效性，通过SMILES字符串可以确保相同的分子具有唯一的字符串表示，这个特性避免了分子之间的歧义。另一方面，使用SMILES生成的序列具有天然紧凑性，且高度契合自然语言处理领域的序列模型。通过特定分词算法，可将SMILES字符串映射至高维向量空间，进而利用神经网络算法对其进行特征提取。</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4"/>
        <w:rPr>
          <w:rFonts w:hint="default"/>
        </w:rPr>
      </w:pPr>
      <w:bookmarkStart w:id="20" w:name="_Toc227340445"/>
      <w:r>
        <w:t>二维拓扑图</w:t>
      </w:r>
      <w:bookmarkEnd w:id="20"/>
    </w:p>
    <w:p>
      <w:r>
        <w:rPr>
          <w:rFonts w:hint="eastAsia"/>
        </w:rPr>
        <w:t>分子的拓扑结构表示了分子中原子之间的连接方式，且拓扑结构可以用拓扑图来表示，其中可以将原子抽象地看为节点，化学键抽象地看为边</w:t>
      </w:r>
      <w:r>
        <w:rPr>
          <w:vertAlign w:val="superscript"/>
        </w:rPr>
        <w:fldChar w:fldCharType="begin"/>
      </w:r>
      <w:r>
        <w:rPr>
          <w:vertAlign w:val="superscript"/>
        </w:rPr>
        <w:instrText xml:space="preserve"> </w:instrText>
      </w:r>
      <w:r>
        <w:rPr>
          <w:rFonts w:hint="eastAsia"/>
          <w:vertAlign w:val="superscript"/>
        </w:rPr>
        <w:instrText xml:space="preserve">REF _Ref225763329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w:t>
      </w:r>
      <w:r>
        <w:t>通过拓扑图可以更加直观地表示分子的原子连接关系与局部结构特征</w:t>
      </w:r>
      <w:r>
        <w:rPr>
          <w:rFonts w:hint="eastAsia"/>
        </w:rPr>
        <w:t>。</w:t>
      </w:r>
    </w:p>
    <w:p>
      <w:r>
        <w:rPr>
          <w:rFonts w:hint="eastAsia"/>
        </w:rPr>
        <w:t>在图表征中，</w:t>
      </w:r>
      <w:r>
        <w:rPr>
          <w:position w:val="-6"/>
        </w:rPr>
        <w:object>
          <v:shape id="_x0000_i1025" o:spt="75" type="#_x0000_t75" style="height:13.15pt;width:13.15pt;" o:ole="t" filled="f" o:preferrelative="t" stroked="f" coordsize="21600,21600">
            <v:path/>
            <v:fill on="f" focussize="0,0"/>
            <v:stroke on="f" joinstyle="miter"/>
            <v:imagedata r:id="rId32" o:title=""/>
            <o:lock v:ext="edit" aspectratio="t"/>
            <w10:wrap type="none"/>
            <w10:anchorlock/>
          </v:shape>
          <o:OLEObject Type="Embed" ProgID="Equation.DSMT4" ShapeID="_x0000_i1025" DrawAspect="Content" ObjectID="_1468075725" r:id="rId31">
            <o:LockedField>false</o:LockedField>
          </o:OLEObject>
        </w:object>
      </w:r>
      <w:r>
        <w:rPr>
          <w:rFonts w:hint="eastAsia"/>
        </w:rPr>
        <w:t>表示节点（原子）集合，</w:t>
      </w:r>
      <w:bookmarkStart w:id="21" w:name="MTBlankEqn"/>
      <w:r>
        <w:rPr>
          <w:position w:val="-4"/>
        </w:rPr>
        <w:object>
          <v:shape id="_x0000_i1026" o:spt="75" type="#_x0000_t75" style="height:13.15pt;width:13.15pt;" o:ole="t" filled="f" o:preferrelative="t" stroked="f" coordsize="21600,21600">
            <v:path/>
            <v:fill on="f" focussize="0,0"/>
            <v:stroke on="f" joinstyle="miter"/>
            <v:imagedata r:id="rId34" o:title=""/>
            <o:lock v:ext="edit" aspectratio="t"/>
            <w10:wrap type="none"/>
            <w10:anchorlock/>
          </v:shape>
          <o:OLEObject Type="Embed" ProgID="Equation.DSMT4" ShapeID="_x0000_i1026" DrawAspect="Content" ObjectID="_1468075726" r:id="rId33">
            <o:LockedField>false</o:LockedField>
          </o:OLEObject>
        </w:object>
      </w:r>
      <w:bookmarkEnd w:id="21"/>
      <w:r>
        <w:rPr>
          <w:rFonts w:hint="eastAsia"/>
        </w:rPr>
        <w:t>表示边（化学键）集合。为了在图神经网络中进行消息传递，需要为节点和边分别构建初始特征矩阵，节点特征矩阵如公式</w:t>
      </w:r>
      <w:r>
        <w:rPr>
          <w:iCs/>
        </w:rPr>
        <w:fldChar w:fldCharType="begin"/>
      </w:r>
      <w:r>
        <w:rPr>
          <w:iCs/>
        </w:rPr>
        <w:instrText xml:space="preserve"> </w:instrText>
      </w:r>
      <w:r>
        <w:rPr>
          <w:rFonts w:hint="eastAsia"/>
          <w:iCs/>
        </w:rPr>
        <w:instrText xml:space="preserve">GOTOBUTTON ZEqnNum924599  \* MERGEFORMAT</w:instrText>
      </w:r>
      <w:r>
        <w:rPr>
          <w:iCs/>
        </w:rPr>
        <w:instrText xml:space="preserve"> </w:instrText>
      </w:r>
      <w:r>
        <w:rPr>
          <w:iCs/>
        </w:rPr>
        <w:fldChar w:fldCharType="begin"/>
      </w:r>
      <w:r>
        <w:rPr>
          <w:iCs/>
        </w:rPr>
        <w:instrText xml:space="preserve"> REF ZEqnNum924599 \* Charformat \! \* MERGEFORMAT </w:instrText>
      </w:r>
      <w:r>
        <w:rPr>
          <w:iCs/>
        </w:rPr>
        <w:fldChar w:fldCharType="separate"/>
      </w:r>
      <w:r>
        <w:rPr>
          <w:iCs/>
        </w:rPr>
        <w:instrText xml:space="preserve">(2-1)</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027" o:spt="75" type="#_x0000_t75" style="height:18.15pt;width:58.85pt;" o:ole="t" filled="f" o:preferrelative="t" stroked="f" coordsize="21600,21600">
            <v:path/>
            <v:fill on="f" focussize="0,0"/>
            <v:stroke on="f" joinstyle="miter"/>
            <v:imagedata r:id="rId36" o:title=""/>
            <o:lock v:ext="edit" aspectratio="t"/>
            <w10:wrap type="none"/>
            <w10:anchorlock/>
          </v:shape>
          <o:OLEObject Type="Embed" ProgID="Equation.DSMT4" ShapeID="_x0000_i1027" DrawAspect="Content" ObjectID="_1468075727" r:id="rId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2"/>
      <w:r>
        <w:fldChar w:fldCharType="end"/>
      </w:r>
    </w:p>
    <w:p>
      <w:r>
        <w:rPr>
          <w:rFonts w:hint="eastAsia"/>
        </w:rPr>
        <w:t>其中，</w:t>
      </w:r>
      <w:r>
        <w:rPr>
          <w:position w:val="-10"/>
        </w:rPr>
        <w:object>
          <v:shape id="_x0000_i1028" o:spt="75" type="#_x0000_t75" style="height:15.65pt;width:21.9pt;" o:ole="t" filled="f" o:preferrelative="t" stroked="f" coordsize="21600,21600">
            <v:path/>
            <v:fill on="f" focussize="0,0"/>
            <v:stroke on="f" joinstyle="miter"/>
            <v:imagedata r:id="rId38" o:title=""/>
            <o:lock v:ext="edit" aspectratio="t"/>
            <w10:wrap type="none"/>
            <w10:anchorlock/>
          </v:shape>
          <o:OLEObject Type="Embed" ProgID="Equation.DSMT4" ShapeID="_x0000_i1028" DrawAspect="Content" ObjectID="_1468075728" r:id="rId37">
            <o:LockedField>false</o:LockedField>
          </o:OLEObject>
        </w:object>
      </w:r>
      <w:r>
        <w:rPr>
          <w:rFonts w:hint="eastAsia"/>
        </w:rPr>
        <w:t>为原子总数，</w:t>
      </w:r>
      <w:r>
        <w:rPr>
          <w:position w:val="-12"/>
        </w:rPr>
        <w:object>
          <v:shape id="_x0000_i1029" o:spt="75" type="#_x0000_t75" style="height:18.15pt;width:13.15pt;" o:ole="t" filled="f" o:preferrelative="t" stroked="f" coordsize="21600,21600">
            <v:path/>
            <v:fill on="f" focussize="0,0"/>
            <v:stroke on="f" joinstyle="miter"/>
            <v:imagedata r:id="rId40" o:title=""/>
            <o:lock v:ext="edit" aspectratio="t"/>
            <w10:wrap type="none"/>
            <w10:anchorlock/>
          </v:shape>
          <o:OLEObject Type="Embed" ProgID="Equation.DSMT4" ShapeID="_x0000_i1029" DrawAspect="Content" ObjectID="_1468075729" r:id="rId39">
            <o:LockedField>false</o:LockedField>
          </o:OLEObject>
        </w:object>
      </w:r>
      <w:r>
        <w:rPr>
          <w:rFonts w:hint="eastAsia"/>
        </w:rPr>
        <w:t>为原子特征维度。常见的原子特征包括原子序数、电负性、杂化轨道类型、隐式氢原子数量、形式电荷及是否具有手性等。</w:t>
      </w:r>
    </w:p>
    <w:p>
      <w:r>
        <w:rPr>
          <w:rFonts w:hint="eastAsia"/>
        </w:rPr>
        <w:t>边特征矩阵如公式</w:t>
      </w:r>
      <w:r>
        <w:rPr>
          <w:iCs/>
        </w:rPr>
        <w:fldChar w:fldCharType="begin"/>
      </w:r>
      <w:r>
        <w:rPr>
          <w:iCs/>
        </w:rPr>
        <w:instrText xml:space="preserve"> </w:instrText>
      </w:r>
      <w:r>
        <w:rPr>
          <w:rFonts w:hint="eastAsia"/>
          <w:iCs/>
        </w:rPr>
        <w:instrText xml:space="preserve">GOTOBUTTON ZEqnNum138648  \* MERGEFORMAT</w:instrText>
      </w:r>
      <w:r>
        <w:rPr>
          <w:iCs/>
        </w:rPr>
        <w:instrText xml:space="preserve"> </w:instrText>
      </w:r>
      <w:r>
        <w:rPr>
          <w:iCs/>
        </w:rPr>
        <w:fldChar w:fldCharType="begin"/>
      </w:r>
      <w:r>
        <w:rPr>
          <w:iCs/>
        </w:rPr>
        <w:instrText xml:space="preserve"> REF ZEqnNum138648 \* Charformat \! \* MERGEFORMAT </w:instrText>
      </w:r>
      <w:r>
        <w:rPr>
          <w:iCs/>
        </w:rPr>
        <w:fldChar w:fldCharType="separate"/>
      </w:r>
      <w:r>
        <w:rPr>
          <w:iCs/>
        </w:rPr>
        <w:instrText xml:space="preserve">(2-2)</w:instrText>
      </w:r>
      <w:r>
        <w:rPr>
          <w:iCs/>
        </w:rPr>
        <w:fldChar w:fldCharType="end"/>
      </w:r>
      <w:r>
        <w:rPr>
          <w:iCs/>
        </w:rPr>
        <w:fldChar w:fldCharType="end"/>
      </w:r>
      <w:r>
        <w:rPr>
          <w:rFonts w:hint="eastAsia"/>
        </w:rPr>
        <w:t>所示：</w:t>
      </w:r>
    </w:p>
    <w:p>
      <w:pPr>
        <w:pStyle w:val="44"/>
        <w:spacing w:before="326" w:after="326"/>
      </w:pPr>
      <w:r>
        <w:tab/>
      </w:r>
      <w:r>
        <w:rPr>
          <w:position w:val="-12"/>
        </w:rPr>
        <w:object>
          <v:shape id="_x0000_i1030" o:spt="75" type="#_x0000_t75" style="height:18.15pt;width:58.85pt;" o:ole="t" filled="f" o:preferrelative="t" stroked="f" coordsize="21600,21600">
            <v:path/>
            <v:fill on="f" focussize="0,0"/>
            <v:stroke on="f" joinstyle="miter"/>
            <v:imagedata r:id="rId42" o:title=""/>
            <o:lock v:ext="edit" aspectratio="t"/>
            <w10:wrap type="none"/>
            <w10:anchorlock/>
          </v:shape>
          <o:OLEObject Type="Embed" ProgID="Equation.DSMT4" ShapeID="_x0000_i1030" DrawAspect="Content" ObjectID="_1468075730" r:id="rId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23"/>
      <w:r>
        <w:fldChar w:fldCharType="end"/>
      </w:r>
    </w:p>
    <w:p>
      <w:r>
        <w:rPr>
          <w:rFonts w:hint="eastAsia"/>
        </w:rPr>
        <w:t>其中，</w:t>
      </w:r>
      <w:r>
        <w:rPr>
          <w:position w:val="-10"/>
        </w:rPr>
        <w:object>
          <v:shape id="_x0000_i1031" o:spt="75" type="#_x0000_t75" style="height:15.65pt;width:21.9pt;" o:ole="t" filled="f" o:preferrelative="t" stroked="f" coordsize="21600,21600">
            <v:path/>
            <v:fill on="f" focussize="0,0"/>
            <v:stroke on="f" joinstyle="miter"/>
            <v:imagedata r:id="rId44" o:title=""/>
            <o:lock v:ext="edit" aspectratio="t"/>
            <w10:wrap type="none"/>
            <w10:anchorlock/>
          </v:shape>
          <o:OLEObject Type="Embed" ProgID="Equation.DSMT4" ShapeID="_x0000_i1031" DrawAspect="Content" ObjectID="_1468075731" r:id="rId43">
            <o:LockedField>false</o:LockedField>
          </o:OLEObject>
        </w:object>
      </w:r>
      <w:r>
        <w:rPr>
          <w:rFonts w:hint="eastAsia"/>
        </w:rPr>
        <w:t>为化学键总数，</w:t>
      </w:r>
      <w:r>
        <w:rPr>
          <w:position w:val="-12"/>
        </w:rPr>
        <w:object>
          <v:shape id="_x0000_i1032" o:spt="75" type="#_x0000_t75" style="height:18.15pt;width:13.15pt;" o:ole="t" filled="f" o:preferrelative="t" stroked="f" coordsize="21600,21600">
            <v:path/>
            <v:fill on="f" focussize="0,0"/>
            <v:stroke on="f" joinstyle="miter"/>
            <v:imagedata r:id="rId46" o:title=""/>
            <o:lock v:ext="edit" aspectratio="t"/>
            <w10:wrap type="none"/>
            <w10:anchorlock/>
          </v:shape>
          <o:OLEObject Type="Embed" ProgID="Equation.DSMT4" ShapeID="_x0000_i1032" DrawAspect="Content" ObjectID="_1468075732" r:id="rId45">
            <o:LockedField>false</o:LockedField>
          </o:OLEObject>
        </w:object>
      </w:r>
      <w:r>
        <w:rPr>
          <w:rFonts w:hint="eastAsia"/>
        </w:rPr>
        <w:t>为边特征维度。常见的边特征包括化学键类型，以及是否处于共轭体系或是否属于环结构等。二维拓扑图表征完整保留了分子的骨架连接性与图同构不变性，能够有效捕捉局部化学环境中的原子交互模式及远端原子间的拓扑依赖关系，是分子图神经网络建模的核心输入数据结构</w:t>
      </w:r>
      <w:r>
        <w:rPr>
          <w:vertAlign w:val="superscript"/>
        </w:rPr>
        <w:fldChar w:fldCharType="begin"/>
      </w:r>
      <w:r>
        <w:rPr>
          <w:vertAlign w:val="superscript"/>
        </w:rPr>
        <w:instrText xml:space="preserve"> </w:instrText>
      </w:r>
      <w:r>
        <w:rPr>
          <w:rFonts w:hint="eastAsia"/>
          <w:vertAlign w:val="superscript"/>
        </w:rPr>
        <w:instrText xml:space="preserve">REF _Ref229423283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w:t>
      </w:r>
    </w:p>
    <w:p>
      <w:pPr>
        <w:pStyle w:val="4"/>
        <w:rPr>
          <w:rFonts w:hint="default"/>
        </w:rPr>
      </w:pPr>
      <w:bookmarkStart w:id="24" w:name="_Toc227340446"/>
      <w:r>
        <w:t>分子指纹</w:t>
      </w:r>
      <w:bookmarkEnd w:id="24"/>
    </w:p>
    <w:p>
      <w:r>
        <w:rPr>
          <w:rFonts w:hint="eastAsia"/>
        </w:rPr>
        <w:t>分子指纹（Molecular Fingerprints）是一种将分子的局部子结构、拓扑路径或特定官能团编码为固定长度特征向量的表征方法</w:t>
      </w:r>
      <w:r>
        <w:rPr>
          <w:vertAlign w:val="superscript"/>
        </w:rPr>
        <w:fldChar w:fldCharType="begin"/>
      </w:r>
      <w:r>
        <w:rPr>
          <w:vertAlign w:val="superscript"/>
        </w:rPr>
        <w:instrText xml:space="preserve"> </w:instrText>
      </w:r>
      <w:r>
        <w:rPr>
          <w:rFonts w:hint="eastAsia"/>
          <w:vertAlign w:val="superscript"/>
        </w:rPr>
        <w:instrText xml:space="preserve">REF _Ref225763347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。最常见的编码方式就是使用二进制数组，其本质</w:t>
      </w:r>
      <w:r>
        <w:t>上是一种对分子结构信息进行压缩表达的手段</w:t>
      </w:r>
      <w:r>
        <w:rPr>
          <w:rFonts w:hint="eastAsia"/>
        </w:rPr>
        <w:t>。</w:t>
      </w:r>
      <w:r>
        <w:t>分子指纹通常通过对分子图进行遍历、子结构匹配或基于哈希函数映射等方式生成。</w:t>
      </w:r>
      <w:r>
        <w:rPr>
          <w:rFonts w:hint="eastAsia"/>
        </w:rPr>
        <w:t>基于分子的结构相似性原理，指纹的相似性通常预示着分子间具有相似的理化性质或生化性质。</w:t>
      </w:r>
    </w:p>
    <w:p>
      <w:r>
        <w:rPr>
          <w:rFonts w:hint="eastAsia"/>
        </w:rPr>
        <w:t>根据编码策略的不同，分子指纹又可分为多种类型，常见的类型有：基于拓扑路径的指纹、基于圆形领域的指纹、基于专家规则的指纹等</w:t>
      </w:r>
      <w:r>
        <w:rPr>
          <w:vertAlign w:val="superscript"/>
        </w:rPr>
        <w:fldChar w:fldCharType="begin"/>
      </w:r>
      <w:r>
        <w:rPr>
          <w:vertAlign w:val="superscript"/>
        </w:rPr>
        <w:instrText xml:space="preserve"> </w:instrText>
      </w:r>
      <w:r>
        <w:rPr>
          <w:rFonts w:hint="eastAsia"/>
          <w:vertAlign w:val="superscript"/>
        </w:rPr>
        <w:instrText xml:space="preserve">REF _Ref225763385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。分子指纹将结构各异、大小不一的分子转化为维度统一的数值向量，从而使其能够作为标准化输入，</w:t>
      </w:r>
      <w:r>
        <w:t>高效地应用于各类机器学习</w:t>
      </w:r>
      <w:r>
        <w:rPr>
          <w:rFonts w:hint="eastAsia"/>
        </w:rPr>
        <w:t>和深度学习</w:t>
      </w:r>
      <w:r>
        <w:t>模型。同时，该方法具有计算效率高、易于实现等优点，但在一定程度上也可能因信息压缩而导致结构细节的丢失</w:t>
      </w:r>
      <w:r>
        <w:rPr>
          <w:rFonts w:hint="eastAsia"/>
        </w:rPr>
        <w:t>。</w:t>
      </w:r>
    </w:p>
    <w:p>
      <w:pPr>
        <w:pStyle w:val="4"/>
        <w:rPr>
          <w:rFonts w:hint="default"/>
        </w:rPr>
      </w:pPr>
      <w:bookmarkStart w:id="25" w:name="_Toc227340447"/>
      <w:r>
        <w:t>文本语义</w:t>
      </w:r>
      <w:bookmarkEnd w:id="25"/>
    </w:p>
    <w:p>
      <w:r>
        <w:rPr>
          <w:rFonts w:hint="eastAsia"/>
        </w:rPr>
        <w:t>纯粹基于序列或拓扑图的表征方法</w:t>
      </w:r>
      <w:r>
        <w:t>主要刻画分子的微观化学结构信息</w:t>
      </w:r>
      <w:r>
        <w:rPr>
          <w:rFonts w:hint="eastAsia"/>
        </w:rPr>
        <w:t>，</w:t>
      </w:r>
      <w:r>
        <w:t>难以直接建模其与宏观药代动力学性质及生物靶点作用机制之间的复杂关联关系</w:t>
      </w:r>
      <w:r>
        <w:rPr>
          <w:rFonts w:hint="eastAsia"/>
        </w:rPr>
        <w:t>。</w:t>
      </w:r>
      <w:r>
        <w:t>为此，引入融合自然语言描述与理化属性的高层语义表征</w:t>
      </w:r>
      <w:r>
        <w:rPr>
          <w:rFonts w:hint="eastAsia"/>
        </w:rPr>
        <w:t>，</w:t>
      </w:r>
      <w:r>
        <w:t>通过整合外部专家知识与客观</w:t>
      </w:r>
      <w:r>
        <w:rPr>
          <w:rFonts w:hint="eastAsia"/>
        </w:rPr>
        <w:t>分子属性</w:t>
      </w:r>
      <w:r>
        <w:t>指标，为模型提供语义信息补充，从而增强对分子</w:t>
      </w:r>
      <w:r>
        <w:rPr>
          <w:rFonts w:hint="eastAsia"/>
        </w:rPr>
        <w:t>生化性质</w:t>
      </w:r>
      <w:r>
        <w:t>的刻画能力。该类表征信息主要包括以下两部分</w:t>
      </w:r>
      <w:r>
        <w:rPr>
          <w:rFonts w:hint="eastAsia"/>
        </w:rPr>
        <w:t>：</w:t>
      </w:r>
    </w:p>
    <w:p>
      <w:pPr>
        <w:ind w:firstLineChars="0"/>
      </w:pPr>
      <w:r>
        <w:rPr>
          <w:rFonts w:hint="eastAsia"/>
        </w:rPr>
        <w:t>（1） 定量理化属性</w:t>
      </w:r>
    </w:p>
    <w:p>
      <w:r>
        <w:t>定量理化属性</w:t>
      </w:r>
      <w:r>
        <w:rPr>
          <w:rFonts w:hint="eastAsia"/>
        </w:rPr>
        <w:t>是通过利用化学信息学工具（如RDKit）依据分子的2D结构计算得出的客观存在的物理化学指标。这些特征通常是连续的数值，核心参数包括脂水分配系数（LogP）、拓扑极性表面积（TPSA）、精确分子量（Exact MW）以及可旋转键的数量等。</w:t>
      </w:r>
      <w:r>
        <w:t>上述</w:t>
      </w:r>
      <w:r>
        <w:rPr>
          <w:rFonts w:hint="eastAsia"/>
        </w:rPr>
        <w:t>指标</w:t>
      </w:r>
      <w:r>
        <w:t>能够从不同角度反映分子的疏水性、极性及构象灵活性等性质，对分子的膜渗透性、溶解度及体内分布具有重要指示作用</w:t>
      </w:r>
      <w:r>
        <w:rPr>
          <w:rFonts w:hint="eastAsia"/>
        </w:rPr>
        <w:t>。</w:t>
      </w:r>
    </w:p>
    <w:p>
      <w:r>
        <w:rPr>
          <w:rFonts w:hint="eastAsia"/>
        </w:rPr>
        <w:t>（2） 定性语义文本</w:t>
      </w:r>
    </w:p>
    <w:p>
      <w:r>
        <w:t>定性语义文本通过引入结构化生物医学数据库或利用大语言模型生成的推理性描述</w:t>
      </w:r>
      <w:r>
        <w:rPr>
          <w:rFonts w:hint="eastAsia"/>
        </w:rPr>
        <w:t>，</w:t>
      </w:r>
      <w:r>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Pr>
          <w:rFonts w:hint="eastAsia"/>
        </w:rPr>
        <w:t>。</w:t>
      </w:r>
    </w:p>
    <w:p/>
    <w:p>
      <w:pPr>
        <w:ind w:firstLine="0" w:firstLineChars="0"/>
        <w:jc w:val="center"/>
      </w:pPr>
      <w:r>
        <w:rPr>
          <w:rFonts w:hint="eastAsia"/>
        </w:rPr>
        <w:drawing>
          <wp:inline distT="0" distB="0" distL="114300" distR="114300">
            <wp:extent cx="5714365"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47"/>
                    <a:stretch>
                      <a:fillRect/>
                    </a:stretch>
                  </pic:blipFill>
                  <pic:spPr>
                    <a:xfrm>
                      <a:off x="0" y="0"/>
                      <a:ext cx="5714681" cy="2924175"/>
                    </a:xfrm>
                    <a:prstGeom prst="rect">
                      <a:avLst/>
                    </a:prstGeom>
                  </pic:spPr>
                </pic:pic>
              </a:graphicData>
            </a:graphic>
          </wp:inline>
        </w:drawing>
      </w:r>
    </w:p>
    <w:p>
      <w:pPr>
        <w:pStyle w:val="11"/>
      </w:pPr>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r>
        <w:rPr>
          <w:rFonts w:hint="eastAsia"/>
        </w:rPr>
        <w:t xml:space="preserve"> 阿司匹林的多模态化学表征</w:t>
      </w:r>
    </w:p>
    <w:p>
      <w:pPr>
        <w:pStyle w:val="3"/>
      </w:pPr>
      <w:bookmarkStart w:id="26" w:name="_Toc227340448"/>
      <w:r>
        <w:rPr>
          <w:rFonts w:hint="eastAsia"/>
        </w:rPr>
        <w:t>图神经网络</w:t>
      </w:r>
      <w:bookmarkEnd w:id="26"/>
    </w:p>
    <w:p>
      <w:r>
        <w:rPr>
          <w:rFonts w:hint="eastAsia"/>
        </w:rPr>
        <w:t>分子结构本质上是由原子与共价键构成的非欧几里得空间数据，传统的卷积神经网络</w:t>
      </w:r>
      <w:r>
        <w:rPr>
          <w:vertAlign w:val="superscript"/>
        </w:rPr>
        <w:fldChar w:fldCharType="begin"/>
      </w:r>
      <w:r>
        <w:rPr>
          <w:vertAlign w:val="superscript"/>
        </w:rPr>
        <w:instrText xml:space="preserve"> </w:instrText>
      </w:r>
      <w:r>
        <w:rPr>
          <w:rFonts w:hint="eastAsia"/>
          <w:vertAlign w:val="superscript"/>
        </w:rPr>
        <w:instrText xml:space="preserve">REF _Ref225763406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（CNN）与循环神经网络</w:t>
      </w:r>
      <w:r>
        <w:rPr>
          <w:vertAlign w:val="superscript"/>
        </w:rPr>
        <w:fldChar w:fldCharType="begin"/>
      </w:r>
      <w:r>
        <w:rPr>
          <w:vertAlign w:val="superscript"/>
        </w:rPr>
        <w:instrText xml:space="preserve"> </w:instrText>
      </w:r>
      <w:r>
        <w:rPr>
          <w:rFonts w:hint="eastAsia"/>
          <w:vertAlign w:val="superscript"/>
        </w:rPr>
        <w:instrText xml:space="preserve">REF _Ref225763419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（RNN）无法直接处理此类不规则的拓扑连接。图神经网络</w:t>
      </w:r>
      <w:r>
        <w:rPr>
          <w:vertAlign w:val="superscript"/>
        </w:rPr>
        <w:fldChar w:fldCharType="begin"/>
      </w:r>
      <w:r>
        <w:rPr>
          <w:vertAlign w:val="superscript"/>
        </w:rPr>
        <w:instrText xml:space="preserve"> </w:instrText>
      </w:r>
      <w:r>
        <w:rPr>
          <w:rFonts w:hint="eastAsia"/>
          <w:vertAlign w:val="superscript"/>
        </w:rPr>
        <w:instrText xml:space="preserve">REF _Ref225763433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（Graph Neural Networks, GNN）通过在节点（原子）及其拓扑邻域之间执行特征聚合与非线性变换，成为了当前分子图表示学习的标准范式。本节将系统梳理消息传递框架、图卷积、图注意力机制等核心理论。</w:t>
      </w:r>
    </w:p>
    <w:p>
      <w:pPr>
        <w:pStyle w:val="4"/>
        <w:rPr>
          <w:rFonts w:hint="default"/>
        </w:rPr>
      </w:pPr>
      <w:bookmarkStart w:id="27" w:name="_Toc227340449"/>
      <w:r>
        <w:t>消息传递机制</w:t>
      </w:r>
      <w:bookmarkEnd w:id="27"/>
    </w:p>
    <w:p>
      <w:r>
        <w:rPr>
          <w:rFonts w:hint="eastAsia"/>
        </w:rPr>
        <w:t>消息传递神经网络</w:t>
      </w:r>
      <w:r>
        <w:rPr>
          <w:vertAlign w:val="superscript"/>
        </w:rPr>
        <w:fldChar w:fldCharType="begin"/>
      </w:r>
      <w:r>
        <w:rPr>
          <w:vertAlign w:val="superscript"/>
        </w:rPr>
        <w:instrText xml:space="preserve"> </w:instrText>
      </w:r>
      <w:r>
        <w:rPr>
          <w:rFonts w:hint="eastAsia"/>
          <w:vertAlign w:val="superscript"/>
        </w:rPr>
        <w:instrText xml:space="preserve">REF _Ref225763447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（Message Passing Neural Network, MPNN）是空间域图神经网络的通用数学框架。该框架从图的本质出发，其认为在网络拓扑中想要得到节点信息，最直接的方式就是通过相邻的节点相互传递特征信息来更新节点的表示。MPNN的消息传递机制如</w:t>
      </w:r>
      <w:r>
        <w:fldChar w:fldCharType="begin"/>
      </w:r>
      <w:r>
        <w:instrText xml:space="preserve"> </w:instrText>
      </w:r>
      <w:r>
        <w:rPr>
          <w:rFonts w:hint="eastAsia"/>
        </w:rPr>
        <w:instrText xml:space="preserve">REF _Ref224304453 \h</w:instrText>
      </w:r>
      <w:r>
        <w:instrText xml:space="preserve"> </w:instrText>
      </w:r>
      <w:r>
        <w:fldChar w:fldCharType="separate"/>
      </w:r>
      <w:r>
        <w:rPr>
          <w:rFonts w:hint="eastAsia"/>
        </w:rPr>
        <w:t>图2-</w:t>
      </w:r>
      <w:r>
        <w:t>2</w:t>
      </w:r>
      <w:r>
        <w:fldChar w:fldCharType="end"/>
      </w:r>
      <w:r>
        <w:rPr>
          <w:rFonts w:hint="eastAsia"/>
        </w:rPr>
        <w:t>所示，具体来说是将每一层神经网络的操作分为了三个步骤：</w:t>
      </w:r>
    </w:p>
    <w:p>
      <w:r>
        <w:rPr>
          <w:rFonts w:hint="eastAsia"/>
        </w:rPr>
        <w:t>第一步：消息构造。假设需要更新节点</w:t>
      </w:r>
      <w:r>
        <w:rPr>
          <w:position w:val="-6"/>
        </w:rPr>
        <w:object>
          <v:shape id="_x0000_i1033" o:spt="75" type="#_x0000_t75" style="height:13.15pt;width:9.4pt;" o:ole="t" filled="f" o:preferrelative="t" stroked="f" coordsize="21600,21600">
            <v:path/>
            <v:fill on="f" focussize="0,0"/>
            <v:stroke on="f" joinstyle="miter"/>
            <v:imagedata r:id="rId49" o:title=""/>
            <o:lock v:ext="edit" aspectratio="t"/>
            <w10:wrap type="none"/>
            <w10:anchorlock/>
          </v:shape>
          <o:OLEObject Type="Embed" ProgID="Equation.DSMT4" ShapeID="_x0000_i1033" DrawAspect="Content" ObjectID="_1468075733" r:id="rId48">
            <o:LockedField>false</o:LockedField>
          </o:OLEObject>
        </w:object>
      </w:r>
      <w:r>
        <w:rPr>
          <w:rFonts w:hint="eastAsia"/>
        </w:rPr>
        <w:t>的特征信息，需要观察该节点的邻居节点集合</w:t>
      </w:r>
      <w:r>
        <w:rPr>
          <w:position w:val="-10"/>
        </w:rPr>
        <w:object>
          <v:shape id="_x0000_i1034" o:spt="75" type="#_x0000_t75" style="height:15.65pt;width:31.3pt;" o:ole="t" filled="f" o:preferrelative="t" stroked="f" coordsize="21600,21600">
            <v:path/>
            <v:fill on="f" focussize="0,0"/>
            <v:stroke on="f" joinstyle="miter"/>
            <v:imagedata r:id="rId51" o:title=""/>
            <o:lock v:ext="edit" aspectratio="t"/>
            <w10:wrap type="none"/>
            <w10:anchorlock/>
          </v:shape>
          <o:OLEObject Type="Embed" ProgID="Equation.DSMT4" ShapeID="_x0000_i1034" DrawAspect="Content" ObjectID="_1468075734" r:id="rId50">
            <o:LockedField>false</o:LockedField>
          </o:OLEObject>
        </w:object>
      </w:r>
      <w:r>
        <w:rPr>
          <w:rFonts w:hint="eastAsia"/>
        </w:rPr>
        <w:t>中的每一个节点，并且结合它们之间的边特征</w:t>
      </w:r>
      <w:r>
        <w:rPr>
          <w:position w:val="-12"/>
        </w:rPr>
        <w:object>
          <v:shape id="_x0000_i1035" o:spt="75" type="#_x0000_t75" style="height:18.15pt;width:15.65pt;" o:ole="t" filled="f" o:preferrelative="t" stroked="f" coordsize="21600,21600">
            <v:path/>
            <v:fill on="f" focussize="0,0"/>
            <v:stroke on="f" joinstyle="miter"/>
            <v:imagedata r:id="rId53" o:title=""/>
            <o:lock v:ext="edit" aspectratio="t"/>
            <w10:wrap type="none"/>
            <w10:anchorlock/>
          </v:shape>
          <o:OLEObject Type="Embed" ProgID="Equation.DSMT4" ShapeID="_x0000_i1035" DrawAspect="Content" ObjectID="_1468075735" r:id="rId52">
            <o:LockedField>false</o:LockedField>
          </o:OLEObject>
        </w:object>
      </w:r>
      <w:r>
        <w:rPr>
          <w:rFonts w:hint="eastAsia"/>
        </w:rPr>
        <w:t>，为每条邻居关系构造一条专属信息：</w:t>
      </w:r>
    </w:p>
    <w:p>
      <w:pPr>
        <w:pStyle w:val="44"/>
        <w:spacing w:before="326" w:after="326"/>
      </w:pPr>
      <w:r>
        <w:tab/>
      </w:r>
      <w:r>
        <w:rPr>
          <w:position w:val="-12"/>
        </w:rPr>
        <w:object>
          <v:shape id="_x0000_i1036" o:spt="75" type="#_x0000_t75" style="height:18.15pt;width:123.95pt;" o:ole="t" filled="f" o:preferrelative="t" stroked="f" coordsize="21600,21600">
            <v:path/>
            <v:fill on="f" focussize="0,0"/>
            <v:stroke on="f" joinstyle="miter"/>
            <v:imagedata r:id="rId55" o:title=""/>
            <o:lock v:ext="edit" aspectratio="t"/>
            <w10:wrap type="none"/>
            <w10:anchorlock/>
          </v:shape>
          <o:OLEObject Type="Embed" ProgID="Equation.DSMT4" ShapeID="_x0000_i1036" DrawAspect="Content" ObjectID="_1468075736" r:id="rId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28"/>
      <w:r>
        <w:fldChar w:fldCharType="end"/>
      </w:r>
    </w:p>
    <w:p>
      <w:r>
        <w:rPr>
          <w:rFonts w:hint="eastAsia"/>
        </w:rPr>
        <w:t>第二步：消息聚合。节点</w:t>
      </w:r>
      <w:r>
        <w:rPr>
          <w:position w:val="-6"/>
        </w:rPr>
        <w:object>
          <v:shape id="_x0000_i1037" o:spt="75" type="#_x0000_t75" style="height:13.15pt;width:9.4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r>
        <w:rPr>
          <w:rFonts w:hint="eastAsia"/>
        </w:rPr>
        <w:t>将所有来自邻居节点的信息通过一个置换不变性的函数进行聚合，最终得到一个聚合表示：</w:t>
      </w:r>
    </w:p>
    <w:p>
      <w:pPr>
        <w:pStyle w:val="44"/>
        <w:spacing w:before="326" w:after="326"/>
      </w:pPr>
      <w:r>
        <w:tab/>
      </w:r>
      <w:r>
        <w:rPr>
          <w:position w:val="-12"/>
        </w:rPr>
        <w:object>
          <v:shape id="_x0000_i1038" o:spt="75" type="#_x0000_t75" style="height:18.15pt;width:167.8pt;" o:ole="t" filled="f" o:preferrelative="t" stroked="f" coordsize="21600,21600">
            <v:path/>
            <v:fill on="f" focussize="0,0"/>
            <v:stroke on="f" joinstyle="miter"/>
            <v:imagedata r:id="rId59" o:title=""/>
            <o:lock v:ext="edit" aspectratio="t"/>
            <w10:wrap type="none"/>
            <w10:anchorlock/>
          </v:shape>
          <o:OLEObject Type="Embed" ProgID="Equation.DSMT4" ShapeID="_x0000_i1038" DrawAspect="Content" ObjectID="_1468075738" r:id="rId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r>
        <w:rPr>
          <w:rFonts w:hint="eastAsia"/>
        </w:rPr>
        <w:t>第三步：状态更新。节点</w:t>
      </w:r>
      <w:r>
        <w:rPr>
          <w:position w:val="-6"/>
        </w:rPr>
        <w:object>
          <v:shape id="_x0000_i1039" o:spt="75" type="#_x0000_t75" style="height:13.15pt;width:9.4pt;" o:ole="t" filled="f" o:preferrelative="t" stroked="f" coordsize="21600,21600">
            <v:path/>
            <v:fill on="f" focussize="0,0"/>
            <v:stroke on="f" joinstyle="miter"/>
            <v:imagedata r:id="rId61" o:title=""/>
            <o:lock v:ext="edit" aspectratio="t"/>
            <w10:wrap type="none"/>
            <w10:anchorlock/>
          </v:shape>
          <o:OLEObject Type="Embed" ProgID="Equation.DSMT4" ShapeID="_x0000_i1039" DrawAspect="Content" ObjectID="_1468075739" r:id="rId60">
            <o:LockedField>false</o:LockedField>
          </o:OLEObject>
        </w:object>
      </w:r>
      <w:r>
        <w:rPr>
          <w:rFonts w:hint="eastAsia"/>
        </w:rPr>
        <w:t>根据自己当前的隐藏状态</w:t>
      </w:r>
      <w:r>
        <w:rPr>
          <w:position w:val="-12"/>
        </w:rPr>
        <w:object>
          <v:shape id="_x0000_i1040" o:spt="75" type="#_x0000_t75" style="height:18.15pt;width:13.15pt;" o:ole="t" filled="f" o:preferrelative="t" stroked="f" coordsize="21600,21600">
            <v:path/>
            <v:fill on="f" focussize="0,0"/>
            <v:stroke on="f" joinstyle="miter"/>
            <v:imagedata r:id="rId63" o:title=""/>
            <o:lock v:ext="edit" aspectratio="t"/>
            <w10:wrap type="none"/>
            <w10:anchorlock/>
          </v:shape>
          <o:OLEObject Type="Embed" ProgID="Equation.DSMT4" ShapeID="_x0000_i1040" DrawAspect="Content" ObjectID="_1468075740" r:id="rId62">
            <o:LockedField>false</o:LockedField>
          </o:OLEObject>
        </w:object>
      </w:r>
      <w:r>
        <w:rPr>
          <w:rFonts w:hint="eastAsia"/>
        </w:rPr>
        <w:t>和汇聚到的邻居信息</w:t>
      </w:r>
      <w:r>
        <w:rPr>
          <w:position w:val="-12"/>
        </w:rPr>
        <w:object>
          <v:shape id="_x0000_i1041" o:spt="75" type="#_x0000_t75" style="height:18.15pt;width:15.65pt;" o:ole="t" filled="f" o:preferrelative="t" stroked="f" coordsize="21600,21600">
            <v:path/>
            <v:fill on="f" focussize="0,0"/>
            <v:stroke on="f" joinstyle="miter"/>
            <v:imagedata r:id="rId65" o:title=""/>
            <o:lock v:ext="edit" aspectratio="t"/>
            <w10:wrap type="none"/>
            <w10:anchorlock/>
          </v:shape>
          <o:OLEObject Type="Embed" ProgID="Equation.DSMT4" ShapeID="_x0000_i1041" DrawAspect="Content" ObjectID="_1468075741" r:id="rId64">
            <o:LockedField>false</o:LockedField>
          </o:OLEObject>
        </w:object>
      </w:r>
      <w:r>
        <w:t>为输入，经过一个</w:t>
      </w:r>
      <w:r>
        <w:rPr>
          <w:rFonts w:hint="eastAsia"/>
        </w:rPr>
        <w:t>可学习的神经网络来更新自身的状态，进而得到新的状态</w:t>
      </w:r>
      <w:r>
        <w:rPr>
          <w:position w:val="-12"/>
        </w:rPr>
        <w:object>
          <v:shape id="_x0000_i1042" o:spt="75" type="#_x0000_t75" style="height:18.15pt;width:21.9pt;" o:ole="t" filled="f" o:preferrelative="t" stroked="f" coordsize="21600,21600">
            <v:path/>
            <v:fill on="f" focussize="0,0"/>
            <v:stroke on="f" joinstyle="miter"/>
            <v:imagedata r:id="rId67" o:title=""/>
            <o:lock v:ext="edit" aspectratio="t"/>
            <w10:wrap type="none"/>
            <w10:anchorlock/>
          </v:shape>
          <o:OLEObject Type="Embed" ProgID="Equation.DSMT4" ShapeID="_x0000_i1042" DrawAspect="Content" ObjectID="_1468075742" r:id="rId66">
            <o:LockedField>false</o:LockedField>
          </o:OLEObject>
        </w:object>
      </w:r>
      <w:r>
        <w:t>：</w:t>
      </w:r>
    </w:p>
    <w:p>
      <w:pPr>
        <w:pStyle w:val="44"/>
        <w:spacing w:before="326" w:after="326"/>
      </w:pPr>
      <w:r>
        <w:tab/>
      </w:r>
      <w:r>
        <w:rPr>
          <w:position w:val="-12"/>
        </w:rPr>
        <w:object>
          <v:shape id="_x0000_i1043" o:spt="75" type="#_x0000_t75" style="height:18.15pt;width:104.55pt;" o:ole="t" filled="f" o:preferrelative="t" stroked="f" coordsize="21600,21600">
            <v:path/>
            <v:fill on="f" focussize="0,0"/>
            <v:stroke on="f" joinstyle="miter"/>
            <v:imagedata r:id="rId69" o:title=""/>
            <o:lock v:ext="edit" aspectratio="t"/>
            <w10:wrap type="none"/>
            <w10:anchorlock/>
          </v:shape>
          <o:OLEObject Type="Embed" ProgID="Equation.DSMT4" ShapeID="_x0000_i1043" DrawAspect="Content" ObjectID="_1468075743" r:id="rId6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r>
        <w:rPr>
          <w:rFonts w:hint="eastAsia"/>
        </w:rPr>
        <w:t>在每一轮的消息传递的过程中，图中所有的节点都同步执行以上三个步骤，在经过</w:t>
      </w:r>
      <w:r>
        <w:rPr>
          <w:position w:val="-4"/>
        </w:rPr>
        <w:object>
          <v:shape id="_x0000_i1044" o:spt="75" type="#_x0000_t75" style="height:13.15pt;width:13.15pt;" o:ole="t" filled="f" o:preferrelative="t" stroked="f" coordsize="21600,21600">
            <v:path/>
            <v:fill on="f" focussize="0,0"/>
            <v:stroke on="f" joinstyle="miter"/>
            <v:imagedata r:id="rId71" o:title=""/>
            <o:lock v:ext="edit" aspectratio="t"/>
            <w10:wrap type="none"/>
            <w10:anchorlock/>
          </v:shape>
          <o:OLEObject Type="Embed" ProgID="Equation.DSMT4" ShapeID="_x0000_i1044" DrawAspect="Content" ObjectID="_1468075744" r:id="rId70">
            <o:LockedField>false</o:LockedField>
          </o:OLEObject>
        </w:object>
      </w:r>
      <w:r>
        <w:t>层迭代之后，每一个节点的表示都将融合其</w:t>
      </w:r>
      <w:r>
        <w:rPr>
          <w:position w:val="-4"/>
        </w:rPr>
        <w:object>
          <v:shape id="_x0000_i1045" o:spt="75" type="#_x0000_t75" style="height:13.15pt;width:13.15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t>阶</w:t>
      </w:r>
      <w:r>
        <w:rPr>
          <w:rFonts w:hint="eastAsia"/>
        </w:rPr>
        <w:t>邻</w:t>
      </w:r>
      <w:r>
        <w:t>域之内的所有的节点特征与结构信息，从而实现对图结构的</w:t>
      </w:r>
      <w:r>
        <w:rPr>
          <w:rFonts w:hint="eastAsia"/>
        </w:rPr>
        <w:t>多</w:t>
      </w:r>
      <w:r>
        <w:t>层次感知。</w:t>
      </w:r>
    </w:p>
    <w:p/>
    <w:p>
      <w:pPr>
        <w:keepNext/>
        <w:ind w:firstLine="0" w:firstLineChars="0"/>
        <w:jc w:val="center"/>
      </w:pPr>
      <w:r>
        <w:drawing>
          <wp:inline distT="0" distB="0" distL="0" distR="0">
            <wp:extent cx="5494655" cy="1638935"/>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a:picLocks noChangeAspect="1"/>
                    </pic:cNvPicPr>
                  </pic:nvPicPr>
                  <pic:blipFill>
                    <a:blip r:embed="rId74"/>
                    <a:stretch>
                      <a:fillRect/>
                    </a:stretch>
                  </pic:blipFill>
                  <pic:spPr>
                    <a:xfrm>
                      <a:off x="0" y="0"/>
                      <a:ext cx="5561979" cy="1659030"/>
                    </a:xfrm>
                    <a:prstGeom prst="rect">
                      <a:avLst/>
                    </a:prstGeom>
                  </pic:spPr>
                </pic:pic>
              </a:graphicData>
            </a:graphic>
          </wp:inline>
        </w:drawing>
      </w:r>
    </w:p>
    <w:p>
      <w:pPr>
        <w:pStyle w:val="11"/>
      </w:pPr>
      <w:bookmarkStart w:id="29" w:name="_Ref224304453"/>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2</w:t>
      </w:r>
      <w:r>
        <w:fldChar w:fldCharType="end"/>
      </w:r>
      <w:bookmarkEnd w:id="29"/>
      <w:r>
        <w:rPr>
          <w:rFonts w:hint="eastAsia"/>
        </w:rPr>
        <w:t xml:space="preserve"> 消息传递机制示意图</w:t>
      </w:r>
    </w:p>
    <w:p/>
    <w:p>
      <w:pPr>
        <w:pStyle w:val="4"/>
        <w:rPr>
          <w:rFonts w:hint="default"/>
        </w:rPr>
      </w:pPr>
      <w:commentRangeStart w:id="3"/>
      <w:bookmarkStart w:id="30" w:name="_Toc227340450"/>
      <w:r>
        <w:t>图卷积网络</w:t>
      </w:r>
      <w:bookmarkEnd w:id="30"/>
      <w:commentRangeEnd w:id="3"/>
      <w:r>
        <w:commentReference w:id="3"/>
      </w:r>
    </w:p>
    <w:p>
      <w:r>
        <w:rPr>
          <w:rFonts w:hint="eastAsia"/>
        </w:rPr>
        <w:t>图卷积网络</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是由Thomas等人在2017年的论文《</w:t>
      </w:r>
      <w:r>
        <w:t>Semi-Supervised Classification with Graph Convolutional Networks</w:t>
      </w:r>
      <w:r>
        <w:rPr>
          <w:rFonts w:hint="eastAsia"/>
        </w:rPr>
        <w:t>》中首次提出，图卷积网络的核心在于一个节点的特征，是由它自身和其邻居共同决定的。通过层层传递，结构相似、连通紧密的节点，它们的特征就会越来越相似。设</w:t>
      </w:r>
      <w:r>
        <w:rPr>
          <w:position w:val="-4"/>
        </w:rPr>
        <w:object>
          <v:shape id="_x0000_i1046" o:spt="75" type="#_x0000_t75" style="height:17.55pt;width:60.1pt;" o:ole="t" filled="f" o:preferrelative="t" stroked="f" coordsize="21600,21600">
            <v:path/>
            <v:fill on="f" focussize="0,0"/>
            <v:stroke on="f" joinstyle="miter"/>
            <v:imagedata r:id="rId76" o:title=""/>
            <o:lock v:ext="edit" aspectratio="t"/>
            <w10:wrap type="none"/>
            <w10:anchorlock/>
          </v:shape>
          <o:OLEObject Type="Embed" ProgID="Equation.DSMT4" ShapeID="_x0000_i1046" DrawAspect="Content" ObjectID="_1468075746" r:id="rId75">
            <o:LockedField>false</o:LockedField>
          </o:OLEObject>
        </w:object>
      </w:r>
      <w:r>
        <w:rPr>
          <w:rFonts w:hint="eastAsia"/>
        </w:rPr>
        <w:t>为第</w:t>
      </w:r>
      <w:r>
        <w:rPr>
          <w:position w:val="-6"/>
        </w:rPr>
        <w:object>
          <v:shape id="_x0000_i1047" o:spt="75" type="#_x0000_t75" style="height:13.15pt;width:5.65pt;" o:ole="t" filled="f" o:preferrelative="t" stroked="f" coordsize="21600,21600">
            <v:path/>
            <v:fill on="f" focussize="0,0"/>
            <v:stroke on="f" joinstyle="miter"/>
            <v:imagedata r:id="rId78" o:title=""/>
            <o:lock v:ext="edit" aspectratio="t"/>
            <w10:wrap type="none"/>
            <w10:anchorlock/>
          </v:shape>
          <o:OLEObject Type="Embed" ProgID="Equation.DSMT4" ShapeID="_x0000_i1047" DrawAspect="Content" ObjectID="_1468075747" r:id="rId77">
            <o:LockedField>false</o:LockedField>
          </o:OLEObject>
        </w:object>
      </w:r>
      <w:r>
        <w:rPr>
          <w:rFonts w:hint="eastAsia"/>
        </w:rPr>
        <w:t>层的节点特征矩阵，</w:t>
      </w:r>
      <w:r>
        <w:rPr>
          <w:position w:val="-4"/>
        </w:rPr>
        <w:object>
          <v:shape id="_x0000_i1048" o:spt="75" type="#_x0000_t75" style="height:13.15pt;width:13.15pt;" o:ole="t" filled="f" o:preferrelative="t" stroked="f" coordsize="21600,21600">
            <v:path/>
            <v:fill on="f" focussize="0,0"/>
            <v:stroke on="f" joinstyle="miter"/>
            <v:imagedata r:id="rId80" o:title=""/>
            <o:lock v:ext="edit" aspectratio="t"/>
            <w10:wrap type="none"/>
            <w10:anchorlock/>
          </v:shape>
          <o:OLEObject Type="Embed" ProgID="Equation.DSMT4" ShapeID="_x0000_i1048" DrawAspect="Content" ObjectID="_1468075748" r:id="rId79">
            <o:LockedField>false</o:LockedField>
          </o:OLEObject>
        </w:object>
      </w:r>
      <w:r>
        <w:rPr>
          <w:rFonts w:hint="eastAsia"/>
        </w:rPr>
        <w:t>为图的邻接矩阵，GCN每层的特征更新过程如公式</w:t>
      </w:r>
      <w:r>
        <w:rPr>
          <w:iCs/>
        </w:rPr>
        <w:fldChar w:fldCharType="begin"/>
      </w:r>
      <w:r>
        <w:rPr>
          <w:iCs/>
        </w:rPr>
        <w:instrText xml:space="preserve"> </w:instrText>
      </w:r>
      <w:r>
        <w:rPr>
          <w:rFonts w:hint="eastAsia"/>
          <w:iCs/>
        </w:rPr>
        <w:instrText xml:space="preserve">GOTOBUTTON ZEqnNum316825  \* MERGEFORMAT</w:instrText>
      </w:r>
      <w:r>
        <w:rPr>
          <w:iCs/>
        </w:rPr>
        <w:instrText xml:space="preserve"> </w:instrText>
      </w:r>
      <w:r>
        <w:rPr>
          <w:iCs/>
        </w:rPr>
        <w:fldChar w:fldCharType="begin"/>
      </w:r>
      <w:r>
        <w:rPr>
          <w:iCs/>
        </w:rPr>
        <w:instrText xml:space="preserve"> REF ZEqnNum316825 \* Charformat \! \* MERGEFORMAT </w:instrText>
      </w:r>
      <w:r>
        <w:rPr>
          <w:iCs/>
        </w:rPr>
        <w:fldChar w:fldCharType="separate"/>
      </w:r>
      <w:r>
        <w:rPr>
          <w:iCs/>
        </w:rPr>
        <w:instrText xml:space="preserve">(2-6)</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32"/>
        </w:rPr>
        <w:object>
          <v:shape id="_x0000_i1049" o:spt="75" type="#_x0000_t75" style="height:39.45pt;width:149.65pt;" o:ole="t" filled="f" o:preferrelative="t" stroked="f" coordsize="21600,21600">
            <v:path/>
            <v:fill on="f" focussize="0,0"/>
            <v:stroke on="f" joinstyle="miter"/>
            <v:imagedata r:id="rId82" o:title=""/>
            <o:lock v:ext="edit" aspectratio="t"/>
            <w10:wrap type="none"/>
            <w10:anchorlock/>
          </v:shape>
          <o:OLEObject Type="Embed" ProgID="Equation.DSMT4" ShapeID="_x0000_i1049" DrawAspect="Content" ObjectID="_1468075749" r:id="rId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31"/>
      <w:r>
        <w:fldChar w:fldCharType="end"/>
      </w:r>
    </w:p>
    <w:p>
      <w:r>
        <w:rPr>
          <w:rFonts w:hint="eastAsia"/>
        </w:rPr>
        <w:t>其中，</w:t>
      </w:r>
      <w:r>
        <w:rPr>
          <w:position w:val="-4"/>
        </w:rPr>
        <w:object>
          <v:shape id="_x0000_i1050" o:spt="75" type="#_x0000_t75" style="height:15.65pt;width:47.6pt;" o:ole="t" filled="f" o:preferrelative="t" stroked="f" coordsize="21600,21600">
            <v:path/>
            <v:fill on="f" focussize="0,0"/>
            <v:stroke on="f" joinstyle="miter"/>
            <v:imagedata r:id="rId84" o:title=""/>
            <o:lock v:ext="edit" aspectratio="t"/>
            <w10:wrap type="none"/>
            <w10:anchorlock/>
          </v:shape>
          <o:OLEObject Type="Embed" ProgID="Equation.DSMT4" ShapeID="_x0000_i1050" DrawAspect="Content" ObjectID="_1468075750" r:id="rId83">
            <o:LockedField>false</o:LockedField>
          </o:OLEObject>
        </w:object>
      </w:r>
      <w:r>
        <w:t>表示在原始连接关系基础上进一步补充自连接后的结构矩阵，用于在信息聚合时同时</w:t>
      </w:r>
      <w:r>
        <w:rPr>
          <w:rFonts w:hint="eastAsia"/>
        </w:rPr>
        <w:t>加</w:t>
      </w:r>
      <w:r>
        <w:t>入节点本身的表示</w:t>
      </w:r>
      <w:r>
        <w:rPr>
          <w:rFonts w:hint="eastAsia"/>
        </w:rPr>
        <w:t>；</w:t>
      </w:r>
      <w:r>
        <w:rPr>
          <w:position w:val="-4"/>
        </w:rPr>
        <w:object>
          <v:shape id="_x0000_i1051" o:spt="75" type="#_x0000_t75" style="height:17.55pt;width:13.15pt;" o:ole="t" filled="f" o:preferrelative="t" stroked="f" coordsize="21600,21600">
            <v:path/>
            <v:fill on="f" focussize="0,0"/>
            <v:stroke on="f" joinstyle="miter"/>
            <v:imagedata r:id="rId86" o:title=""/>
            <o:lock v:ext="edit" aspectratio="t"/>
            <w10:wrap type="none"/>
            <w10:anchorlock/>
          </v:shape>
          <o:OLEObject Type="Embed" ProgID="Equation.DSMT4" ShapeID="_x0000_i1051" DrawAspect="Content" ObjectID="_1468075751" r:id="rId85">
            <o:LockedField>false</o:LockedField>
          </o:OLEObject>
        </w:object>
      </w:r>
      <w:r>
        <w:rPr>
          <w:rFonts w:hint="eastAsia"/>
        </w:rPr>
        <w:t>为</w:t>
      </w:r>
      <w:r>
        <w:rPr>
          <w:position w:val="-4"/>
        </w:rPr>
        <w:object>
          <v:shape id="_x0000_i1052" o:spt="75" type="#_x0000_t75" style="height:15.65pt;width:13.15pt;" o:ole="t" filled="f" o:preferrelative="t" stroked="f" coordsize="21600,21600">
            <v:path/>
            <v:fill on="f" focussize="0,0"/>
            <v:stroke on="f" joinstyle="miter"/>
            <v:imagedata r:id="rId88" o:title=""/>
            <o:lock v:ext="edit" aspectratio="t"/>
            <w10:wrap type="none"/>
            <w10:anchorlock/>
          </v:shape>
          <o:OLEObject Type="Embed" ProgID="Equation.DSMT4" ShapeID="_x0000_i1052" DrawAspect="Content" ObjectID="_1468075752" r:id="rId87">
            <o:LockedField>false</o:LockedField>
          </o:OLEObject>
        </w:object>
      </w:r>
      <w:r>
        <w:rPr>
          <w:rFonts w:hint="eastAsia"/>
        </w:rPr>
        <w:t>的度矩阵，其对角线元素即为</w:t>
      </w:r>
      <w:r>
        <w:rPr>
          <w:position w:val="-30"/>
        </w:rPr>
        <w:object>
          <v:shape id="_x0000_i1053" o:spt="75" type="#_x0000_t75" style="height:30.05pt;width:60.1pt;" o:ole="t" filled="f" o:preferrelative="t" stroked="f" coordsize="21600,21600">
            <v:path/>
            <v:fill on="f" focussize="0,0"/>
            <v:stroke on="f" joinstyle="miter"/>
            <v:imagedata r:id="rId90" o:title=""/>
            <o:lock v:ext="edit" aspectratio="t"/>
            <w10:wrap type="none"/>
            <w10:anchorlock/>
          </v:shape>
          <o:OLEObject Type="Embed" ProgID="Equation.DSMT4" ShapeID="_x0000_i1053" DrawAspect="Content" ObjectID="_1468075753" r:id="rId89">
            <o:LockedField>false</o:LockedField>
          </o:OLEObject>
        </w:object>
      </w:r>
      <w:r>
        <w:rPr>
          <w:rFonts w:hint="eastAsia"/>
        </w:rPr>
        <w:t>；</w:t>
      </w:r>
      <w:r>
        <w:rPr>
          <w:position w:val="-6"/>
        </w:rPr>
        <w:object>
          <v:shape id="_x0000_i1054" o:spt="75" type="#_x0000_t75" style="height:15.65pt;width:24.4pt;" o:ole="t" filled="f" o:preferrelative="t" stroked="f" coordsize="21600,21600">
            <v:path/>
            <v:fill on="f" focussize="0,0"/>
            <v:stroke on="f" joinstyle="miter"/>
            <v:imagedata r:id="rId92" o:title=""/>
            <o:lock v:ext="edit" aspectratio="t"/>
            <w10:wrap type="none"/>
            <w10:anchorlock/>
          </v:shape>
          <o:OLEObject Type="Embed" ProgID="Equation.DSMT4" ShapeID="_x0000_i1054" DrawAspect="Content" ObjectID="_1468075754" r:id="rId91">
            <o:LockedField>false</o:LockedField>
          </o:OLEObject>
        </w:object>
      </w:r>
      <w:r>
        <w:rPr>
          <w:rFonts w:hint="eastAsia"/>
        </w:rPr>
        <w:t>为第</w:t>
      </w:r>
      <w:r>
        <w:rPr>
          <w:position w:val="-6"/>
        </w:rPr>
        <w:object>
          <v:shape id="_x0000_i1055" o:spt="75" type="#_x0000_t75" style="height:13.15pt;width:5.65pt;" o:ole="t" filled="f" o:preferrelative="t" stroked="f" coordsize="21600,21600">
            <v:path/>
            <v:fill on="f" focussize="0,0"/>
            <v:stroke on="f" joinstyle="miter"/>
            <v:imagedata r:id="rId94" o:title=""/>
            <o:lock v:ext="edit" aspectratio="t"/>
            <w10:wrap type="none"/>
            <w10:anchorlock/>
          </v:shape>
          <o:OLEObject Type="Embed" ProgID="Equation.DSMT4" ShapeID="_x0000_i1055" DrawAspect="Content" ObjectID="_1468075755" r:id="rId93">
            <o:LockedField>false</o:LockedField>
          </o:OLEObject>
        </w:object>
      </w:r>
      <w:r>
        <w:rPr>
          <w:rFonts w:hint="eastAsia"/>
        </w:rPr>
        <w:t>层的可学习的权重矩阵；</w:t>
      </w:r>
      <w:r>
        <w:rPr>
          <w:position w:val="-10"/>
        </w:rPr>
        <w:object>
          <v:shape id="_x0000_i1056" o:spt="75" type="#_x0000_t75" style="height:15.65pt;width:21.9pt;" o:ole="t" filled="f" o:preferrelative="t" stroked="f" coordsize="21600,21600">
            <v:path/>
            <v:fill on="f" focussize="0,0"/>
            <v:stroke on="f" joinstyle="miter"/>
            <v:imagedata r:id="rId96" o:title=""/>
            <o:lock v:ext="edit" aspectratio="t"/>
            <w10:wrap type="none"/>
            <w10:anchorlock/>
          </v:shape>
          <o:OLEObject Type="Embed" ProgID="Equation.DSMT4" ShapeID="_x0000_i1056" DrawAspect="Content" ObjectID="_1468075756" r:id="rId95">
            <o:LockedField>false</o:LockedField>
          </o:OLEObject>
        </w:object>
      </w:r>
      <w:r>
        <w:rPr>
          <w:rFonts w:hint="eastAsia"/>
        </w:rPr>
        <w:t>为非线性激活函数，如ReLU；对称归一化项</w:t>
      </w:r>
      <w:r>
        <w:rPr>
          <w:position w:val="-4"/>
        </w:rPr>
        <w:object>
          <v:shape id="_x0000_i1057" o:spt="75" type="#_x0000_t75" style="height:24.4pt;width:47.6pt;" o:ole="t" filled="f" o:preferrelative="t" stroked="f" coordsize="21600,21600">
            <v:path/>
            <v:fill on="f" focussize="0,0"/>
            <v:stroke on="f" joinstyle="miter"/>
            <v:imagedata r:id="rId98" o:title=""/>
            <o:lock v:ext="edit" aspectratio="t"/>
            <w10:wrap type="none"/>
            <w10:anchorlock/>
          </v:shape>
          <o:OLEObject Type="Embed" ProgID="Equation.DSMT4" ShapeID="_x0000_i1057" DrawAspect="Content" ObjectID="_1468075757" r:id="rId97">
            <o:LockedField>false</o:LockedField>
          </o:OLEObject>
        </w:object>
      </w:r>
      <w:r>
        <w:rPr>
          <w:rFonts w:hint="eastAsia"/>
        </w:rPr>
        <w:t>对邻接矩阵做归一化处理，缓解高度节点在聚合的过程中对特征值的影响</w:t>
      </w:r>
      <w:r>
        <w:rPr>
          <w:vertAlign w:val="superscript"/>
        </w:rPr>
        <w:fldChar w:fldCharType="begin"/>
      </w:r>
      <w:r>
        <w:rPr>
          <w:vertAlign w:val="superscript"/>
        </w:rPr>
        <w:instrText xml:space="preserve"> </w:instrText>
      </w:r>
      <w:r>
        <w:rPr>
          <w:rFonts w:hint="eastAsia"/>
          <w:vertAlign w:val="superscript"/>
        </w:rPr>
        <w:instrText xml:space="preserve">REF _Ref225763541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w:t>
      </w:r>
    </w:p>
    <w:p/>
    <w:p>
      <w:pPr>
        <w:keepNext/>
        <w:ind w:firstLine="0" w:firstLineChars="0"/>
        <w:jc w:val="center"/>
      </w:pPr>
      <w:r>
        <w:rPr>
          <w:rFonts w:hint="eastAsia"/>
        </w:rPr>
        <w:drawing>
          <wp:inline distT="0" distB="0" distL="0" distR="0">
            <wp:extent cx="4476750" cy="3087370"/>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a:picLocks noChangeAspect="1"/>
                    </pic:cNvPicPr>
                  </pic:nvPicPr>
                  <pic:blipFill>
                    <a:blip r:embed="rId99"/>
                    <a:stretch>
                      <a:fillRect/>
                    </a:stretch>
                  </pic:blipFill>
                  <pic:spPr>
                    <a:xfrm>
                      <a:off x="0" y="0"/>
                      <a:ext cx="4514877" cy="3113709"/>
                    </a:xfrm>
                    <a:prstGeom prst="rect">
                      <a:avLst/>
                    </a:prstGeom>
                  </pic:spPr>
                </pic:pic>
              </a:graphicData>
            </a:graphic>
          </wp:inline>
        </w:drawing>
      </w:r>
    </w:p>
    <w:p>
      <w:pPr>
        <w:pStyle w:val="11"/>
      </w:pPr>
      <w:bookmarkStart w:id="32" w:name="_Ref22580321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3</w:t>
      </w:r>
      <w:r>
        <w:fldChar w:fldCharType="end"/>
      </w:r>
      <w:bookmarkEnd w:id="32"/>
      <w:r>
        <w:rPr>
          <w:rFonts w:hint="eastAsia"/>
        </w:rPr>
        <w:t xml:space="preserve"> 图卷积神经网络结构示意图</w:t>
      </w:r>
    </w:p>
    <w:p>
      <w:r>
        <w:fldChar w:fldCharType="begin"/>
      </w:r>
      <w:r>
        <w:instrText xml:space="preserve"> </w:instrText>
      </w:r>
      <w:r>
        <w:rPr>
          <w:rFonts w:hint="eastAsia"/>
        </w:rPr>
        <w:instrText xml:space="preserve">REF _Ref225803219 \h</w:instrText>
      </w:r>
      <w:r>
        <w:instrText xml:space="preserve"> </w:instrText>
      </w:r>
      <w:r>
        <w:fldChar w:fldCharType="separate"/>
      </w:r>
      <w:r>
        <w:rPr>
          <w:rFonts w:hint="eastAsia"/>
        </w:rPr>
        <w:t>图2-</w:t>
      </w:r>
      <w:r>
        <w:t>3</w:t>
      </w:r>
      <w:r>
        <w:fldChar w:fldCharType="end"/>
      </w:r>
      <w:r>
        <w:t>展示了图卷积神经网络的</w:t>
      </w:r>
      <w:r>
        <w:rPr>
          <w:rFonts w:hint="eastAsia"/>
        </w:rPr>
        <w:t>原理。GNN通过堆叠多层的卷积操作实现了对多邻域节点信息的逐层传递，这样的操作在经过</w:t>
      </w:r>
      <w:r>
        <w:rPr>
          <w:position w:val="-4"/>
        </w:rPr>
        <w:object>
          <v:shape id="_x0000_i1058" o:spt="75" type="#_x0000_t75" style="height:13.15pt;width:13.15pt;" o:ole="t" filled="f" o:preferrelative="t" stroked="f" coordsize="21600,21600">
            <v:path/>
            <v:fill on="f" focussize="0,0"/>
            <v:stroke on="f" joinstyle="miter"/>
            <v:imagedata r:id="rId101" o:title=""/>
            <o:lock v:ext="edit" aspectratio="t"/>
            <w10:wrap type="none"/>
            <w10:anchorlock/>
          </v:shape>
          <o:OLEObject Type="Embed" ProgID="Equation.DSMT4" ShapeID="_x0000_i1058" DrawAspect="Content" ObjectID="_1468075758" r:id="rId100">
            <o:LockedField>false</o:LockedField>
          </o:OLEObject>
        </w:object>
      </w:r>
      <w:r>
        <w:rPr>
          <w:rFonts w:hint="eastAsia"/>
        </w:rPr>
        <w:t>层的堆叠之后，每一个节点都将融合其</w:t>
      </w:r>
      <w:r>
        <w:rPr>
          <w:position w:val="-4"/>
        </w:rPr>
        <w:object>
          <v:shape id="_x0000_i1059" o:spt="75" type="#_x0000_t75" style="height:13.15pt;width:13.15pt;" o:ole="t" filled="f" o:preferrelative="t" stroked="f" coordsize="21600,21600">
            <v:path/>
            <v:fill on="f" focussize="0,0"/>
            <v:stroke on="f" joinstyle="miter"/>
            <v:imagedata r:id="rId103" o:title=""/>
            <o:lock v:ext="edit" aspectratio="t"/>
            <w10:wrap type="none"/>
            <w10:anchorlock/>
          </v:shape>
          <o:OLEObject Type="Embed" ProgID="Equation.DSMT4" ShapeID="_x0000_i1059" DrawAspect="Content" ObjectID="_1468075759" r:id="rId102">
            <o:LockedField>false</o:LockedField>
          </o:OLEObject>
        </w:object>
      </w:r>
      <w:r>
        <w:rPr>
          <w:rFonts w:hint="eastAsia"/>
        </w:rPr>
        <w:t>阶邻域内所有节点的结构与特征信息。</w:t>
      </w:r>
    </w:p>
    <w:p>
      <w:pPr>
        <w:pStyle w:val="4"/>
        <w:rPr>
          <w:rFonts w:hint="default"/>
        </w:rPr>
      </w:pPr>
      <w:bookmarkStart w:id="33" w:name="_Toc227340451"/>
      <w:r>
        <w:t>基于注意力机制的图神经网络</w:t>
      </w:r>
      <w:bookmarkEnd w:id="33"/>
    </w:p>
    <w:p>
      <w:r>
        <w:rPr>
          <w:rFonts w:hint="eastAsia"/>
        </w:rPr>
        <w:t>Transformer</w:t>
      </w:r>
      <w:r>
        <w:t>与传统</w:t>
      </w:r>
      <w:r>
        <w:rPr>
          <w:rFonts w:hint="eastAsia"/>
        </w:rPr>
        <w:t>的使用</w:t>
      </w:r>
      <w:r>
        <w:t>固定权重的方式不同，</w:t>
      </w:r>
      <w:r>
        <w:rPr>
          <w:rFonts w:hint="eastAsia"/>
        </w:rPr>
        <w:t>其中的</w:t>
      </w:r>
      <w:r>
        <w:t>注意力机制能够根据邻居节点的重要程度动态分配</w:t>
      </w:r>
      <w:r>
        <w:rPr>
          <w:rFonts w:hint="eastAsia"/>
        </w:rPr>
        <w:t>权重信息。</w:t>
      </w:r>
      <w:r>
        <w:t>受这一思想影响</w:t>
      </w:r>
      <w:r>
        <w:rPr>
          <w:rFonts w:hint="eastAsia"/>
        </w:rPr>
        <w:t>，</w:t>
      </w:r>
      <w:r>
        <w:t>Veličković</w:t>
      </w:r>
      <w:r>
        <w:rPr>
          <w:rFonts w:hint="eastAsia"/>
        </w:rPr>
        <w:t>等人将注意力机制引入图领域，提出了图注意力网络</w:t>
      </w:r>
      <w:r>
        <w:rPr>
          <w:vertAlign w:val="superscript"/>
        </w:rPr>
        <w:fldChar w:fldCharType="begin"/>
      </w:r>
      <w:r>
        <w:rPr>
          <w:vertAlign w:val="superscript"/>
        </w:rPr>
        <w:instrText xml:space="preserve"> </w:instrText>
      </w:r>
      <w:r>
        <w:rPr>
          <w:rFonts w:hint="eastAsia"/>
          <w:vertAlign w:val="superscript"/>
        </w:rPr>
        <w:instrText xml:space="preserve">REF _Ref225763563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（Graph Attention Network, GAT），其核心为在节点间的信息交互中引入动态注意力机制，进而解决图卷积网络权重固定的问题。如公式</w:t>
      </w:r>
      <w:r>
        <w:rPr>
          <w:iCs/>
        </w:rPr>
        <w:fldChar w:fldCharType="begin"/>
      </w:r>
      <w:r>
        <w:rPr>
          <w:iCs/>
        </w:rPr>
        <w:instrText xml:space="preserve"> </w:instrText>
      </w:r>
      <w:r>
        <w:rPr>
          <w:rFonts w:hint="eastAsia"/>
          <w:iCs/>
        </w:rPr>
        <w:instrText xml:space="preserve">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Pr>
          <w:iCs/>
        </w:rPr>
        <w:instrText xml:space="preserve">(2-7)</w:instrText>
      </w:r>
      <w:r>
        <w:rPr>
          <w:iCs/>
        </w:rPr>
        <w:fldChar w:fldCharType="end"/>
      </w:r>
      <w:r>
        <w:rPr>
          <w:iCs/>
        </w:rPr>
        <w:fldChar w:fldCharType="end"/>
      </w:r>
      <w:r>
        <w:rPr>
          <w:rFonts w:hint="eastAsia"/>
        </w:rPr>
        <w:t>所示，对于中心节点</w:t>
      </w:r>
      <w:r>
        <w:rPr>
          <w:position w:val="-6"/>
        </w:rPr>
        <w:object>
          <v:shape id="_x0000_i1060" o:spt="75" type="#_x0000_t75" style="height:13.15pt;width:5.65pt;" o:ole="t" filled="f" o:preferrelative="t" stroked="f" coordsize="21600,21600">
            <v:path/>
            <v:fill on="f" focussize="0,0"/>
            <v:stroke on="f" joinstyle="miter"/>
            <v:imagedata r:id="rId105" o:title=""/>
            <o:lock v:ext="edit" aspectratio="t"/>
            <w10:wrap type="none"/>
            <w10:anchorlock/>
          </v:shape>
          <o:OLEObject Type="Embed" ProgID="Equation.DSMT4" ShapeID="_x0000_i1060" DrawAspect="Content" ObjectID="_1468075760" r:id="rId104">
            <o:LockedField>false</o:LockedField>
          </o:OLEObject>
        </w:object>
      </w:r>
      <w:r>
        <w:rPr>
          <w:rFonts w:hint="eastAsia"/>
        </w:rPr>
        <w:t>及其邻居节点</w:t>
      </w:r>
      <w:r>
        <w:rPr>
          <w:position w:val="-10"/>
        </w:rPr>
        <w:object>
          <v:shape id="_x0000_i1061" o:spt="75" type="#_x0000_t75" style="height:17.55pt;width:9.4pt;" o:ole="t" filled="f" o:preferrelative="t" stroked="f" coordsize="21600,21600">
            <v:path/>
            <v:fill on="f" focussize="0,0"/>
            <v:stroke on="f" joinstyle="miter"/>
            <v:imagedata r:id="rId107" o:title=""/>
            <o:lock v:ext="edit" aspectratio="t"/>
            <w10:wrap type="none"/>
            <w10:anchorlock/>
          </v:shape>
          <o:OLEObject Type="Embed" ProgID="Equation.DSMT4" ShapeID="_x0000_i1061" DrawAspect="Content" ObjectID="_1468075761" r:id="rId106">
            <o:LockedField>false</o:LockedField>
          </o:OLEObject>
        </w:object>
      </w:r>
      <w:r>
        <w:rPr>
          <w:rFonts w:hint="eastAsia"/>
        </w:rPr>
        <w:t>，GAT首先通过一个可以共享的注意力函数计算两者之间的注意力分数：</w:t>
      </w:r>
    </w:p>
    <w:p>
      <w:pPr>
        <w:pStyle w:val="44"/>
        <w:spacing w:before="326" w:after="326"/>
      </w:pPr>
      <w:r>
        <w:tab/>
      </w:r>
      <w:r>
        <w:rPr>
          <w:position w:val="-18"/>
        </w:rPr>
        <w:object>
          <v:shape id="_x0000_i1062" o:spt="75" type="#_x0000_t75" style="height:24.4pt;width:162.15pt;" o:ole="t" filled="f" o:preferrelative="t" stroked="f" coordsize="21600,21600">
            <v:path/>
            <v:fill on="f" focussize="0,0"/>
            <v:stroke on="f" joinstyle="miter"/>
            <v:imagedata r:id="rId109" o:title=""/>
            <o:lock v:ext="edit" aspectratio="t"/>
            <w10:wrap type="none"/>
            <w10:anchorlock/>
          </v:shape>
          <o:OLEObject Type="Embed" ProgID="Equation.DSMT4" ShapeID="_x0000_i1062" DrawAspect="Content" ObjectID="_1468075762" r:id="rId1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34"/>
      <w:r>
        <w:fldChar w:fldCharType="end"/>
      </w:r>
    </w:p>
    <w:p>
      <w:r>
        <w:rPr>
          <w:rFonts w:hint="eastAsia"/>
        </w:rPr>
        <w:t>其中，</w:t>
      </w:r>
      <w:r>
        <w:rPr>
          <w:position w:val="-6"/>
        </w:rPr>
        <w:object>
          <v:shape id="_x0000_i1063" o:spt="75" type="#_x0000_t75" style="height:13.15pt;width:13.15pt;" o:ole="t" filled="f" o:preferrelative="t" stroked="f" coordsize="21600,21600">
            <v:path/>
            <v:fill on="f" focussize="0,0"/>
            <v:stroke on="f" joinstyle="miter"/>
            <v:imagedata r:id="rId111" o:title=""/>
            <o:lock v:ext="edit" aspectratio="t"/>
            <w10:wrap type="none"/>
            <w10:anchorlock/>
          </v:shape>
          <o:OLEObject Type="Embed" ProgID="Equation.DSMT4" ShapeID="_x0000_i1063" DrawAspect="Content" ObjectID="_1468075763" r:id="rId110">
            <o:LockedField>false</o:LockedField>
          </o:OLEObject>
        </w:object>
      </w:r>
      <w:r>
        <w:rPr>
          <w:rFonts w:hint="eastAsia"/>
        </w:rPr>
        <w:t>为共享的线性变换矩阵，</w:t>
      </w:r>
      <w:r>
        <w:rPr>
          <w:position w:val="-6"/>
        </w:rPr>
        <w:object>
          <v:shape id="_x0000_i1064" o:spt="75" type="#_x0000_t75" style="height:13.15pt;width:9.4pt;" o:ole="t" filled="f" o:preferrelative="t" stroked="f" coordsize="21600,21600">
            <v:path/>
            <v:fill on="f" focussize="0,0"/>
            <v:stroke on="f" joinstyle="miter"/>
            <v:imagedata r:id="rId113" o:title=""/>
            <o:lock v:ext="edit" aspectratio="t"/>
            <w10:wrap type="none"/>
            <w10:anchorlock/>
          </v:shape>
          <o:OLEObject Type="Embed" ProgID="Equation.DSMT4" ShapeID="_x0000_i1064" DrawAspect="Content" ObjectID="_1468075764" r:id="rId112">
            <o:LockedField>false</o:LockedField>
          </o:OLEObject>
        </w:object>
      </w:r>
      <w:r>
        <w:rPr>
          <w:rFonts w:hint="eastAsia"/>
        </w:rPr>
        <w:t>为可学习的注意力权重向量，</w:t>
      </w:r>
      <w:r>
        <w:rPr>
          <w:position w:val="-10"/>
        </w:rPr>
        <w:object>
          <v:shape id="_x0000_i1065" o:spt="75" type="#_x0000_t75" style="height:15.65pt;width:5.65pt;" o:ole="t" filled="f" o:preferrelative="t" stroked="f" coordsize="21600,21600">
            <v:path/>
            <v:fill on="f" focussize="0,0"/>
            <v:stroke on="f" joinstyle="miter"/>
            <v:imagedata r:id="rId115" o:title=""/>
            <o:lock v:ext="edit" aspectratio="t"/>
            <w10:wrap type="none"/>
            <w10:anchorlock/>
          </v:shape>
          <o:OLEObject Type="Embed" ProgID="Equation.DSMT4" ShapeID="_x0000_i1065" DrawAspect="Content" ObjectID="_1468075765" r:id="rId114">
            <o:LockedField>false</o:LockedField>
          </o:OLEObject>
        </w:object>
      </w:r>
      <w:r>
        <w:rPr>
          <w:rFonts w:hint="eastAsia"/>
        </w:rPr>
        <w:t>符号表示拼接操作。随后使用归一化函数Softmax对节点</w:t>
      </w:r>
      <w:r>
        <w:rPr>
          <w:position w:val="-6"/>
        </w:rPr>
        <w:object>
          <v:shape id="_x0000_i1066" o:spt="75" type="#_x0000_t75" style="height:13.15pt;width:5.65pt;" o:ole="t" filled="f" o:preferrelative="t" stroked="f" coordsize="21600,21600">
            <v:path/>
            <v:fill on="f" focussize="0,0"/>
            <v:stroke on="f" joinstyle="miter"/>
            <v:imagedata r:id="rId117" o:title=""/>
            <o:lock v:ext="edit" aspectratio="t"/>
            <w10:wrap type="none"/>
            <w10:anchorlock/>
          </v:shape>
          <o:OLEObject Type="Embed" ProgID="Equation.DSMT4" ShapeID="_x0000_i1066" DrawAspect="Content" ObjectID="_1468075766" r:id="rId116">
            <o:LockedField>false</o:LockedField>
          </o:OLEObject>
        </w:object>
      </w:r>
      <w:r>
        <w:rPr>
          <w:rFonts w:hint="eastAsia"/>
        </w:rPr>
        <w:t>邻域内的所有注意力分数进行归一化操作，得到最终的注意力权重，如公式</w:t>
      </w:r>
      <w:r>
        <w:rPr>
          <w:iCs/>
        </w:rPr>
        <w:fldChar w:fldCharType="begin"/>
      </w:r>
      <w:r>
        <w:rPr>
          <w:iCs/>
        </w:rPr>
        <w:instrText xml:space="preserve"> </w:instrText>
      </w:r>
      <w:r>
        <w:rPr>
          <w:rFonts w:hint="eastAsia"/>
          <w:iCs/>
        </w:rPr>
        <w:instrText xml:space="preserve">GOTOBUTTON ZEqnNum918925  \* MERGEFORMAT</w:instrText>
      </w:r>
      <w:r>
        <w:rPr>
          <w:iCs/>
        </w:rPr>
        <w:instrText xml:space="preserve"> </w:instrText>
      </w:r>
      <w:r>
        <w:rPr>
          <w:iCs/>
        </w:rPr>
        <w:fldChar w:fldCharType="begin"/>
      </w:r>
      <w:r>
        <w:rPr>
          <w:iCs/>
        </w:rPr>
        <w:instrText xml:space="preserve"> REF ZEqnNum918925 \* Charformat \! \* MERGEFORMAT </w:instrText>
      </w:r>
      <w:r>
        <w:rPr>
          <w:iCs/>
        </w:rPr>
        <w:fldChar w:fldCharType="separate"/>
      </w:r>
      <w:r>
        <w:rPr>
          <w:iCs/>
        </w:rPr>
        <w:instrText xml:space="preserve">(2-8)</w:instrText>
      </w:r>
      <w:r>
        <w:rPr>
          <w:iCs/>
        </w:rPr>
        <w:fldChar w:fldCharType="end"/>
      </w:r>
      <w:r>
        <w:rPr>
          <w:iCs/>
        </w:rPr>
        <w:fldChar w:fldCharType="end"/>
      </w:r>
      <w:r>
        <w:rPr>
          <w:rFonts w:hint="eastAsia"/>
        </w:rPr>
        <w:t>所示：</w:t>
      </w:r>
    </w:p>
    <w:p>
      <w:pPr>
        <w:pStyle w:val="44"/>
        <w:spacing w:before="326" w:after="326"/>
      </w:pPr>
      <w:r>
        <w:tab/>
      </w:r>
      <w:r>
        <w:rPr>
          <w:position w:val="-50"/>
        </w:rPr>
        <w:object>
          <v:shape id="_x0000_i1067" o:spt="75" type="#_x0000_t75" style="height:45.1pt;width:90.15pt;" o:ole="t" filled="f" o:preferrelative="t" stroked="f" coordsize="21600,21600">
            <v:path/>
            <v:fill on="f" focussize="0,0"/>
            <v:stroke on="f" joinstyle="miter"/>
            <v:imagedata r:id="rId119" o:title=""/>
            <o:lock v:ext="edit" aspectratio="t"/>
            <w10:wrap type="none"/>
            <w10:anchorlock/>
          </v:shape>
          <o:OLEObject Type="Embed" ProgID="Equation.DSMT4" ShapeID="_x0000_i1067" DrawAspect="Content" ObjectID="_1468075767" r:id="rId1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bookmarkEnd w:id="35"/>
      <w:r>
        <w:fldChar w:fldCharType="end"/>
      </w:r>
    </w:p>
    <w:p>
      <w:r>
        <w:rPr>
          <w:rFonts w:hint="eastAsia"/>
        </w:rPr>
        <w:t>最终，节点</w:t>
      </w:r>
      <w:r>
        <w:rPr>
          <w:position w:val="-6"/>
        </w:rPr>
        <w:object>
          <v:shape id="_x0000_i1068" o:spt="75" type="#_x0000_t75" style="height:13.15pt;width:5.65pt;" o:ole="t" filled="f" o:preferrelative="t" stroked="f" coordsize="21600,21600">
            <v:path/>
            <v:fill on="f" focussize="0,0"/>
            <v:stroke on="f" joinstyle="miter"/>
            <v:imagedata r:id="rId121" o:title=""/>
            <o:lock v:ext="edit" aspectratio="t"/>
            <w10:wrap type="none"/>
            <w10:anchorlock/>
          </v:shape>
          <o:OLEObject Type="Embed" ProgID="Equation.DSMT4" ShapeID="_x0000_i1068" DrawAspect="Content" ObjectID="_1468075768" r:id="rId120">
            <o:LockedField>false</o:LockedField>
          </o:OLEObject>
        </w:object>
      </w:r>
      <w:r>
        <w:rPr>
          <w:rFonts w:hint="eastAsia"/>
        </w:rPr>
        <w:t>的特征通过对邻居特征的加权求和进行更新，更新过程如公式</w:t>
      </w:r>
      <w:r>
        <w:rPr>
          <w:iCs/>
        </w:rPr>
        <w:fldChar w:fldCharType="begin"/>
      </w:r>
      <w:r>
        <w:rPr>
          <w:iCs/>
        </w:rPr>
        <w:instrText xml:space="preserve"> </w:instrText>
      </w:r>
      <w:r>
        <w:rPr>
          <w:rFonts w:hint="eastAsia"/>
          <w:iCs/>
        </w:rPr>
        <w:instrText xml:space="preserve">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Pr>
          <w:iCs/>
        </w:rPr>
        <w:instrText xml:space="preserve">(2-9)</w:instrText>
      </w:r>
      <w:r>
        <w:rPr>
          <w:iCs/>
        </w:rPr>
        <w:fldChar w:fldCharType="end"/>
      </w:r>
      <w:r>
        <w:rPr>
          <w:iCs/>
        </w:rPr>
        <w:fldChar w:fldCharType="end"/>
      </w:r>
      <w:r>
        <w:rPr>
          <w:rFonts w:hint="eastAsia"/>
        </w:rPr>
        <w:t>所示：</w:t>
      </w:r>
    </w:p>
    <w:p>
      <w:pPr>
        <w:pStyle w:val="44"/>
        <w:spacing w:before="326" w:after="326"/>
      </w:pPr>
      <w:r>
        <w:tab/>
      </w:r>
      <w:r>
        <w:rPr>
          <w:position w:val="-32"/>
        </w:rPr>
        <w:object>
          <v:shape id="_x0000_i1069" o:spt="75" type="#_x0000_t75" style="height:39.45pt;width:119.6pt;" o:ole="t" filled="f" o:preferrelative="t" stroked="f" coordsize="21600,21600">
            <v:path/>
            <v:fill on="f" focussize="0,0"/>
            <v:stroke on="f" joinstyle="miter"/>
            <v:imagedata r:id="rId123" o:title=""/>
            <o:lock v:ext="edit" aspectratio="t"/>
            <w10:wrap type="none"/>
            <w10:anchorlock/>
          </v:shape>
          <o:OLEObject Type="Embed" ProgID="Equation.DSMT4" ShapeID="_x0000_i1069" DrawAspect="Content" ObjectID="_1468075769" r:id="rId1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36"/>
      <w:r>
        <w:fldChar w:fldCharType="end"/>
      </w:r>
    </w:p>
    <w:p>
      <w:r>
        <w:rPr>
          <w:rFonts w:hint="eastAsia"/>
        </w:rPr>
        <w:t>然而，GAT的注意力计算仍局限于一阶邻居范围内，本质上仍属于局部聚合范式，难以直接建模分子中远端原子之间的长程依赖关系</w:t>
      </w:r>
      <w:r>
        <w:rPr>
          <w:vertAlign w:val="superscript"/>
        </w:rPr>
        <w:fldChar w:fldCharType="begin"/>
      </w:r>
      <w:r>
        <w:rPr>
          <w:vertAlign w:val="superscript"/>
        </w:rPr>
        <w:instrText xml:space="preserve"> </w:instrText>
      </w:r>
      <w:r>
        <w:rPr>
          <w:rFonts w:hint="eastAsia"/>
          <w:vertAlign w:val="superscript"/>
        </w:rPr>
        <w:instrText xml:space="preserve">REF _Ref225763583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。为突破这一局部感受野的限制，研究者将Transformer的全局自注意力机制引入图结构建模，形成了图Transformer架构。以Graphormer</w:t>
      </w:r>
      <w:r>
        <w:rPr>
          <w:vertAlign w:val="superscript"/>
        </w:rPr>
        <w:fldChar w:fldCharType="begin"/>
      </w:r>
      <w:r>
        <w:rPr>
          <w:vertAlign w:val="superscript"/>
        </w:rPr>
        <w:instrText xml:space="preserve"> </w:instrText>
      </w:r>
      <w:r>
        <w:rPr>
          <w:rFonts w:hint="eastAsia"/>
          <w:vertAlign w:val="superscript"/>
        </w:rPr>
        <w:instrText xml:space="preserve">REF _Ref225763610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为代表的图Transformer模型将分子中所有节点两两之间的联系一并纳入注意力计算范围之内，实现了真正意义上的全局建模。标准的Transformer架构适用于处理无序的序列，无法感知图的拓扑结构，所以需要显式地引入图的几何结构与拓扑信息。</w:t>
      </w:r>
    </w:p>
    <w:p>
      <w:r>
        <w:rPr>
          <w:rFonts w:hint="eastAsia"/>
        </w:rPr>
        <w:t>Graphormer设计了三种互补的结构编码机制。第一种是中心性编码（Centrality Encoding），利用节点的入度与出度为每个原子引入可学习的偏置向量，以体现节点在分子图中的重要性，对于有向图来说，每一个节点既有入度，也有出度，当计算节点</w:t>
      </w:r>
      <w:r>
        <w:rPr>
          <w:position w:val="-12"/>
        </w:rPr>
        <w:object>
          <v:shape id="_x0000_i1070" o:spt="75" type="#_x0000_t75" style="height:18.15pt;width:11.9pt;" o:ole="t" filled="f" o:preferrelative="t" stroked="f" coordsize="21600,21600">
            <v:path/>
            <v:fill on="f" focussize="0,0"/>
            <v:stroke on="f" joinstyle="miter"/>
            <v:imagedata r:id="rId125" o:title=""/>
            <o:lock v:ext="edit" aspectratio="t"/>
            <w10:wrap type="none"/>
            <w10:anchorlock/>
          </v:shape>
          <o:OLEObject Type="Embed" ProgID="Equation.DSMT4" ShapeID="_x0000_i1070" DrawAspect="Content" ObjectID="_1468075770" r:id="rId124">
            <o:LockedField>false</o:LockedField>
          </o:OLEObject>
        </w:object>
      </w:r>
      <w:r>
        <w:rPr>
          <w:rFonts w:hint="eastAsia"/>
        </w:rPr>
        <w:t>的隐藏状态的时候，需要将两个方向的度数加入到原始特征中，如公式</w:t>
      </w:r>
      <w:r>
        <w:rPr>
          <w:iCs/>
        </w:rPr>
        <w:fldChar w:fldCharType="begin"/>
      </w:r>
      <w:r>
        <w:rPr>
          <w:iCs/>
        </w:rPr>
        <w:instrText xml:space="preserve"> </w:instrText>
      </w:r>
      <w:r>
        <w:rPr>
          <w:rFonts w:hint="eastAsia"/>
          <w:iCs/>
        </w:rPr>
        <w:instrText xml:space="preserve">GOTOBUTTON ZEqnNum341270  \* MERGEFORMAT</w:instrText>
      </w:r>
      <w:r>
        <w:rPr>
          <w:iCs/>
        </w:rPr>
        <w:instrText xml:space="preserve"> </w:instrText>
      </w:r>
      <w:r>
        <w:rPr>
          <w:iCs/>
        </w:rPr>
        <w:fldChar w:fldCharType="begin"/>
      </w:r>
      <w:r>
        <w:rPr>
          <w:iCs/>
        </w:rPr>
        <w:instrText xml:space="preserve"> REF ZEqnNum341270 \* Charformat \! \* MERGEFORMAT </w:instrText>
      </w:r>
      <w:r>
        <w:rPr>
          <w:iCs/>
        </w:rPr>
        <w:fldChar w:fldCharType="separate"/>
      </w:r>
      <w:r>
        <w:rPr>
          <w:iCs/>
        </w:rPr>
        <w:instrText xml:space="preserve">(2-10)</w:instrText>
      </w:r>
      <w:r>
        <w:rPr>
          <w:iCs/>
        </w:rPr>
        <w:fldChar w:fldCharType="end"/>
      </w:r>
      <w:r>
        <w:rPr>
          <w:iCs/>
        </w:rPr>
        <w:fldChar w:fldCharType="end"/>
      </w:r>
      <w:r>
        <w:rPr>
          <w:rFonts w:hint="eastAsia"/>
        </w:rPr>
        <w:t>所示：</w:t>
      </w:r>
    </w:p>
    <w:p>
      <w:pPr>
        <w:pStyle w:val="44"/>
        <w:spacing w:before="326" w:after="326"/>
      </w:pPr>
      <w:r>
        <w:tab/>
      </w:r>
      <w:r>
        <w:rPr>
          <w:position w:val="-18"/>
        </w:rPr>
        <w:object>
          <v:shape id="_x0000_i1071" o:spt="75" type="#_x0000_t75" style="height:20.65pt;width:126.45pt;" o:ole="t" filled="f" o:preferrelative="t" stroked="f" coordsize="21600,21600">
            <v:path/>
            <v:fill on="f" focussize="0,0"/>
            <v:stroke on="f" joinstyle="miter"/>
            <v:imagedata r:id="rId127" o:title=""/>
            <o:lock v:ext="edit" aspectratio="t"/>
            <w10:wrap type="none"/>
            <w10:anchorlock/>
          </v:shape>
          <o:OLEObject Type="Embed" ProgID="Equation.DSMT4" ShapeID="_x0000_i1071" DrawAspect="Content" ObjectID="_1468075771" r:id="rId1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bookmarkEnd w:id="37"/>
      <w:r>
        <w:fldChar w:fldCharType="end"/>
      </w:r>
    </w:p>
    <w:p>
      <w:r>
        <w:rPr>
          <w:rFonts w:hint="eastAsia"/>
        </w:rPr>
        <w:t>其中，</w:t>
      </w:r>
      <w:r>
        <w:rPr>
          <w:position w:val="-12"/>
        </w:rPr>
        <w:object>
          <v:shape id="_x0000_i1072" o:spt="75" type="#_x0000_t75" style="height:18.15pt;width:18.15pt;" o:ole="t" filled="f" o:preferrelative="t" stroked="f" coordsize="21600,21600">
            <v:path/>
            <v:fill on="f" focussize="0,0"/>
            <v:stroke on="f" joinstyle="miter"/>
            <v:imagedata r:id="rId129" o:title=""/>
            <o:lock v:ext="edit" aspectratio="t"/>
            <w10:wrap type="none"/>
            <w10:anchorlock/>
          </v:shape>
          <o:OLEObject Type="Embed" ProgID="Equation.DSMT4" ShapeID="_x0000_i1072" DrawAspect="Content" ObjectID="_1468075772" r:id="rId128">
            <o:LockedField>false</o:LockedField>
          </o:OLEObject>
        </w:object>
      </w:r>
      <w:r>
        <w:rPr>
          <w:rFonts w:hint="eastAsia"/>
        </w:rPr>
        <w:t>是节点第一层的初始隐藏状态，</w:t>
      </w:r>
      <w:r>
        <w:rPr>
          <w:position w:val="-12"/>
        </w:rPr>
        <w:object>
          <v:shape id="_x0000_i1073" o:spt="75" type="#_x0000_t75" style="height:18.15pt;width:11.9pt;" o:ole="t" filled="f" o:preferrelative="t" stroked="f" coordsize="21600,21600">
            <v:path/>
            <v:fill on="f" focussize="0,0"/>
            <v:stroke on="f" joinstyle="miter"/>
            <v:imagedata r:id="rId131" o:title=""/>
            <o:lock v:ext="edit" aspectratio="t"/>
            <w10:wrap type="none"/>
            <w10:anchorlock/>
          </v:shape>
          <o:OLEObject Type="Embed" ProgID="Equation.DSMT4" ShapeID="_x0000_i1073" DrawAspect="Content" ObjectID="_1468075773" r:id="rId130">
            <o:LockedField>false</o:LockedField>
          </o:OLEObject>
        </w:object>
      </w:r>
      <w:r>
        <w:rPr>
          <w:rFonts w:hint="eastAsia"/>
        </w:rPr>
        <w:t>是节点本身的原始特征，</w:t>
      </w:r>
      <w:r>
        <w:rPr>
          <w:position w:val="-4"/>
        </w:rPr>
        <w:object>
          <v:shape id="_x0000_i1074" o:spt="75" type="#_x0000_t75" style="height:15.05pt;width:13.15pt;" o:ole="t" filled="f" o:preferrelative="t" stroked="f" coordsize="21600,21600">
            <v:path/>
            <v:fill on="f" focussize="0,0"/>
            <v:stroke on="f" joinstyle="miter"/>
            <v:imagedata r:id="rId133" o:title=""/>
            <o:lock v:ext="edit" aspectratio="t"/>
            <w10:wrap type="none"/>
            <w10:anchorlock/>
          </v:shape>
          <o:OLEObject Type="Embed" ProgID="Equation.DSMT4" ShapeID="_x0000_i1074" DrawAspect="Content" ObjectID="_1468075774" r:id="rId132">
            <o:LockedField>false</o:LockedField>
          </o:OLEObject>
        </w:object>
      </w:r>
      <w:r>
        <w:rPr>
          <w:rFonts w:hint="eastAsia"/>
        </w:rPr>
        <w:t>和</w:t>
      </w:r>
      <w:r>
        <w:rPr>
          <w:position w:val="-4"/>
        </w:rPr>
        <w:object>
          <v:shape id="_x0000_i1075" o:spt="75" type="#_x0000_t75" style="height:15.05pt;width:13.15pt;" o:ole="t" filled="f" o:preferrelative="t" stroked="f" coordsize="21600,21600">
            <v:path/>
            <v:fill on="f" focussize="0,0"/>
            <v:stroke on="f" joinstyle="miter"/>
            <v:imagedata r:id="rId135" o:title=""/>
            <o:lock v:ext="edit" aspectratio="t"/>
            <w10:wrap type="none"/>
            <w10:anchorlock/>
          </v:shape>
          <o:OLEObject Type="Embed" ProgID="Equation.DSMT4" ShapeID="_x0000_i1075" DrawAspect="Content" ObjectID="_1468075775" r:id="rId134">
            <o:LockedField>false</o:LockedField>
          </o:OLEObject>
        </w:object>
      </w:r>
      <w:r>
        <w:rPr>
          <w:rFonts w:hint="eastAsia"/>
        </w:rPr>
        <w:t>分别是入度和出度对应的嵌入向量，</w:t>
      </w:r>
      <w:r>
        <w:rPr>
          <w:position w:val="-12"/>
        </w:rPr>
        <w:object>
          <v:shape id="_x0000_i1076" o:spt="75" type="#_x0000_t75" style="height:18.15pt;width:43.85pt;" o:ole="t" filled="f" o:preferrelative="t" stroked="f" coordsize="21600,21600">
            <v:path/>
            <v:fill on="f" focussize="0,0"/>
            <v:stroke on="f" joinstyle="miter"/>
            <v:imagedata r:id="rId137" o:title=""/>
            <o:lock v:ext="edit" aspectratio="t"/>
            <w10:wrap type="none"/>
            <w10:anchorlock/>
          </v:shape>
          <o:OLEObject Type="Embed" ProgID="Equation.DSMT4" ShapeID="_x0000_i1076" DrawAspect="Content" ObjectID="_1468075776" r:id="rId136">
            <o:LockedField>false</o:LockedField>
          </o:OLEObject>
        </w:object>
      </w:r>
      <w:r>
        <w:rPr>
          <w:rFonts w:hint="eastAsia"/>
        </w:rPr>
        <w:t>和</w:t>
      </w:r>
      <w:r>
        <w:rPr>
          <w:position w:val="-12"/>
        </w:rPr>
        <w:object>
          <v:shape id="_x0000_i1077" o:spt="75" type="#_x0000_t75" style="height:18.15pt;width:43.85pt;" o:ole="t" filled="f" o:preferrelative="t" stroked="f" coordsize="21600,21600">
            <v:path/>
            <v:fill on="f" focussize="0,0"/>
            <v:stroke on="f" joinstyle="miter"/>
            <v:imagedata r:id="rId139" o:title=""/>
            <o:lock v:ext="edit" aspectratio="t"/>
            <w10:wrap type="none"/>
            <w10:anchorlock/>
          </v:shape>
          <o:OLEObject Type="Embed" ProgID="Equation.DSMT4" ShapeID="_x0000_i1077" DrawAspect="Content" ObjectID="_1468075777" r:id="rId138">
            <o:LockedField>false</o:LockedField>
          </o:OLEObject>
        </w:object>
      </w:r>
      <w:r>
        <w:rPr>
          <w:rFonts w:hint="eastAsia"/>
        </w:rPr>
        <w:t>是节点的入度和出度。但分子的二维拓扑图为无向图，只需要一个方向的度数，所以计算过程可以变化为公式</w:t>
      </w:r>
      <w:r>
        <w:rPr>
          <w:iCs/>
        </w:rPr>
        <w:fldChar w:fldCharType="begin"/>
      </w:r>
      <w:r>
        <w:rPr>
          <w:iCs/>
        </w:rPr>
        <w:instrText xml:space="preserve"> </w:instrText>
      </w:r>
      <w:r>
        <w:rPr>
          <w:rFonts w:hint="eastAsia"/>
          <w:iCs/>
        </w:rPr>
        <w:instrText xml:space="preserve">GOTOBUTTON ZEqnNum218947  \* MERGEFORMAT</w:instrText>
      </w:r>
      <w:r>
        <w:rPr>
          <w:iCs/>
        </w:rPr>
        <w:instrText xml:space="preserve"> </w:instrText>
      </w:r>
      <w:r>
        <w:rPr>
          <w:iCs/>
        </w:rPr>
        <w:fldChar w:fldCharType="begin"/>
      </w:r>
      <w:r>
        <w:rPr>
          <w:iCs/>
        </w:rPr>
        <w:instrText xml:space="preserve"> REF ZEqnNum218947 \* Charformat \! \* MERGEFORMAT </w:instrText>
      </w:r>
      <w:r>
        <w:rPr>
          <w:iCs/>
        </w:rPr>
        <w:fldChar w:fldCharType="separate"/>
      </w:r>
      <w:r>
        <w:rPr>
          <w:iCs/>
        </w:rPr>
        <w:instrText xml:space="preserve">(2-11)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078" o:spt="75" type="#_x0000_t75" style="height:20.65pt;width:81.4pt;" o:ole="t" filled="f" o:preferrelative="t" stroked="f" coordsize="21600,21600">
            <v:path/>
            <v:fill on="f" focussize="0,0"/>
            <v:stroke on="f" joinstyle="miter"/>
            <v:imagedata r:id="rId141" o:title=""/>
            <o:lock v:ext="edit" aspectratio="t"/>
            <w10:wrap type="none"/>
            <w10:anchorlock/>
          </v:shape>
          <o:OLEObject Type="Embed" ProgID="Equation.DSMT4" ShapeID="_x0000_i1078" DrawAspect="Content" ObjectID="_1468075778" r:id="rId1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bookmarkEnd w:id="38"/>
      <w:r>
        <w:fldChar w:fldCharType="end"/>
      </w:r>
    </w:p>
    <w:p>
      <w:r>
        <w:rPr>
          <w:rFonts w:hint="eastAsia"/>
        </w:rPr>
        <w:t>第二种是空间编码（Spatial Encoding），将节点对之间的最短路径距离映射为注意力矩阵中的标量偏置，体现原子间的物理距离的程度。空间编码的规则如公式所示：</w:t>
      </w:r>
    </w:p>
    <w:p>
      <w:pPr>
        <w:pStyle w:val="44"/>
        <w:spacing w:before="326" w:after="326"/>
      </w:pPr>
      <w:r>
        <w:tab/>
      </w:r>
      <w:r>
        <w:rPr>
          <w:position w:val="-16"/>
        </w:rPr>
        <w:object>
          <v:shape id="_x0000_i1079" o:spt="75" type="#_x0000_t75" style="height:20.65pt;width:32.55pt;" o:ole="t" filled="f" o:preferrelative="t" stroked="f" coordsize="21600,21600">
            <v:path/>
            <v:fill on="f" focussize="0,0"/>
            <v:stroke on="f" joinstyle="miter"/>
            <v:imagedata r:id="rId143" o:title=""/>
            <o:lock v:ext="edit" aspectratio="t"/>
            <w10:wrap type="none"/>
            <w10:anchorlock/>
          </v:shape>
          <o:OLEObject Type="Embed" ProgID="Equation.DSMT4" ShapeID="_x0000_i1079" DrawAspect="Content" ObjectID="_1468075779" r:id="rId1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其中，</w:t>
      </w:r>
      <w:r>
        <w:rPr>
          <w:position w:val="-14"/>
        </w:rPr>
        <w:object>
          <v:shape id="_x0000_i1080" o:spt="75" type="#_x0000_t75" style="height:18.15pt;width:40.7pt;" o:ole="t" filled="f" o:preferrelative="t" stroked="f" coordsize="21600,21600">
            <v:path/>
            <v:fill on="f" focussize="0,0"/>
            <v:stroke on="f" joinstyle="miter"/>
            <v:imagedata r:id="rId145" o:title=""/>
            <o:lock v:ext="edit" aspectratio="t"/>
            <w10:wrap type="none"/>
            <w10:anchorlock/>
          </v:shape>
          <o:OLEObject Type="Embed" ProgID="Equation.DSMT4" ShapeID="_x0000_i1080" DrawAspect="Content" ObjectID="_1468075780" r:id="rId144">
            <o:LockedField>false</o:LockedField>
          </o:OLEObject>
        </w:object>
      </w:r>
      <w:r>
        <w:rPr>
          <w:rFonts w:hint="eastAsia"/>
        </w:rPr>
        <w:t>是一个计算两个节点之间最短路径的函数，如果两个节点不连通，通常也会设置一个特殊的值。</w:t>
      </w:r>
      <w:r>
        <w:rPr>
          <w:position w:val="-6"/>
        </w:rPr>
        <w:object>
          <v:shape id="_x0000_i1081" o:spt="75" type="#_x0000_t75" style="height:13.15pt;width:9.4pt;" o:ole="t" filled="f" o:preferrelative="t" stroked="f" coordsize="21600,21600">
            <v:path/>
            <v:fill on="f" focussize="0,0"/>
            <v:stroke on="f" joinstyle="miter"/>
            <v:imagedata r:id="rId147" o:title=""/>
            <o:lock v:ext="edit" aspectratio="t"/>
            <w10:wrap type="none"/>
            <w10:anchorlock/>
          </v:shape>
          <o:OLEObject Type="Embed" ProgID="Equation.DSMT4" ShapeID="_x0000_i1081" DrawAspect="Content" ObjectID="_1468075781" r:id="rId146">
            <o:LockedField>false</o:LockedField>
          </o:OLEObject>
        </w:object>
      </w:r>
      <w:r>
        <w:rPr>
          <w:rFonts w:hint="eastAsia"/>
        </w:rPr>
        <w:t>是一个一维数组，每一个位置都存储了一个具体的偏置数值。</w:t>
      </w:r>
    </w:p>
    <w:p>
      <w:r>
        <w:rPr>
          <w:rFonts w:hint="eastAsia"/>
        </w:rPr>
        <w:t>第三种是边编码（Edge Encoding），主要是提取节点对最短路径上所有的边特征，这可以将化学键属性注入注意力权重的计算过程。边编码的计算过程如公式</w:t>
      </w:r>
      <w:r>
        <w:rPr>
          <w:iCs/>
        </w:rPr>
        <w:fldChar w:fldCharType="begin"/>
      </w:r>
      <w:r>
        <w:rPr>
          <w:iCs/>
        </w:rPr>
        <w:instrText xml:space="preserve"> </w:instrText>
      </w:r>
      <w:r>
        <w:rPr>
          <w:rFonts w:hint="eastAsia"/>
          <w:iCs/>
        </w:rPr>
        <w:instrText xml:space="preserve">GOTOBUTTON ZEqnNum798213  \* MERGEFORMAT</w:instrText>
      </w:r>
      <w:r>
        <w:rPr>
          <w:iCs/>
        </w:rPr>
        <w:instrText xml:space="preserve"> </w:instrText>
      </w:r>
      <w:r>
        <w:rPr>
          <w:iCs/>
        </w:rPr>
        <w:fldChar w:fldCharType="begin"/>
      </w:r>
      <w:r>
        <w:rPr>
          <w:iCs/>
        </w:rPr>
        <w:instrText xml:space="preserve"> REF ZEqnNum798213 \* Charformat \! \* MERGEFORMAT </w:instrText>
      </w:r>
      <w:r>
        <w:rPr>
          <w:iCs/>
        </w:rPr>
        <w:fldChar w:fldCharType="separate"/>
      </w:r>
      <w:r>
        <w:rPr>
          <w:iCs/>
        </w:rPr>
        <w:instrText xml:space="preserve">(2-13)</w:instrText>
      </w:r>
      <w:r>
        <w:rPr>
          <w:iCs/>
        </w:rPr>
        <w:fldChar w:fldCharType="end"/>
      </w:r>
      <w:r>
        <w:rPr>
          <w:iCs/>
        </w:rPr>
        <w:fldChar w:fldCharType="end"/>
      </w:r>
      <w:r>
        <w:rPr>
          <w:rFonts w:hint="eastAsia"/>
        </w:rPr>
        <w:t>所示：</w:t>
      </w:r>
    </w:p>
    <w:p>
      <w:pPr>
        <w:pStyle w:val="44"/>
        <w:spacing w:before="326" w:after="326"/>
      </w:pPr>
      <w:r>
        <w:tab/>
      </w:r>
      <w:r>
        <w:rPr>
          <w:position w:val="-28"/>
        </w:rPr>
        <w:object>
          <v:shape id="_x0000_i1082" o:spt="75" type="#_x0000_t75" style="height:32.55pt;width:96.4pt;" o:ole="t" filled="f" o:preferrelative="t" stroked="f" coordsize="21600,21600">
            <v:path/>
            <v:fill on="f" focussize="0,0"/>
            <v:stroke on="f" joinstyle="miter"/>
            <v:imagedata r:id="rId149" o:title=""/>
            <o:lock v:ext="edit" aspectratio="t"/>
            <w10:wrap type="none"/>
            <w10:anchorlock/>
          </v:shape>
          <o:OLEObject Type="Embed" ProgID="Equation.DSMT4" ShapeID="_x0000_i1082" DrawAspect="Content" ObjectID="_1468075782" r:id="rId1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bookmarkEnd w:id="39"/>
      <w:r>
        <w:fldChar w:fldCharType="end"/>
      </w:r>
    </w:p>
    <w:p>
      <w:r>
        <w:rPr>
          <w:rFonts w:hint="eastAsia"/>
        </w:rPr>
        <w:t>其中，</w:t>
      </w:r>
      <w:r>
        <w:rPr>
          <w:position w:val="-14"/>
        </w:rPr>
        <w:object>
          <v:shape id="_x0000_i1083" o:spt="75" type="#_x0000_t75" style="height:18.15pt;width:13.15pt;" o:ole="t" filled="f" o:preferrelative="t" stroked="f" coordsize="21600,21600">
            <v:path/>
            <v:fill on="f" focussize="0,0"/>
            <v:stroke on="f" joinstyle="miter"/>
            <v:imagedata r:id="rId151" o:title=""/>
            <o:lock v:ext="edit" aspectratio="t"/>
            <w10:wrap type="none"/>
            <w10:anchorlock/>
          </v:shape>
          <o:OLEObject Type="Embed" ProgID="Equation.DSMT4" ShapeID="_x0000_i1083" DrawAspect="Content" ObjectID="_1468075783" r:id="rId150">
            <o:LockedField>false</o:LockedField>
          </o:OLEObject>
        </w:object>
      </w:r>
      <w:r>
        <w:rPr>
          <w:rFonts w:hint="eastAsia"/>
        </w:rPr>
        <w:t>为两个节点之间最短路径上的</w:t>
      </w:r>
      <w:r>
        <w:t>边编码偏置项</w:t>
      </w:r>
      <w:r>
        <w:rPr>
          <w:rFonts w:hint="eastAsia"/>
        </w:rPr>
        <w:t>，</w:t>
      </w:r>
      <w:r>
        <w:rPr>
          <w:position w:val="-14"/>
        </w:rPr>
        <w:object>
          <v:shape id="_x0000_i1084" o:spt="75" type="#_x0000_t75" style="height:18.15pt;width:15.65pt;" o:ole="t" filled="f" o:preferrelative="t" stroked="f" coordsize="21600,21600">
            <v:path/>
            <v:fill on="f" focussize="0,0"/>
            <v:stroke on="f" joinstyle="miter"/>
            <v:imagedata r:id="rId153" o:title=""/>
            <o:lock v:ext="edit" aspectratio="t"/>
            <w10:wrap type="none"/>
            <w10:anchorlock/>
          </v:shape>
          <o:OLEObject Type="Embed" ProgID="Equation.DSMT4" ShapeID="_x0000_i1084" DrawAspect="Content" ObjectID="_1468075784" r:id="rId152">
            <o:LockedField>false</o:LockedField>
          </o:OLEObject>
        </w:object>
      </w:r>
      <w:r>
        <w:rPr>
          <w:rFonts w:hint="eastAsia"/>
        </w:rPr>
        <w:t>是</w:t>
      </w:r>
      <w:r>
        <w:t>路径上第</w:t>
      </w:r>
      <w:r>
        <w:rPr>
          <w:position w:val="-6"/>
        </w:rPr>
        <w:object>
          <v:shape id="_x0000_i1085" o:spt="75" type="#_x0000_t75" style="height:11.9pt;width:9.4pt;" o:ole="t" filled="f" o:preferrelative="t" stroked="f" coordsize="21600,21600">
            <v:path/>
            <v:fill on="f" focussize="0,0"/>
            <v:stroke on="f" joinstyle="miter"/>
            <v:imagedata r:id="rId155" o:title=""/>
            <o:lock v:ext="edit" aspectratio="t"/>
            <w10:wrap type="none"/>
            <w10:anchorlock/>
          </v:shape>
          <o:OLEObject Type="Embed" ProgID="Equation.DSMT4" ShapeID="_x0000_i1085" DrawAspect="Content" ObjectID="_1468075785" r:id="rId154">
            <o:LockedField>false</o:LockedField>
          </o:OLEObject>
        </w:object>
      </w:r>
      <w:r>
        <w:t>条边的原始特征。</w:t>
      </w:r>
      <w:r>
        <w:rPr>
          <w:position w:val="-12"/>
        </w:rPr>
        <w:object>
          <v:shape id="_x0000_i1086" o:spt="75" type="#_x0000_t75" style="height:18.15pt;width:18.15pt;" o:ole="t" filled="f" o:preferrelative="t" stroked="f" coordsize="21600,21600">
            <v:path/>
            <v:fill on="f" focussize="0,0"/>
            <v:stroke on="f" joinstyle="miter"/>
            <v:imagedata r:id="rId157" o:title=""/>
            <o:lock v:ext="edit" aspectratio="t"/>
            <w10:wrap type="none"/>
            <w10:anchorlock/>
          </v:shape>
          <o:OLEObject Type="Embed" ProgID="Equation.DSMT4" ShapeID="_x0000_i1086" DrawAspect="Content" ObjectID="_1468075786" r:id="rId156">
            <o:LockedField>false</o:LockedField>
          </o:OLEObject>
        </w:object>
      </w:r>
      <w:r>
        <w:rPr>
          <w:rFonts w:hint="eastAsia"/>
        </w:rPr>
        <w:t>是</w:t>
      </w:r>
      <w:r>
        <w:t>第</w:t>
      </w:r>
      <w:r>
        <w:rPr>
          <w:position w:val="-6"/>
        </w:rPr>
        <w:object>
          <v:shape id="_x0000_i1087" o:spt="75" type="#_x0000_t75" style="height:11.9pt;width:9.4pt;" o:ole="t" filled="f" o:preferrelative="t" stroked="f" coordsize="21600,21600">
            <v:path/>
            <v:fill on="f" focussize="0,0"/>
            <v:stroke on="f" joinstyle="miter"/>
            <v:imagedata r:id="rId159" o:title=""/>
            <o:lock v:ext="edit" aspectratio="t"/>
            <w10:wrap type="none"/>
            <w10:anchorlock/>
          </v:shape>
          <o:OLEObject Type="Embed" ProgID="Equation.DSMT4" ShapeID="_x0000_i1087" DrawAspect="Content" ObjectID="_1468075787" r:id="rId158">
            <o:LockedField>false</o:LockedField>
          </o:OLEObject>
        </w:object>
      </w:r>
      <w:r>
        <w:t>个位置对应的可学习权重向量。最后再</w:t>
      </w:r>
      <w:r>
        <w:rPr>
          <w:rFonts w:hint="eastAsia"/>
        </w:rPr>
        <w:t>取平均值，</w:t>
      </w:r>
      <w:r>
        <w:t>是为了防止距离过远的节点对因为路径太长导致边编码的值过大。</w:t>
      </w:r>
    </w:p>
    <w:p>
      <w:r>
        <w:rPr>
          <w:rFonts w:hint="eastAsia"/>
        </w:rPr>
        <w:t>三种结构编码协同作用，使图Transformer能够在全局注意力框架下同时感知局部化学键属性与全局拓扑距离，将分子的多尺度结构信息映射到统一的高维表示空间。</w:t>
      </w:r>
    </w:p>
    <w:p>
      <w:pPr>
        <w:pStyle w:val="3"/>
      </w:pPr>
      <w:bookmarkStart w:id="40" w:name="_Toc227340452"/>
      <w:r>
        <w:rPr>
          <w:rFonts w:hint="eastAsia"/>
        </w:rPr>
        <w:t>大语言模型与提示词工程</w:t>
      </w:r>
      <w:bookmarkEnd w:id="40"/>
    </w:p>
    <w:p>
      <w:r>
        <w:t>在分子性质预测任务中，纯粹的结构表征往往局限于微观拓扑，难以直接映射到宏观的复杂药代动力学特性。大语言模型（Large Language Models, LLMs）通过在海量语料上进行无监督预训练，内部隐式地压缩了丰富的跨学科知识。本节将系统阐述大语言模型的底层架构、参数高效微调机制以及激发模型推理能力的思维链技术。</w:t>
      </w:r>
    </w:p>
    <w:p>
      <w:pPr>
        <w:pStyle w:val="4"/>
        <w:rPr>
          <w:rFonts w:hint="default"/>
        </w:rPr>
      </w:pPr>
      <w:bookmarkStart w:id="41" w:name="_Toc227340453"/>
      <w:r>
        <w:t>Transformer架构</w:t>
      </w:r>
      <w:bookmarkEnd w:id="41"/>
    </w:p>
    <w:p>
      <w:bookmarkStart w:id="42" w:name="OLE_LINK1"/>
      <w:r>
        <w:t>Vaswani等人在2017年的论文《Attention Is All You Need》中首次提出了Transformer</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r>
        <w:t>架构。该架构的核心是通过自注意力机制来建立输入序列内部的全局依赖关系</w:t>
      </w:r>
      <w:r>
        <w:rPr>
          <w:rFonts w:hint="eastAsia"/>
        </w:rPr>
        <w:t>，如</w:t>
      </w:r>
      <w:r>
        <w:fldChar w:fldCharType="begin"/>
      </w:r>
      <w:r>
        <w:instrText xml:space="preserve"> </w:instrText>
      </w:r>
      <w:r>
        <w:rPr>
          <w:rFonts w:hint="eastAsia"/>
        </w:rPr>
        <w:instrText xml:space="preserve">REF _Ref224304569 \h</w:instrText>
      </w:r>
      <w:r>
        <w:instrText xml:space="preserve"> </w:instrText>
      </w:r>
      <w:r>
        <w:fldChar w:fldCharType="separate"/>
      </w:r>
      <w:r>
        <w:rPr>
          <w:rFonts w:hint="eastAsia"/>
        </w:rPr>
        <w:t>图2-</w:t>
      </w:r>
      <w:r>
        <w:t>4</w:t>
      </w:r>
      <w:r>
        <w:fldChar w:fldCharType="end"/>
      </w:r>
      <w:r>
        <w:rPr>
          <w:rFonts w:hint="eastAsia"/>
        </w:rPr>
        <w:t>所示</w:t>
      </w:r>
      <w:r>
        <w:t>。相比于传统循环神经网络的递归计算与卷积神经网络的局部感受野范式，Transformer在处理序列数据时的性能得到了极大的提升。Transformer由编码器和解码器两部分组成，每一部分均由多层结构堆叠而成，而每一层又包含多个功能不同的</w:t>
      </w:r>
      <w:r>
        <w:rPr>
          <w:rFonts w:hint="eastAsia"/>
        </w:rPr>
        <w:t>子模块。</w:t>
      </w:r>
    </w:p>
    <w:p>
      <w:r>
        <w:t>Transformer架构采用了缩放点积注意力机制（Scaled Dot-Product Attention）作为最基本的计算单元。在给定输入序列的特征矩阵</w:t>
      </w:r>
      <w:r>
        <w:rPr>
          <w:position w:val="-4"/>
        </w:rPr>
        <w:object>
          <v:shape id="_x0000_i1088" o:spt="75" type="#_x0000_t75" style="height:13.15pt;width:13.15pt;" o:ole="t" filled="f" o:preferrelative="t" stroked="f" coordsize="21600,21600">
            <v:path/>
            <v:fill on="f" focussize="0,0"/>
            <v:stroke on="f" joinstyle="miter"/>
            <v:imagedata r:id="rId161" o:title=""/>
            <o:lock v:ext="edit" aspectratio="t"/>
            <w10:wrap type="none"/>
            <w10:anchorlock/>
          </v:shape>
          <o:OLEObject Type="Embed" ProgID="Equation.DSMT4" ShapeID="_x0000_i1088" DrawAspect="Content" ObjectID="_1468075788" r:id="rId160">
            <o:LockedField>false</o:LockedField>
          </o:OLEObject>
        </w:object>
      </w:r>
      <w:r>
        <w:t>的情况下，模型通过初始化三个可学习的参数矩阵</w:t>
      </w:r>
      <w:r>
        <w:rPr>
          <w:position w:val="-14"/>
        </w:rPr>
        <w:object>
          <v:shape id="_x0000_i1089" o:spt="75" type="#_x0000_t75" style="height:18.15pt;width:18.15pt;" o:ole="t" filled="f" o:preferrelative="t" stroked="f" coordsize="21600,21600">
            <v:path/>
            <v:fill on="f" focussize="0,0"/>
            <v:stroke on="f" joinstyle="miter"/>
            <v:imagedata r:id="rId163" o:title=""/>
            <o:lock v:ext="edit" aspectratio="t"/>
            <w10:wrap type="none"/>
            <w10:anchorlock/>
          </v:shape>
          <o:OLEObject Type="Embed" ProgID="Equation.DSMT4" ShapeID="_x0000_i1089" DrawAspect="Content" ObjectID="_1468075789" r:id="rId162">
            <o:LockedField>false</o:LockedField>
          </o:OLEObject>
        </w:object>
      </w:r>
      <w:r>
        <w:t>、</w:t>
      </w:r>
      <w:r>
        <w:rPr>
          <w:position w:val="-12"/>
        </w:rPr>
        <w:object>
          <v:shape id="_x0000_i1090" o:spt="75" type="#_x0000_t75" style="height:18.15pt;width:18.15pt;" o:ole="t" filled="f" o:preferrelative="t" stroked="f" coordsize="21600,21600">
            <v:path/>
            <v:fill on="f" focussize="0,0"/>
            <v:stroke on="f" joinstyle="miter"/>
            <v:imagedata r:id="rId165" o:title=""/>
            <o:lock v:ext="edit" aspectratio="t"/>
            <w10:wrap type="none"/>
            <w10:anchorlock/>
          </v:shape>
          <o:OLEObject Type="Embed" ProgID="Equation.DSMT4" ShapeID="_x0000_i1090" DrawAspect="Content" ObjectID="_1468075790" r:id="rId164">
            <o:LockedField>false</o:LockedField>
          </o:OLEObject>
        </w:object>
      </w:r>
      <w:r>
        <w:t>、</w:t>
      </w:r>
      <w:r>
        <w:rPr>
          <w:position w:val="-12"/>
        </w:rPr>
        <w:object>
          <v:shape id="_x0000_i1091" o:spt="75" type="#_x0000_t75" style="height:18.15pt;width:18.15pt;" o:ole="t" filled="f" o:preferrelative="t" stroked="f" coordsize="21600,21600">
            <v:path/>
            <v:fill on="f" focussize="0,0"/>
            <v:stroke on="f" joinstyle="miter"/>
            <v:imagedata r:id="rId167" o:title=""/>
            <o:lock v:ext="edit" aspectratio="t"/>
            <w10:wrap type="none"/>
            <w10:anchorlock/>
          </v:shape>
          <o:OLEObject Type="Embed" ProgID="Equation.DSMT4" ShapeID="_x0000_i1091" DrawAspect="Content" ObjectID="_1468075791" r:id="rId166">
            <o:LockedField>false</o:LockedField>
          </o:OLEObject>
        </w:object>
      </w:r>
      <w:r>
        <w:t>，将其分别投影为查询矩阵</w:t>
      </w:r>
      <w:r>
        <w:rPr>
          <w:position w:val="-10"/>
        </w:rPr>
        <w:object>
          <v:shape id="_x0000_i1092" o:spt="75" type="#_x0000_t75" style="height:15.65pt;width:13.15pt;" o:ole="t" filled="f" o:preferrelative="t" stroked="f" coordsize="21600,21600">
            <v:path/>
            <v:fill on="f" focussize="0,0"/>
            <v:stroke on="f" joinstyle="miter"/>
            <v:imagedata r:id="rId169" o:title=""/>
            <o:lock v:ext="edit" aspectratio="t"/>
            <w10:wrap type="none"/>
            <w10:anchorlock/>
          </v:shape>
          <o:OLEObject Type="Embed" ProgID="Equation.DSMT4" ShapeID="_x0000_i1092" DrawAspect="Content" ObjectID="_1468075792" r:id="rId168">
            <o:LockedField>false</o:LockedField>
          </o:OLEObject>
        </w:object>
      </w:r>
      <w:r>
        <w:t>（Query）、键矩阵</w:t>
      </w:r>
      <w:r>
        <w:rPr>
          <w:position w:val="-4"/>
        </w:rPr>
        <w:object>
          <v:shape id="_x0000_i1093" o:spt="75" type="#_x0000_t75" style="height:13.15pt;width:13.15pt;" o:ole="t" filled="f" o:preferrelative="t" stroked="f" coordsize="21600,21600">
            <v:path/>
            <v:fill on="f" focussize="0,0"/>
            <v:stroke on="f" joinstyle="miter"/>
            <v:imagedata r:id="rId171" o:title=""/>
            <o:lock v:ext="edit" aspectratio="t"/>
            <w10:wrap type="none"/>
            <w10:anchorlock/>
          </v:shape>
          <o:OLEObject Type="Embed" ProgID="Equation.DSMT4" ShapeID="_x0000_i1093" DrawAspect="Content" ObjectID="_1468075793" r:id="rId170">
            <o:LockedField>false</o:LockedField>
          </o:OLEObject>
        </w:object>
      </w:r>
      <w:r>
        <w:t>（Key）和值矩阵</w:t>
      </w:r>
      <w:r>
        <w:rPr>
          <w:position w:val="-6"/>
        </w:rPr>
        <w:object>
          <v:shape id="_x0000_i1094" o:spt="75" type="#_x0000_t75" style="height:13.15pt;width:13.15pt;" o:ole="t" filled="f" o:preferrelative="t" stroked="f" coordsize="21600,21600">
            <v:path/>
            <v:fill on="f" focussize="0,0"/>
            <v:stroke on="f" joinstyle="miter"/>
            <v:imagedata r:id="rId173" o:title=""/>
            <o:lock v:ext="edit" aspectratio="t"/>
            <w10:wrap type="none"/>
            <w10:anchorlock/>
          </v:shape>
          <o:OLEObject Type="Embed" ProgID="Equation.DSMT4" ShapeID="_x0000_i1094" DrawAspect="Content" ObjectID="_1468075794" r:id="rId172">
            <o:LockedField>false</o:LockedField>
          </o:OLEObject>
        </w:object>
      </w:r>
      <w:r>
        <w:t>（Value）。通过这三个矩阵，可得注意力权重的计算公式：</w:t>
      </w:r>
    </w:p>
    <w:p>
      <w:pPr>
        <w:pStyle w:val="44"/>
        <w:spacing w:before="326" w:after="326"/>
      </w:pPr>
      <w:r>
        <w:tab/>
      </w:r>
      <w:r>
        <w:rPr>
          <w:position w:val="-36"/>
        </w:rPr>
        <w:object>
          <v:shape id="_x0000_i1095" o:spt="75" type="#_x0000_t75" style="height:40.7pt;width:194.1pt;" o:ole="t" filled="f" o:preferrelative="t" stroked="f" coordsize="21600,21600">
            <v:path/>
            <v:fill on="f" focussize="0,0"/>
            <v:stroke on="f" joinstyle="miter"/>
            <v:imagedata r:id="rId175" o:title=""/>
            <o:lock v:ext="edit" aspectratio="t"/>
            <w10:wrap type="none"/>
            <w10:anchorlock/>
          </v:shape>
          <o:OLEObject Type="Embed" ProgID="Equation.DSMT4" ShapeID="_x0000_i1095" DrawAspect="Content" ObjectID="_1468075795" r:id="rId1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r>
        <w:t>其中，矩阵乘法</w:t>
      </w:r>
      <w:r>
        <w:rPr>
          <w:position w:val="-10"/>
        </w:rPr>
        <w:object>
          <v:shape id="_x0000_i1096" o:spt="75" type="#_x0000_t75" style="height:18.15pt;width:26.9pt;" o:ole="t" filled="f" o:preferrelative="t" stroked="f" coordsize="21600,21600">
            <v:path/>
            <v:fill on="f" focussize="0,0"/>
            <v:stroke on="f" joinstyle="miter"/>
            <v:imagedata r:id="rId177" o:title=""/>
            <o:lock v:ext="edit" aspectratio="t"/>
            <w10:wrap type="none"/>
            <w10:anchorlock/>
          </v:shape>
          <o:OLEObject Type="Embed" ProgID="Equation.DSMT4" ShapeID="_x0000_i1096" DrawAspect="Content" ObjectID="_1468075796" r:id="rId176">
            <o:LockedField>false</o:LockedField>
          </o:OLEObject>
        </w:object>
      </w:r>
      <w:r>
        <w:t>计算序列中任意两个特征元素之间的内积相似度；除以缩放因子</w:t>
      </w:r>
      <w:r>
        <w:rPr>
          <w:position w:val="-14"/>
        </w:rPr>
        <w:object>
          <v:shape id="_x0000_i1097" o:spt="75" type="#_x0000_t75" style="height:21.9pt;width:24.4pt;" o:ole="t" filled="f" o:preferrelative="t" stroked="f" coordsize="21600,21600">
            <v:path/>
            <v:fill on="f" focussize="0,0"/>
            <v:stroke on="f" joinstyle="miter"/>
            <v:imagedata r:id="rId179" o:title=""/>
            <o:lock v:ext="edit" aspectratio="t"/>
            <w10:wrap type="none"/>
            <w10:anchorlock/>
          </v:shape>
          <o:OLEObject Type="Embed" ProgID="Equation.DSMT4" ShapeID="_x0000_i1097" DrawAspect="Content" ObjectID="_1468075797" r:id="rId178">
            <o:LockedField>false</o:LockedField>
          </o:OLEObject>
        </w:object>
      </w:r>
      <w:r>
        <w:t>是为了防止特征维度较高时内积数值过大，</w:t>
      </w:r>
      <w:r>
        <w:rPr>
          <w:rFonts w:hint="eastAsia"/>
        </w:rPr>
        <w:t>导致梯度不稳定进而难以计算；</w:t>
      </w:r>
      <w:r>
        <w:t>Softmax操作将相似度矩阵转化为归一化的概率分布，并与值矩阵</w:t>
      </w:r>
      <w:r>
        <w:rPr>
          <w:position w:val="-6"/>
        </w:rPr>
        <w:object>
          <v:shape id="_x0000_i1098" o:spt="75" type="#_x0000_t75" style="height:13.15pt;width:13.15pt;" o:ole="t" filled="f" o:preferrelative="t" stroked="f" coordsize="21600,21600">
            <v:path/>
            <v:fill on="f" focussize="0,0"/>
            <v:stroke on="f" joinstyle="miter"/>
            <v:imagedata r:id="rId181" o:title=""/>
            <o:lock v:ext="edit" aspectratio="t"/>
            <w10:wrap type="none"/>
            <w10:anchorlock/>
          </v:shape>
          <o:OLEObject Type="Embed" ProgID="Equation.DSMT4" ShapeID="_x0000_i1098" DrawAspect="Content" ObjectID="_1468075798" r:id="rId180">
            <o:LockedField>false</o:LockedField>
          </o:OLEObject>
        </w:object>
      </w:r>
      <w:r>
        <w:t>进行加权求和，以此实现全局信息的动态提取。</w:t>
      </w:r>
    </w:p>
    <w:p>
      <w:r>
        <w:t>为了使模型能够</w:t>
      </w:r>
      <w:r>
        <w:rPr>
          <w:rFonts w:hint="eastAsia"/>
        </w:rPr>
        <w:t>同时</w:t>
      </w:r>
      <w:r>
        <w:t>从多个不同的特征子空间中捕捉信息，Vaswani等人将Transformer中的自注意力机制</w:t>
      </w:r>
      <w:r>
        <w:rPr>
          <w:rFonts w:hint="eastAsia"/>
        </w:rPr>
        <w:t>进一步</w:t>
      </w:r>
      <w:r>
        <w:t>扩展为多头注意力机制</w:t>
      </w:r>
      <w:r>
        <w:rPr>
          <w:rFonts w:hint="eastAsia"/>
        </w:rPr>
        <w:t>，如公式</w:t>
      </w:r>
      <w:r>
        <w:rPr>
          <w:iCs/>
        </w:rPr>
        <w:fldChar w:fldCharType="begin"/>
      </w:r>
      <w:r>
        <w:rPr>
          <w:iCs/>
        </w:rPr>
        <w:instrText xml:space="preserve"> </w:instrText>
      </w:r>
      <w:r>
        <w:rPr>
          <w:rFonts w:hint="eastAsia"/>
          <w:iCs/>
        </w:rPr>
        <w:instrText xml:space="preserve">GOTOBUTTON ZEqnNum104716  \* MERGEFORMAT</w:instrText>
      </w:r>
      <w:r>
        <w:rPr>
          <w:iCs/>
        </w:rPr>
        <w:instrText xml:space="preserve"> </w:instrText>
      </w:r>
      <w:r>
        <w:rPr>
          <w:iCs/>
        </w:rPr>
        <w:fldChar w:fldCharType="begin"/>
      </w:r>
      <w:r>
        <w:rPr>
          <w:iCs/>
        </w:rPr>
        <w:instrText xml:space="preserve"> REF ZEqnNum104716 \* Charformat \! \* MERGEFORMAT </w:instrText>
      </w:r>
      <w:r>
        <w:rPr>
          <w:iCs/>
        </w:rPr>
        <w:fldChar w:fldCharType="separate"/>
      </w:r>
      <w:r>
        <w:rPr>
          <w:iCs/>
        </w:rPr>
        <w:instrText xml:space="preserve">(2-15)</w:instrText>
      </w:r>
      <w:r>
        <w:rPr>
          <w:iCs/>
        </w:rPr>
        <w:fldChar w:fldCharType="end"/>
      </w:r>
      <w:r>
        <w:rPr>
          <w:iCs/>
        </w:rPr>
        <w:fldChar w:fldCharType="end"/>
      </w:r>
      <w:r>
        <w:rPr>
          <w:rFonts w:hint="eastAsia"/>
          <w:iCs/>
        </w:rPr>
        <w:t>所示</w:t>
      </w:r>
      <w:r>
        <w:t>。模型将</w:t>
      </w:r>
      <w:r>
        <w:rPr>
          <w:position w:val="-14"/>
        </w:rPr>
        <w:object>
          <v:shape id="_x0000_i1099" o:spt="75" type="#_x0000_t75" style="height:18.15pt;width:18.15pt;" o:ole="t" filled="f" o:preferrelative="t" stroked="f" coordsize="21600,21600">
            <v:path/>
            <v:fill on="f" focussize="0,0"/>
            <v:stroke on="f" joinstyle="miter"/>
            <v:imagedata r:id="rId183" o:title=""/>
            <o:lock v:ext="edit" aspectratio="t"/>
            <w10:wrap type="none"/>
            <w10:anchorlock/>
          </v:shape>
          <o:OLEObject Type="Embed" ProgID="Equation.DSMT4" ShapeID="_x0000_i1099" DrawAspect="Content" ObjectID="_1468075799" r:id="rId182">
            <o:LockedField>false</o:LockedField>
          </o:OLEObject>
        </w:object>
      </w:r>
      <w:r>
        <w:t>、</w:t>
      </w:r>
      <w:r>
        <w:rPr>
          <w:position w:val="-12"/>
        </w:rPr>
        <w:object>
          <v:shape id="_x0000_i1100" o:spt="75" type="#_x0000_t75" style="height:18.15pt;width:18.15pt;" o:ole="t" filled="f" o:preferrelative="t" stroked="f" coordsize="21600,21600">
            <v:path/>
            <v:fill on="f" focussize="0,0"/>
            <v:stroke on="f" joinstyle="miter"/>
            <v:imagedata r:id="rId185" o:title=""/>
            <o:lock v:ext="edit" aspectratio="t"/>
            <w10:wrap type="none"/>
            <w10:anchorlock/>
          </v:shape>
          <o:OLEObject Type="Embed" ProgID="Equation.DSMT4" ShapeID="_x0000_i1100" DrawAspect="Content" ObjectID="_1468075800" r:id="rId184">
            <o:LockedField>false</o:LockedField>
          </o:OLEObject>
        </w:object>
      </w:r>
      <w:r>
        <w:t>、</w:t>
      </w:r>
      <w:r>
        <w:rPr>
          <w:position w:val="-12"/>
        </w:rPr>
        <w:object>
          <v:shape id="_x0000_i1101" o:spt="75" type="#_x0000_t75" style="height:18.15pt;width:18.15pt;" o:ole="t" filled="f" o:preferrelative="t" stroked="f" coordsize="21600,21600">
            <v:path/>
            <v:fill on="f" focussize="0,0"/>
            <v:stroke on="f" joinstyle="miter"/>
            <v:imagedata r:id="rId187" o:title=""/>
            <o:lock v:ext="edit" aspectratio="t"/>
            <w10:wrap type="none"/>
            <w10:anchorlock/>
          </v:shape>
          <o:OLEObject Type="Embed" ProgID="Equation.DSMT4" ShapeID="_x0000_i1101" DrawAspect="Content" ObjectID="_1468075801" r:id="rId186">
            <o:LockedField>false</o:LockedField>
          </o:OLEObject>
        </w:object>
      </w:r>
      <w:r>
        <w:t>并行投影至</w:t>
      </w:r>
      <w:r>
        <w:rPr>
          <w:position w:val="-6"/>
        </w:rPr>
        <w:object>
          <v:shape id="_x0000_i1102" o:spt="75" type="#_x0000_t75" style="height:13.15pt;width:9.4pt;" o:ole="t" filled="f" o:preferrelative="t" stroked="f" coordsize="21600,21600">
            <v:path/>
            <v:fill on="f" focussize="0,0"/>
            <v:stroke on="f" joinstyle="miter"/>
            <v:imagedata r:id="rId189" o:title=""/>
            <o:lock v:ext="edit" aspectratio="t"/>
            <w10:wrap type="none"/>
            <w10:anchorlock/>
          </v:shape>
          <o:OLEObject Type="Embed" ProgID="Equation.DSMT4" ShapeID="_x0000_i1102" DrawAspect="Content" ObjectID="_1468075802" r:id="rId188">
            <o:LockedField>false</o:LockedField>
          </o:OLEObject>
        </w:object>
      </w:r>
      <w:r>
        <w:t>个低维特征</w:t>
      </w:r>
      <w:r>
        <w:rPr>
          <w:rFonts w:hint="eastAsia"/>
        </w:rPr>
        <w:t>子</w:t>
      </w:r>
      <w:r>
        <w:t>空间，</w:t>
      </w:r>
      <w:r>
        <w:rPr>
          <w:rFonts w:hint="eastAsia"/>
        </w:rPr>
        <w:t>在每个子空间中</w:t>
      </w:r>
      <w:r>
        <w:t>分别进行缩放点积注意力计算，随后将各个头的输出拼接，并经过一次线性变换还原维度：</w:t>
      </w:r>
    </w:p>
    <w:p>
      <w:pPr>
        <w:pStyle w:val="44"/>
        <w:spacing w:before="326" w:after="326"/>
      </w:pPr>
      <w:r>
        <w:tab/>
      </w:r>
      <w:r>
        <w:rPr>
          <w:position w:val="-12"/>
        </w:rPr>
        <w:object>
          <v:shape id="_x0000_i1103" o:spt="75" type="#_x0000_t75" style="height:18.15pt;width:246.05pt;" o:ole="t" filled="f" o:preferrelative="t" stroked="f" coordsize="21600,21600">
            <v:path/>
            <v:fill on="f" focussize="0,0"/>
            <v:stroke on="f" joinstyle="miter"/>
            <v:imagedata r:id="rId191" o:title=""/>
            <o:lock v:ext="edit" aspectratio="t"/>
            <w10:wrap type="none"/>
            <w10:anchorlock/>
          </v:shape>
          <o:OLEObject Type="Embed" ProgID="Equation.DSMT4" ShapeID="_x0000_i1103" DrawAspect="Content" ObjectID="_1468075803" r:id="rId1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bookmarkEnd w:id="43"/>
      <w:r>
        <w:fldChar w:fldCharType="end"/>
      </w:r>
    </w:p>
    <w:p>
      <w:pPr>
        <w:pStyle w:val="44"/>
        <w:spacing w:before="326" w:after="326"/>
      </w:pPr>
      <w:r>
        <w:tab/>
      </w:r>
      <w:r>
        <w:rPr>
          <w:position w:val="-14"/>
        </w:rPr>
        <w:object>
          <v:shape id="_x0000_i1104" o:spt="75" type="#_x0000_t75" style="height:21.9pt;width:192.85pt;" o:ole="t" filled="f" o:preferrelative="t" stroked="f" coordsize="21600,21600">
            <v:path/>
            <v:fill on="f" focussize="0,0"/>
            <v:stroke on="f" joinstyle="miter"/>
            <v:imagedata r:id="rId193" o:title=""/>
            <o:lock v:ext="edit" aspectratio="t"/>
            <w10:wrap type="none"/>
            <w10:anchorlock/>
          </v:shape>
          <o:OLEObject Type="Embed" ProgID="Equation.DSMT4" ShapeID="_x0000_i1104" DrawAspect="Content" ObjectID="_1468075804" r:id="rId1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其中</w:t>
      </w:r>
      <w:r>
        <w:rPr>
          <w:rFonts w:hint="eastAsia"/>
        </w:rPr>
        <w:t>，</w:t>
      </w:r>
      <w:r>
        <w:rPr>
          <w:position w:val="-14"/>
        </w:rPr>
        <w:object>
          <v:shape id="_x0000_i1105" o:spt="75" type="#_x0000_t75" style="height:21.9pt;width:21.9pt;" o:ole="t" filled="f" o:preferrelative="t" stroked="f" coordsize="21600,21600">
            <v:path/>
            <v:fill on="f" focussize="0,0"/>
            <v:stroke on="f" joinstyle="miter"/>
            <v:imagedata r:id="rId195" o:title=""/>
            <o:lock v:ext="edit" aspectratio="t"/>
            <w10:wrap type="none"/>
            <w10:anchorlock/>
          </v:shape>
          <o:OLEObject Type="Embed" ProgID="Equation.DSMT4" ShapeID="_x0000_i1105" DrawAspect="Content" ObjectID="_1468075805" r:id="rId194">
            <o:LockedField>false</o:LockedField>
          </o:OLEObject>
        </w:object>
      </w:r>
      <w:r>
        <w:rPr>
          <w:rFonts w:hint="eastAsia"/>
        </w:rPr>
        <w:t>、</w:t>
      </w:r>
      <w:r>
        <w:rPr>
          <w:position w:val="-12"/>
        </w:rPr>
        <w:object>
          <v:shape id="_x0000_i1106" o:spt="75" type="#_x0000_t75" style="height:18.15pt;width:21.9pt;" o:ole="t" filled="f" o:preferrelative="t" stroked="f" coordsize="21600,21600">
            <v:path/>
            <v:fill on="f" focussize="0,0"/>
            <v:stroke on="f" joinstyle="miter"/>
            <v:imagedata r:id="rId197" o:title=""/>
            <o:lock v:ext="edit" aspectratio="t"/>
            <w10:wrap type="none"/>
            <w10:anchorlock/>
          </v:shape>
          <o:OLEObject Type="Embed" ProgID="Equation.DSMT4" ShapeID="_x0000_i1106" DrawAspect="Content" ObjectID="_1468075806" r:id="rId196">
            <o:LockedField>false</o:LockedField>
          </o:OLEObject>
        </w:object>
      </w:r>
      <w:r>
        <w:rPr>
          <w:rFonts w:hint="eastAsia"/>
        </w:rPr>
        <w:t>、</w:t>
      </w:r>
      <w:r>
        <w:rPr>
          <w:position w:val="-12"/>
        </w:rPr>
        <w:object>
          <v:shape id="_x0000_i1107" o:spt="75" type="#_x0000_t75" style="height:18.15pt;width:21.9pt;" o:ole="t" filled="f" o:preferrelative="t" stroked="f" coordsize="21600,21600">
            <v:path/>
            <v:fill on="f" focussize="0,0"/>
            <v:stroke on="f" joinstyle="miter"/>
            <v:imagedata r:id="rId199" o:title=""/>
            <o:lock v:ext="edit" aspectratio="t"/>
            <w10:wrap type="none"/>
            <w10:anchorlock/>
          </v:shape>
          <o:OLEObject Type="Embed" ProgID="Equation.DSMT4" ShapeID="_x0000_i1107" DrawAspect="Content" ObjectID="_1468075807" r:id="rId198">
            <o:LockedField>false</o:LockedField>
          </o:OLEObject>
        </w:object>
      </w:r>
      <w:r>
        <w:rPr>
          <w:rFonts w:hint="eastAsia"/>
        </w:rPr>
        <w:t>是索引为</w:t>
      </w:r>
      <w:r>
        <w:rPr>
          <w:position w:val="-6"/>
        </w:rPr>
        <w:object>
          <v:shape id="_x0000_i1108" o:spt="75" type="#_x0000_t75" style="height:13.15pt;width:5.65pt;" o:ole="t" filled="f" o:preferrelative="t" stroked="f" coordsize="21600,21600">
            <v:path/>
            <v:fill on="f" focussize="0,0"/>
            <v:stroke on="f" joinstyle="miter"/>
            <v:imagedata r:id="rId201" o:title=""/>
            <o:lock v:ext="edit" aspectratio="t"/>
            <w10:wrap type="none"/>
            <w10:anchorlock/>
          </v:shape>
          <o:OLEObject Type="Embed" ProgID="Equation.DSMT4" ShapeID="_x0000_i1108" DrawAspect="Content" ObjectID="_1468075808" r:id="rId200">
            <o:LockedField>false</o:LockedField>
          </o:OLEObject>
        </w:object>
      </w:r>
      <w:r>
        <w:rPr>
          <w:rFonts w:hint="eastAsia"/>
        </w:rPr>
        <w:t>的注意力头的投影矩阵，</w:t>
      </w:r>
      <w:r>
        <w:rPr>
          <w:position w:val="-6"/>
        </w:rPr>
        <w:object>
          <v:shape id="_x0000_i1109" o:spt="75" type="#_x0000_t75" style="height:15.65pt;width:73.9pt;" o:ole="t" filled="f" o:preferrelative="t" stroked="f" coordsize="21600,21600">
            <v:path/>
            <v:fill on="f" focussize="0,0"/>
            <v:stroke on="f" joinstyle="miter"/>
            <v:imagedata r:id="rId203" o:title=""/>
            <o:lock v:ext="edit" aspectratio="t"/>
            <w10:wrap type="none"/>
            <w10:anchorlock/>
          </v:shape>
          <o:OLEObject Type="Embed" ProgID="Equation.DSMT4" ShapeID="_x0000_i1109" DrawAspect="Content" ObjectID="_1468075809" r:id="rId202">
            <o:LockedField>false</o:LockedField>
          </o:OLEObject>
        </w:object>
      </w:r>
      <w:r>
        <w:rPr>
          <w:rFonts w:hint="eastAsia"/>
        </w:rPr>
        <w:t>为输出投影矩阵。</w:t>
      </w:r>
      <w:r>
        <w:t>多头</w:t>
      </w:r>
      <w:r>
        <w:rPr>
          <w:rFonts w:hint="eastAsia"/>
        </w:rPr>
        <w:t>注意力</w:t>
      </w:r>
      <w:r>
        <w:t>机制显著提升了模型的特征</w:t>
      </w:r>
      <w:r>
        <w:rPr>
          <w:rFonts w:hint="eastAsia"/>
        </w:rPr>
        <w:t>表达能力</w:t>
      </w:r>
      <w:r>
        <w:t>，使其能够更好地捕获复杂的语法结构与深层语义。在多头注意力层之后，Transformer对序列中的每个位置独立应用了一个全连接的前馈神经网络（</w:t>
      </w:r>
      <w:r>
        <w:rPr>
          <w:rFonts w:hint="eastAsia"/>
        </w:rPr>
        <w:t xml:space="preserve">Position-wise Feed-Forward Network, </w:t>
      </w:r>
      <w:r>
        <w:t>FFN），以引入必要的非线性变换。该网络通常包含两层线性映射与一个ReLU</w:t>
      </w:r>
      <w:r>
        <w:rPr>
          <w:vertAlign w:val="superscript"/>
        </w:rPr>
        <w:fldChar w:fldCharType="begin"/>
      </w:r>
      <w:r>
        <w:rPr>
          <w:vertAlign w:val="superscript"/>
        </w:rPr>
        <w:instrText xml:space="preserve"> REF _Ref225763747 \r \h  \* MERGEFORMAT </w:instrText>
      </w:r>
      <w:r>
        <w:rPr>
          <w:vertAlign w:val="superscript"/>
        </w:rPr>
        <w:fldChar w:fldCharType="separate"/>
      </w:r>
      <w:r>
        <w:rPr>
          <w:vertAlign w:val="superscript"/>
        </w:rPr>
        <w:t>[52]</w:t>
      </w:r>
      <w:r>
        <w:rPr>
          <w:vertAlign w:val="superscript"/>
        </w:rPr>
        <w:fldChar w:fldCharType="end"/>
      </w:r>
      <w:r>
        <w:t>激活函数</w:t>
      </w:r>
      <w:r>
        <w:rPr>
          <w:rFonts w:hint="eastAsia"/>
        </w:rPr>
        <w:t>，如公式</w:t>
      </w:r>
      <w:r>
        <w:rPr>
          <w:iCs/>
        </w:rPr>
        <w:fldChar w:fldCharType="begin"/>
      </w:r>
      <w:r>
        <w:rPr>
          <w:iCs/>
        </w:rPr>
        <w:instrText xml:space="preserve"> </w:instrText>
      </w:r>
      <w:r>
        <w:rPr>
          <w:rFonts w:hint="eastAsia"/>
          <w:iCs/>
        </w:rPr>
        <w:instrText xml:space="preserve">GOTOBUTTON ZEqnNum840977  \* MERGEFORMAT</w:instrText>
      </w:r>
      <w:r>
        <w:rPr>
          <w:iCs/>
        </w:rPr>
        <w:instrText xml:space="preserve"> </w:instrText>
      </w:r>
      <w:r>
        <w:rPr>
          <w:iCs/>
        </w:rPr>
        <w:fldChar w:fldCharType="begin"/>
      </w:r>
      <w:r>
        <w:rPr>
          <w:iCs/>
        </w:rPr>
        <w:instrText xml:space="preserve"> REF ZEqnNum840977 \* Charformat \! \* MERGEFORMAT </w:instrText>
      </w:r>
      <w:r>
        <w:rPr>
          <w:iCs/>
        </w:rPr>
        <w:fldChar w:fldCharType="separate"/>
      </w:r>
      <w:r>
        <w:rPr>
          <w:iCs/>
        </w:rPr>
        <w:instrText xml:space="preserve">(2-17)</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110" o:spt="75" type="#_x0000_t75" style="height:18.15pt;width:162.15pt;" o:ole="t" filled="f" o:preferrelative="t" stroked="f" coordsize="21600,21600">
            <v:path/>
            <v:fill on="f" focussize="0,0"/>
            <v:stroke on="f" joinstyle="miter"/>
            <v:imagedata r:id="rId205" o:title=""/>
            <o:lock v:ext="edit" aspectratio="t"/>
            <w10:wrap type="none"/>
            <w10:anchorlock/>
          </v:shape>
          <o:OLEObject Type="Embed" ProgID="Equation.DSMT4" ShapeID="_x0000_i1110" DrawAspect="Content" ObjectID="_1468075810" r:id="rId2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bookmarkEnd w:id="44"/>
      <w:r>
        <w:fldChar w:fldCharType="end"/>
      </w:r>
    </w:p>
    <w:p>
      <w:r>
        <w:t>其中</w:t>
      </w:r>
      <w:r>
        <w:rPr>
          <w:position w:val="-12"/>
        </w:rPr>
        <w:object>
          <v:shape id="_x0000_i1111" o:spt="75" type="#_x0000_t75" style="height:18.15pt;width:17.55pt;" o:ole="t" filled="f" o:preferrelative="t" stroked="f" coordsize="21600,21600">
            <v:path/>
            <v:fill on="f" focussize="0,0"/>
            <v:stroke on="f" joinstyle="miter"/>
            <v:imagedata r:id="rId207" o:title=""/>
            <o:lock v:ext="edit" aspectratio="t"/>
            <w10:wrap type="none"/>
            <w10:anchorlock/>
          </v:shape>
          <o:OLEObject Type="Embed" ProgID="Equation.DSMT4" ShapeID="_x0000_i1111" DrawAspect="Content" ObjectID="_1468075811" r:id="rId206">
            <o:LockedField>false</o:LockedField>
          </o:OLEObject>
        </w:object>
      </w:r>
      <w:r>
        <w:t>用于将特征维度</w:t>
      </w:r>
      <w:r>
        <w:rPr>
          <w:rFonts w:hint="eastAsia"/>
        </w:rPr>
        <w:t>从</w:t>
      </w:r>
      <w:r>
        <w:rPr>
          <w:position w:val="-12"/>
        </w:rPr>
        <w:object>
          <v:shape id="_x0000_i1112" o:spt="75" type="#_x0000_t75" style="height:18.15pt;width:26.9pt;" o:ole="t" filled="f" o:preferrelative="t" stroked="f" coordsize="21600,21600">
            <v:path/>
            <v:fill on="f" focussize="0,0"/>
            <v:stroke on="f" joinstyle="miter"/>
            <v:imagedata r:id="rId209" o:title=""/>
            <o:lock v:ext="edit" aspectratio="t"/>
            <w10:wrap type="none"/>
            <w10:anchorlock/>
          </v:shape>
          <o:OLEObject Type="Embed" ProgID="Equation.DSMT4" ShapeID="_x0000_i1112" DrawAspect="Content" ObjectID="_1468075812" r:id="rId208">
            <o:LockedField>false</o:LockedField>
          </o:OLEObject>
        </w:object>
      </w:r>
      <w:r>
        <w:t>扩展</w:t>
      </w:r>
      <w:r>
        <w:rPr>
          <w:rFonts w:hint="eastAsia"/>
        </w:rPr>
        <w:t>至更高的维度</w:t>
      </w:r>
      <w:r>
        <w:t>，而</w:t>
      </w:r>
      <w:r>
        <w:rPr>
          <w:position w:val="-12"/>
        </w:rPr>
        <w:object>
          <v:shape id="_x0000_i1113" o:spt="75" type="#_x0000_t75" style="height:18.15pt;width:15.65pt;" o:ole="t" filled="f" o:preferrelative="t" stroked="f" coordsize="21600,21600">
            <v:path/>
            <v:fill on="f" focussize="0,0"/>
            <v:stroke on="f" joinstyle="miter"/>
            <v:imagedata r:id="rId211" o:title=""/>
            <o:lock v:ext="edit" aspectratio="t"/>
            <w10:wrap type="none"/>
            <w10:anchorlock/>
          </v:shape>
          <o:OLEObject Type="Embed" ProgID="Equation.DSMT4" ShapeID="_x0000_i1113" DrawAspect="Content" ObjectID="_1468075813" r:id="rId210">
            <o:LockedField>false</o:LockedField>
          </o:OLEObject>
        </w:object>
      </w:r>
      <w:r>
        <w:t>则将其映射回原始维度</w:t>
      </w:r>
      <w:r>
        <w:rPr>
          <w:position w:val="-12"/>
        </w:rPr>
        <w:object>
          <v:shape id="_x0000_i1114" o:spt="75" type="#_x0000_t75" style="height:18.15pt;width:26.9pt;" o:ole="t" filled="f" o:preferrelative="t" stroked="f" coordsize="21600,21600">
            <v:path/>
            <v:fill on="f" focussize="0,0"/>
            <v:stroke on="f" joinstyle="miter"/>
            <v:imagedata r:id="rId213" o:title=""/>
            <o:lock v:ext="edit" aspectratio="t"/>
            <w10:wrap type="none"/>
            <w10:anchorlock/>
          </v:shape>
          <o:OLEObject Type="Embed" ProgID="Equation.DSMT4" ShapeID="_x0000_i1114" DrawAspect="Content" ObjectID="_1468075814" r:id="rId212">
            <o:LockedField>false</o:LockedField>
          </o:OLEObject>
        </w:object>
      </w:r>
      <w:r>
        <w:rPr>
          <w:rFonts w:hint="eastAsia"/>
        </w:rPr>
        <w:t>，两次线性变换结合激活函数共同实现对每个位置特征的非线性变换。最后会进入一个SoftMax函数得到最终的输出结果。</w:t>
      </w:r>
    </w:p>
    <w:p/>
    <w:bookmarkEnd w:id="42"/>
    <w:p>
      <w:pPr>
        <w:ind w:firstLine="0" w:firstLineChars="0"/>
        <w:jc w:val="center"/>
      </w:pPr>
      <w:r>
        <w:rPr>
          <w:rFonts w:hint="eastAsia"/>
        </w:rPr>
        <w:drawing>
          <wp:inline distT="0" distB="0" distL="0" distR="0">
            <wp:extent cx="4752340" cy="2989580"/>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1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pPr>
        <w:pStyle w:val="11"/>
        <w:rPr>
          <w:vertAlign w:val="superscript"/>
        </w:rPr>
      </w:pPr>
      <w:bookmarkStart w:id="45" w:name="_Ref22430456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4</w:t>
      </w:r>
      <w:r>
        <w:fldChar w:fldCharType="end"/>
      </w:r>
      <w:bookmarkEnd w:id="45"/>
      <w:r>
        <w:rPr>
          <w:rFonts w:hint="eastAsia"/>
        </w:rPr>
        <w:t xml:space="preserve"> Transformer架构</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p>
    <w:p/>
    <w:p>
      <w:pPr>
        <w:pStyle w:val="4"/>
        <w:rPr>
          <w:rFonts w:hint="default"/>
        </w:rPr>
      </w:pPr>
      <w:bookmarkStart w:id="46" w:name="_Toc227340454"/>
      <w:r>
        <w:t>LoRA技术</w:t>
      </w:r>
      <w:bookmarkEnd w:id="46"/>
    </w:p>
    <w:p>
      <w:r>
        <w:t>低秩自适应</w:t>
      </w:r>
      <w:r>
        <w:rPr>
          <w:vertAlign w:val="superscript"/>
        </w:rPr>
        <w:fldChar w:fldCharType="begin"/>
      </w:r>
      <w:r>
        <w:rPr>
          <w:vertAlign w:val="superscript"/>
        </w:rPr>
        <w:instrText xml:space="preserve"> REF _Ref225763766 \r \h  \* MERGEFORMAT </w:instrText>
      </w:r>
      <w:r>
        <w:rPr>
          <w:vertAlign w:val="superscript"/>
        </w:rPr>
        <w:fldChar w:fldCharType="separate"/>
      </w:r>
      <w:r>
        <w:rPr>
          <w:vertAlign w:val="superscript"/>
        </w:rPr>
        <w:t>[53]</w:t>
      </w:r>
      <w:r>
        <w:rPr>
          <w:vertAlign w:val="superscript"/>
        </w:rPr>
        <w:fldChar w:fldCharType="end"/>
      </w:r>
      <w:r>
        <w:t>（Low-Rank Adaptation, LoRA）是由Edward J. Hu等人于2021年在论文《LoRA:</w:t>
      </w:r>
      <w:r>
        <w:rPr>
          <w:rFonts w:hint="eastAsia"/>
        </w:rPr>
        <w:t xml:space="preserve"> </w:t>
      </w:r>
      <w:r>
        <w:t>Low-Rank Adaptation of Large Language Models》中提出的一种参数高效的轻量化微调方法。其核心动机在于解决当前</w:t>
      </w:r>
      <w:r>
        <w:rPr>
          <w:rFonts w:hint="eastAsia"/>
        </w:rPr>
        <w:t>大</w:t>
      </w:r>
      <w:r>
        <w:t>语言模型</w:t>
      </w:r>
      <w:r>
        <w:rPr>
          <w:rFonts w:hint="eastAsia"/>
        </w:rPr>
        <w:t>微调时</w:t>
      </w:r>
      <w:r>
        <w:t>面临的算力</w:t>
      </w:r>
      <w:r>
        <w:rPr>
          <w:rFonts w:hint="eastAsia"/>
        </w:rPr>
        <w:t>瓶颈。</w:t>
      </w:r>
      <w:r>
        <w:t>随着大语言模型参数规模呈指数级增长，面向下游特定领域任务进行全参数微调的计算成本与硬件门槛</w:t>
      </w:r>
      <w:r>
        <w:rPr>
          <w:rFonts w:hint="eastAsia"/>
        </w:rPr>
        <w:t>非常高</w:t>
      </w:r>
      <w:r>
        <w:t>。此外，针对资源受限的垂直领域应用，全参数微调模式不仅面临高昂的计算</w:t>
      </w:r>
      <w:r>
        <w:rPr>
          <w:rFonts w:hint="eastAsia"/>
        </w:rPr>
        <w:t>成本</w:t>
      </w:r>
      <w:r>
        <w:t>，还伴随着灾难性遗忘的风险，即模型在特定任务的适应过程中丧失了预训练阶段获得的通用泛化知识</w:t>
      </w:r>
      <w:r>
        <w:rPr>
          <w:vertAlign w:val="superscript"/>
        </w:rPr>
        <w:fldChar w:fldCharType="begin"/>
      </w:r>
      <w:r>
        <w:rPr>
          <w:vertAlign w:val="superscript"/>
        </w:rPr>
        <w:instrText xml:space="preserve"> REF _Ref225763788 \r \h  \* MERGEFORMAT </w:instrText>
      </w:r>
      <w:r>
        <w:rPr>
          <w:vertAlign w:val="superscript"/>
        </w:rPr>
        <w:fldChar w:fldCharType="separate"/>
      </w:r>
      <w:r>
        <w:rPr>
          <w:vertAlign w:val="superscript"/>
        </w:rPr>
        <w:t>[54]</w:t>
      </w:r>
      <w:r>
        <w:rPr>
          <w:vertAlign w:val="superscript"/>
        </w:rPr>
        <w:fldChar w:fldCharType="end"/>
      </w:r>
      <w:r>
        <w:t>。</w:t>
      </w:r>
      <w:r>
        <w:rPr>
          <w:rFonts w:hint="eastAsia"/>
        </w:rPr>
        <w:t>LoRA的理论依据建立在深度学习模型的内在秩假设之上，即尽管预训练模型包含海量参数，但其在适配特定下游任务时，并非所有的参数都需要调整，真正对下游任务有效的权重实际上只存在于一个极低维度的子空间中。基于此假设，LoRA提出了一种旁路更新机制：通过向模型的部分网络层添加额外的可训练低秩矩阵，来实现模型在特定任务上的微调，同时保持原有模型的全部参数处于冻结状态。LoRA技术原理如</w:t>
      </w:r>
      <w:r>
        <w:fldChar w:fldCharType="begin"/>
      </w:r>
      <w:r>
        <w:instrText xml:space="preserve"> </w:instrText>
      </w:r>
      <w:r>
        <w:rPr>
          <w:rFonts w:hint="eastAsia"/>
        </w:rPr>
        <w:instrText xml:space="preserve">REF _Ref225849852 \h</w:instrText>
      </w:r>
      <w:r>
        <w:instrText xml:space="preserve"> </w:instrText>
      </w:r>
      <w:r>
        <w:fldChar w:fldCharType="separate"/>
      </w:r>
      <w:r>
        <w:rPr>
          <w:rFonts w:hint="eastAsia"/>
        </w:rPr>
        <w:t>图2-</w:t>
      </w:r>
      <w:r>
        <w:t>5</w:t>
      </w:r>
      <w:r>
        <w:fldChar w:fldCharType="end"/>
      </w:r>
      <w:r>
        <w:rPr>
          <w:rFonts w:hint="eastAsia"/>
        </w:rPr>
        <w:t>所示。</w:t>
      </w:r>
    </w:p>
    <w:p/>
    <w:p>
      <w:pPr>
        <w:keepNext/>
        <w:ind w:firstLine="0" w:firstLineChars="0"/>
        <w:jc w:val="center"/>
      </w:pPr>
      <w:r>
        <w:rPr>
          <w:rFonts w:hint="eastAsia"/>
        </w:rPr>
        <w:drawing>
          <wp:inline distT="0" distB="0" distL="0" distR="0">
            <wp:extent cx="3689350" cy="3434715"/>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a:picLocks noChangeAspect="1"/>
                    </pic:cNvPicPr>
                  </pic:nvPicPr>
                  <pic:blipFill>
                    <a:blip r:embed="rId215"/>
                    <a:stretch>
                      <a:fillRect/>
                    </a:stretch>
                  </pic:blipFill>
                  <pic:spPr>
                    <a:xfrm>
                      <a:off x="0" y="0"/>
                      <a:ext cx="3689432" cy="3434989"/>
                    </a:xfrm>
                    <a:prstGeom prst="rect">
                      <a:avLst/>
                    </a:prstGeom>
                  </pic:spPr>
                </pic:pic>
              </a:graphicData>
            </a:graphic>
          </wp:inline>
        </w:drawing>
      </w:r>
    </w:p>
    <w:p>
      <w:pPr>
        <w:pStyle w:val="11"/>
      </w:pPr>
      <w:bookmarkStart w:id="47" w:name="_Ref225849852"/>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5</w:t>
      </w:r>
      <w:r>
        <w:fldChar w:fldCharType="end"/>
      </w:r>
      <w:bookmarkEnd w:id="47"/>
      <w:r>
        <w:rPr>
          <w:rFonts w:hint="eastAsia"/>
        </w:rPr>
        <w:t xml:space="preserve"> LoRA技术原理示意图</w:t>
      </w:r>
      <w:r>
        <w:rPr>
          <w:vertAlign w:val="superscript"/>
        </w:rPr>
        <w:fldChar w:fldCharType="begin"/>
      </w:r>
      <w:r>
        <w:rPr>
          <w:vertAlign w:val="superscript"/>
        </w:rPr>
        <w:instrText xml:space="preserve"> </w:instrText>
      </w:r>
      <w:r>
        <w:rPr>
          <w:rFonts w:hint="eastAsia"/>
          <w:vertAlign w:val="superscript"/>
        </w:rPr>
        <w:instrText xml:space="preserve">REF _Ref225763766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p>
    <w:p>
      <w:r>
        <w:rPr>
          <w:rFonts w:hint="eastAsia"/>
        </w:rPr>
        <w:t>LoRA的工作机制可分为两部分：微调和推理。</w:t>
      </w:r>
      <w:r>
        <w:t>在模型训练过程中，LoRA保持模型原始的预训练参数矩阵</w:t>
      </w:r>
      <w:r>
        <w:rPr>
          <w:position w:val="-6"/>
        </w:rPr>
        <w:object>
          <v:shape id="_x0000_i1115" o:spt="75" type="#_x0000_t75" style="height:15.65pt;width:47.6pt;" o:ole="t" filled="f" o:preferrelative="t" stroked="f" coordsize="21600,21600">
            <v:path/>
            <v:fill on="f" focussize="0,0"/>
            <v:stroke on="f" joinstyle="miter"/>
            <v:imagedata r:id="rId217" o:title=""/>
            <o:lock v:ext="edit" aspectratio="t"/>
            <w10:wrap type="none"/>
            <w10:anchorlock/>
          </v:shape>
          <o:OLEObject Type="Embed" ProgID="Equation.DSMT4" ShapeID="_x0000_i1115" DrawAspect="Content" ObjectID="_1468075815" r:id="rId216">
            <o:LockedField>false</o:LockedField>
          </o:OLEObject>
        </w:object>
      </w:r>
      <w:r>
        <w:t>处于完全冻结状态，使其不参与任何梯度更新。与此同时，在原始矩阵旁引入两个较小的可训练参数矩阵</w:t>
      </w:r>
      <w:r>
        <w:rPr>
          <w:position w:val="-4"/>
        </w:rPr>
        <w:object>
          <v:shape id="_x0000_i1116" o:spt="75" type="#_x0000_t75" style="height:17.55pt;width:45.1pt;" o:ole="t" filled="f" o:preferrelative="t" stroked="f" coordsize="21600,21600">
            <v:path/>
            <v:fill on="f" focussize="0,0"/>
            <v:stroke on="f" joinstyle="miter"/>
            <v:imagedata r:id="rId219" o:title=""/>
            <o:lock v:ext="edit" aspectratio="t"/>
            <w10:wrap type="none"/>
            <w10:anchorlock/>
          </v:shape>
          <o:OLEObject Type="Embed" ProgID="Equation.DSMT4" ShapeID="_x0000_i1116" DrawAspect="Content" ObjectID="_1468075816" r:id="rId218">
            <o:LockedField>false</o:LockedField>
          </o:OLEObject>
        </w:object>
      </w:r>
      <w:r>
        <w:t>和</w:t>
      </w:r>
      <w:r>
        <w:rPr>
          <w:position w:val="-4"/>
        </w:rPr>
        <w:object>
          <v:shape id="_x0000_i1117" o:spt="75" type="#_x0000_t75" style="height:17.55pt;width:45.1pt;" o:ole="t" filled="f" o:preferrelative="t" stroked="f" coordsize="21600,21600">
            <v:path/>
            <v:fill on="f" focussize="0,0"/>
            <v:stroke on="f" joinstyle="miter"/>
            <v:imagedata r:id="rId221" o:title=""/>
            <o:lock v:ext="edit" aspectratio="t"/>
            <w10:wrap type="none"/>
            <w10:anchorlock/>
          </v:shape>
          <o:OLEObject Type="Embed" ProgID="Equation.DSMT4" ShapeID="_x0000_i1117" DrawAspect="Content" ObjectID="_1468075817" r:id="rId220">
            <o:LockedField>false</o:LockedField>
          </o:OLEObject>
        </w:object>
      </w:r>
      <w:r>
        <w:rPr>
          <w:rFonts w:hint="eastAsia"/>
        </w:rPr>
        <w:t>，</w:t>
      </w:r>
      <w:r>
        <w:t>其中</w:t>
      </w:r>
      <m:oMath>
        <m:r>
          <w:rPr>
            <w:rFonts w:ascii="Cambria Math"/>
          </w:rPr>
          <m:t>r</m:t>
        </m:r>
      </m:oMath>
      <w:r>
        <w:t>为极小的</w:t>
      </w:r>
      <w:r>
        <w:rPr>
          <w:rFonts w:hint="eastAsia"/>
        </w:rPr>
        <w:t>本征</w:t>
      </w:r>
      <w:r>
        <w:t>秩</w:t>
      </w:r>
      <w:r>
        <w:rPr>
          <w:rFonts w:hint="eastAsia"/>
        </w:rPr>
        <w:t>超参数</w:t>
      </w:r>
      <w:r>
        <w:t>。模型将这两个低秩矩阵的乘积</w:t>
      </w:r>
      <w:r>
        <w:rPr>
          <w:position w:val="-6"/>
        </w:rPr>
        <w:object>
          <v:shape id="_x0000_i1118" o:spt="75" type="#_x0000_t75" style="height:13.15pt;width:58.85pt;" o:ole="t" filled="f" o:preferrelative="t" stroked="f" coordsize="21600,21600">
            <v:path/>
            <v:fill on="f" focussize="0,0"/>
            <v:stroke on="f" joinstyle="miter"/>
            <v:imagedata r:id="rId223" o:title=""/>
            <o:lock v:ext="edit" aspectratio="t"/>
            <w10:wrap type="none"/>
            <w10:anchorlock/>
          </v:shape>
          <o:OLEObject Type="Embed" ProgID="Equation.DSMT4" ShapeID="_x0000_i1118" DrawAspect="Content" ObjectID="_1468075818" r:id="rId222">
            <o:LockedField>false</o:LockedField>
          </o:OLEObject>
        </w:object>
      </w:r>
      <w:r>
        <w:t>作为对原参数矩阵</w:t>
      </w:r>
      <m:oMath>
        <m:r>
          <w:rPr>
            <w:rFonts w:ascii="Cambria Math"/>
          </w:rPr>
          <m:t>W</m:t>
        </m:r>
      </m:oMath>
      <w:r>
        <w:t>的附加调整项，使得整体等效权重演变为：</w:t>
      </w:r>
    </w:p>
    <w:p>
      <w:pPr>
        <w:pStyle w:val="44"/>
        <w:spacing w:before="326" w:after="326"/>
      </w:pPr>
      <w:r>
        <w:tab/>
      </w:r>
      <w:r>
        <w:rPr>
          <w:position w:val="-6"/>
        </w:rPr>
        <w:object>
          <v:shape id="_x0000_i1119" o:spt="75" type="#_x0000_t75" style="height:18.15pt;width:123.95pt;" o:ole="t" filled="f" o:preferrelative="t" stroked="f" coordsize="21600,21600">
            <v:path/>
            <v:fill on="f" focussize="0,0"/>
            <v:stroke on="f" joinstyle="miter"/>
            <v:imagedata r:id="rId225" o:title=""/>
            <o:lock v:ext="edit" aspectratio="t"/>
            <w10:wrap type="none"/>
            <w10:anchorlock/>
          </v:shape>
          <o:OLEObject Type="Embed" ProgID="Equation.DSMT4" ShapeID="_x0000_i1119" DrawAspect="Content" ObjectID="_1468075819" r:id="rId2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r>
        <w:rPr>
          <w:lang w:bidi="ar"/>
        </w:rPr>
        <w:t>在反向传播</w:t>
      </w:r>
      <w:r>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Pr>
          <w:rFonts w:hint="eastAsia"/>
          <w:lang w:bidi="ar"/>
        </w:rPr>
        <w:t>原始权重</w:t>
      </w:r>
      <w:r>
        <w:rPr>
          <w:position w:val="-6"/>
        </w:rPr>
        <w:object>
          <v:shape id="_x0000_i1120" o:spt="75" type="#_x0000_t75" style="height:13.15pt;width:13.15pt;" o:ole="t" filled="f" o:preferrelative="t" stroked="f" coordsize="21600,21600">
            <v:path/>
            <v:fill on="f" focussize="0,0"/>
            <v:stroke on="f" joinstyle="miter"/>
            <v:imagedata r:id="rId227" o:title=""/>
            <o:lock v:ext="edit" aspectratio="t"/>
            <w10:wrap type="none"/>
            <w10:anchorlock/>
          </v:shape>
          <o:OLEObject Type="Embed" ProgID="Equation.DSMT4" ShapeID="_x0000_i1120" DrawAspect="Content" ObjectID="_1468075820" r:id="rId226">
            <o:LockedField>false</o:LockedField>
          </o:OLEObject>
        </w:object>
      </w:r>
      <w:r>
        <w:rPr>
          <w:rFonts w:hint="eastAsia"/>
          <w:lang w:bidi="ar"/>
        </w:rPr>
        <w:t>始终保持不变，</w:t>
      </w:r>
      <w:r>
        <w:rPr>
          <w:lang w:bidi="ar"/>
        </w:rPr>
        <w:t>从而在极大降低显存开销的同时实现了特定任务的参数适配。</w:t>
      </w:r>
    </w:p>
    <w:p>
      <w:r>
        <w:t>在模型部署与实际计算时，LoRA模块可以无缝叠加到原始权重中，不引入任何额外的计算延迟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Pr>
          <w:position w:val="-6"/>
        </w:rPr>
        <w:object>
          <v:shape id="_x0000_i1121" o:spt="75" type="#_x0000_t75" style="height:13.15pt;width:13.15pt;" o:ole="t" filled="f" o:preferrelative="t" stroked="f" coordsize="21600,21600">
            <v:path/>
            <v:fill on="f" focussize="0,0"/>
            <v:stroke on="f" joinstyle="miter"/>
            <v:imagedata r:id="rId229" o:title=""/>
            <o:lock v:ext="edit" aspectratio="t"/>
            <w10:wrap type="none"/>
            <w10:anchorlock/>
          </v:shape>
          <o:OLEObject Type="Embed" ProgID="Equation.DSMT4" ShapeID="_x0000_i1121" DrawAspect="Content" ObjectID="_1468075821" r:id="rId228">
            <o:LockedField>false</o:LockedField>
          </o:OLEObject>
        </w:object>
      </w:r>
      <w:r>
        <w:t>相乘，而是使用带有LoRA调整项的融合权重。模型的正向传播行为等效为</w:t>
      </w:r>
      <w:r>
        <w:rPr>
          <w:rFonts w:hint="eastAsia"/>
        </w:rPr>
        <w:t>：</w:t>
      </w:r>
    </w:p>
    <w:p>
      <w:pPr>
        <w:pStyle w:val="44"/>
        <w:spacing w:before="326" w:after="326"/>
      </w:pPr>
      <w:r>
        <w:tab/>
      </w:r>
      <w:r>
        <w:rPr>
          <w:position w:val="-10"/>
        </w:rPr>
        <w:object>
          <v:shape id="_x0000_i1122" o:spt="75" type="#_x0000_t75" style="height:18.15pt;width:102.05pt;" o:ole="t" filled="f" o:preferrelative="t" stroked="f" coordsize="21600,21600">
            <v:path/>
            <v:fill on="f" focussize="0,0"/>
            <v:stroke on="f" joinstyle="miter"/>
            <v:imagedata r:id="rId231" o:title=""/>
            <o:lock v:ext="edit" aspectratio="t"/>
            <w10:wrap type="none"/>
            <w10:anchorlock/>
          </v:shape>
          <o:OLEObject Type="Embed" ProgID="Equation.DSMT4" ShapeID="_x0000_i1122" DrawAspect="Content" ObjectID="_1468075822" r:id="rId2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r>
        <w:t>由于</w:t>
      </w:r>
      <w:r>
        <w:rPr>
          <w:position w:val="-6"/>
        </w:rPr>
        <w:object>
          <v:shape id="_x0000_i1123" o:spt="75" type="#_x0000_t75" style="height:13.15pt;width:58.85pt;" o:ole="t" filled="f" o:preferrelative="t" stroked="f" coordsize="21600,21600">
            <v:path/>
            <v:fill on="f" focussize="0,0"/>
            <v:stroke on="f" joinstyle="miter"/>
            <v:imagedata r:id="rId233" o:title=""/>
            <o:lock v:ext="edit" aspectratio="t"/>
            <w10:wrap type="none"/>
            <w10:anchorlock/>
          </v:shape>
          <o:OLEObject Type="Embed" ProgID="Equation.DSMT4" ShapeID="_x0000_i1123" DrawAspect="Content" ObjectID="_1468075823" r:id="rId232">
            <o:LockedField>false</o:LockedField>
          </o:OLEObject>
        </w:object>
      </w:r>
      <w:r>
        <w:t>是来自LoRA模块的补充权重，</w:t>
      </w:r>
      <w:r>
        <w:rPr>
          <w:rFonts w:hint="eastAsia"/>
        </w:rPr>
        <w:t>可在部署前静态预计算并直接叠加至</w:t>
      </w:r>
      <w:r>
        <w:rPr>
          <w:position w:val="-6"/>
        </w:rPr>
        <w:object>
          <v:shape id="_x0000_i1124" o:spt="75" type="#_x0000_t75" style="height:13.15pt;width:13.15pt;" o:ole="t" filled="f" o:preferrelative="t" stroked="f" coordsize="21600,21600">
            <v:path/>
            <v:fill on="f" focussize="0,0"/>
            <v:stroke on="f" joinstyle="miter"/>
            <v:imagedata r:id="rId235" o:title=""/>
            <o:lock v:ext="edit" aspectratio="t"/>
            <w10:wrap type="none"/>
            <w10:anchorlock/>
          </v:shape>
          <o:OLEObject Type="Embed" ProgID="Equation.DSMT4" ShapeID="_x0000_i1124" DrawAspect="Content" ObjectID="_1468075824" r:id="rId234">
            <o:LockedField>false</o:LockedField>
          </o:OLEObject>
        </w:object>
      </w:r>
      <w:r>
        <w:rPr>
          <w:rFonts w:hint="eastAsia"/>
        </w:rPr>
        <w:t>中，推理时的实际计算量与原始模型完全一致，兼顾了参数效率与推理性能。</w:t>
      </w:r>
    </w:p>
    <w:p>
      <w:pPr>
        <w:pStyle w:val="4"/>
        <w:rPr>
          <w:rFonts w:hint="default"/>
        </w:rPr>
      </w:pPr>
      <w:bookmarkStart w:id="48" w:name="_Toc227340455"/>
      <w:r>
        <w:t>思维链</w:t>
      </w:r>
      <w:bookmarkEnd w:id="48"/>
    </w:p>
    <w:p>
      <w:r>
        <w:rPr>
          <w:rFonts w:hint="eastAsia"/>
        </w:rPr>
        <w:t>大语言模型通过在海量的文本数据上进行无监督训练，构建了蕴含丰富世界知识的高维语义表示空间。为将模型中潜藏的广义知识精确地迁移至特定的下游任务，提示词工程成为一种核心的技术，其通过将具体任务构建为自然语言指令，使目标任务在输入形式上对齐模型预训练阶段的自回归目标。2022年，Wei等人在论文《Chain-of-Thought Prompting Elicits Reasoning in Large Language Models》中首次提出思维链</w:t>
      </w:r>
      <w:r>
        <w:rPr>
          <w:vertAlign w:val="superscript"/>
        </w:rPr>
        <w:fldChar w:fldCharType="begin"/>
      </w:r>
      <w:r>
        <w:rPr>
          <w:vertAlign w:val="superscript"/>
        </w:rPr>
        <w:instrText xml:space="preserve"> </w:instrText>
      </w:r>
      <w:r>
        <w:rPr>
          <w:rFonts w:hint="eastAsia"/>
          <w:vertAlign w:val="superscript"/>
        </w:rPr>
        <w:instrText xml:space="preserve">REF _Ref225763817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（Chain-of-Thought, CoT）技术。思维链的核心在于通过引导大语言模型将复杂的问题逐步分解成一系列可求解的简单的子问题，并依次生成每个子步骤的推理过程，从而显著提升模型在复杂推理任务上的性能表现。这些介于输入与最终答案之间的中间推理步骤被定义为思维链。CoT和普通输入输出提示的工作机制如</w:t>
      </w:r>
      <w:r>
        <w:fldChar w:fldCharType="begin"/>
      </w:r>
      <w:r>
        <w:instrText xml:space="preserve"> </w:instrText>
      </w:r>
      <w:r>
        <w:rPr>
          <w:rFonts w:hint="eastAsia"/>
        </w:rPr>
        <w:instrText xml:space="preserve">REF _Ref225849929 \h</w:instrText>
      </w:r>
      <w:r>
        <w:instrText xml:space="preserve"> </w:instrText>
      </w:r>
      <w:r>
        <w:fldChar w:fldCharType="separate"/>
      </w:r>
      <w:r>
        <w:rPr>
          <w:rFonts w:hint="eastAsia"/>
        </w:rPr>
        <w:t>图2-</w:t>
      </w:r>
      <w:r>
        <w:t>6</w:t>
      </w:r>
      <w:r>
        <w:fldChar w:fldCharType="end"/>
      </w:r>
      <w:r>
        <w:rPr>
          <w:rFonts w:hint="eastAsia"/>
        </w:rPr>
        <w:t>所示。</w:t>
      </w:r>
    </w:p>
    <w:p/>
    <w:p>
      <w:pPr>
        <w:keepNext/>
        <w:ind w:firstLine="0" w:firstLineChars="0"/>
        <w:jc w:val="center"/>
      </w:pPr>
      <w:r>
        <w:rPr>
          <w:rFonts w:hint="eastAsia"/>
        </w:rPr>
        <w:drawing>
          <wp:inline distT="0" distB="0" distL="0" distR="0">
            <wp:extent cx="3139440" cy="3575050"/>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a:picLocks noChangeAspect="1"/>
                    </pic:cNvPicPr>
                  </pic:nvPicPr>
                  <pic:blipFill>
                    <a:blip r:embed="rId236"/>
                    <a:stretch>
                      <a:fillRect/>
                    </a:stretch>
                  </pic:blipFill>
                  <pic:spPr>
                    <a:xfrm>
                      <a:off x="0" y="0"/>
                      <a:ext cx="3139450" cy="3575668"/>
                    </a:xfrm>
                    <a:prstGeom prst="rect">
                      <a:avLst/>
                    </a:prstGeom>
                  </pic:spPr>
                </pic:pic>
              </a:graphicData>
            </a:graphic>
          </wp:inline>
        </w:drawing>
      </w:r>
    </w:p>
    <w:p>
      <w:pPr>
        <w:pStyle w:val="11"/>
      </w:pPr>
      <w:bookmarkStart w:id="49" w:name="_Ref22584992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6</w:t>
      </w:r>
      <w:r>
        <w:fldChar w:fldCharType="end"/>
      </w:r>
      <w:bookmarkEnd w:id="49"/>
      <w:r>
        <w:rPr>
          <w:rFonts w:hint="eastAsia"/>
        </w:rPr>
        <w:t xml:space="preserve"> 输入-输出提示与思维链提示对比示意图</w:t>
      </w:r>
    </w:p>
    <w:p>
      <w:r>
        <w:rPr>
          <w:rFonts w:hint="eastAsia"/>
        </w:rPr>
        <w:t>CoT技术的出现具有深刻的现实动机，研究人员观察到尽管大语言模型在参数规模扩展后展现出强大的知识存储能力，但是在面对数学推理、逻辑判断等需要多步骤因果推断的复杂任务时，模型往往倾向于直接输出答案而跳过中间推导过程，这导致模型的正确率大幅下降。这是由于传统的提示词要求模型执行从输入到输出的直接映射，也就是</w:t>
      </w:r>
      <w:r>
        <w:rPr>
          <w:position w:val="-10"/>
        </w:rPr>
        <w:object>
          <v:shape id="_x0000_i1125" o:spt="75" type="#_x0000_t75" style="height:15.65pt;width:85.15pt;" o:ole="t" filled="f" o:preferrelative="t" stroked="f" coordsize="21600,21600">
            <v:path/>
            <v:fill on="f" focussize="0,0"/>
            <v:stroke on="f" joinstyle="miter"/>
            <v:imagedata r:id="rId238" o:title=""/>
            <o:lock v:ext="edit" aspectratio="t"/>
            <w10:wrap type="none"/>
            <w10:anchorlock/>
          </v:shape>
          <o:OLEObject Type="Embed" ProgID="Equation.DSMT4" ShapeID="_x0000_i1125" DrawAspect="Content" ObjectID="_1468075825" r:id="rId237">
            <o:LockedField>false</o:LockedField>
          </o:OLEObject>
        </w:object>
      </w:r>
      <w:r>
        <w:rPr>
          <w:rFonts w:hint="eastAsia"/>
        </w:rPr>
        <w:t>，将复杂的多步推理过度压缩为单次前向传播，超出了模型在有限计算步骤内的推理能力边界。而CoT技术改变了这一映射方式，将推理流程拓展为</w:t>
      </w:r>
      <w:r>
        <w:rPr>
          <w:position w:val="-10"/>
        </w:rPr>
        <w:object>
          <v:shape id="_x0000_i1126" o:spt="75" type="#_x0000_t75" style="height:15.65pt;width:177.2pt;" o:ole="t" filled="f" o:preferrelative="t" stroked="f" coordsize="21600,21600">
            <v:path/>
            <v:fill on="f" focussize="0,0"/>
            <v:stroke on="f" joinstyle="miter"/>
            <v:imagedata r:id="rId240" o:title=""/>
            <o:lock v:ext="edit" aspectratio="t"/>
            <w10:wrap type="none"/>
            <w10:anchorlock/>
          </v:shape>
          <o:OLEObject Type="Embed" ProgID="Equation.DSMT4" ShapeID="_x0000_i1126" DrawAspect="Content" ObjectID="_1468075826" r:id="rId239">
            <o:LockedField>false</o:LockedField>
          </o:OLEObject>
        </w:object>
      </w:r>
      <w:r>
        <w:rPr>
          <w:rFonts w:hint="eastAsia"/>
        </w:rPr>
        <w:t>，即模型在给出答案之前，显式地要求完整生成中间的推理链条</w:t>
      </w:r>
      <w:r>
        <w:rPr>
          <w:vertAlign w:val="superscript"/>
        </w:rPr>
        <w:fldChar w:fldCharType="begin"/>
      </w:r>
      <w:r>
        <w:rPr>
          <w:vertAlign w:val="superscript"/>
        </w:rPr>
        <w:instrText xml:space="preserve"> </w:instrText>
      </w:r>
      <w:r>
        <w:rPr>
          <w:rFonts w:hint="eastAsia"/>
          <w:vertAlign w:val="superscript"/>
        </w:rPr>
        <w:instrText xml:space="preserve">REF _Ref225763837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。在数学表示上，CoT将原本的条件概率建模</w:t>
      </w:r>
      <w:r>
        <w:rPr>
          <w:position w:val="-10"/>
        </w:rPr>
        <w:object>
          <v:shape id="_x0000_i1127" o:spt="75" type="#_x0000_t75" style="height:15.65pt;width:45.1pt;" o:ole="t" filled="f" o:preferrelative="t" stroked="f" coordsize="21600,21600">
            <v:path/>
            <v:fill on="f" focussize="0,0"/>
            <v:stroke on="f" joinstyle="miter"/>
            <v:imagedata r:id="rId242" o:title=""/>
            <o:lock v:ext="edit" aspectratio="t"/>
            <w10:wrap type="none"/>
            <w10:anchorlock/>
          </v:shape>
          <o:OLEObject Type="Embed" ProgID="Equation.DSMT4" ShapeID="_x0000_i1127" DrawAspect="Content" ObjectID="_1468075827" r:id="rId241">
            <o:LockedField>false</o:LockedField>
          </o:OLEObject>
        </w:object>
      </w:r>
      <w:r>
        <w:rPr>
          <w:rFonts w:hint="eastAsia"/>
        </w:rPr>
        <w:t>扩展为联合概率分布</w:t>
      </w:r>
    </w:p>
    <w:p>
      <w:pPr>
        <w:pStyle w:val="44"/>
        <w:spacing w:before="326" w:after="326"/>
      </w:pPr>
      <w:r>
        <w:tab/>
      </w:r>
      <w:r>
        <w:rPr>
          <w:position w:val="-10"/>
        </w:rPr>
        <w:object>
          <v:shape id="_x0000_i1128" o:spt="75" type="#_x0000_t75" style="height:15.65pt;width:172.15pt;" o:ole="t" filled="f" o:preferrelative="t" stroked="f" coordsize="21600,21600">
            <v:path/>
            <v:fill on="f" focussize="0,0"/>
            <v:stroke on="f" joinstyle="miter"/>
            <v:imagedata r:id="rId244" o:title=""/>
            <o:lock v:ext="edit" aspectratio="t"/>
            <w10:wrap type="none"/>
            <w10:anchorlock/>
          </v:shape>
          <o:OLEObject Type="Embed" ProgID="Equation.DSMT4" ShapeID="_x0000_i1128" DrawAspect="Content" ObjectID="_1468075828" r:id="rId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r>
        <w:rPr>
          <w:rFonts w:hint="eastAsia"/>
        </w:rPr>
        <w:t>其中，</w:t>
      </w:r>
      <w:r>
        <w:rPr>
          <w:position w:val="-4"/>
        </w:rPr>
        <w:object>
          <v:shape id="_x0000_i1129" o:spt="75" type="#_x0000_t75" style="height:13.15pt;width:13.15pt;" o:ole="t" filled="f" o:preferrelative="t" stroked="f" coordsize="21600,21600">
            <v:path/>
            <v:fill on="f" focussize="0,0"/>
            <v:stroke on="f" joinstyle="miter"/>
            <v:imagedata r:id="rId246" o:title=""/>
            <o:lock v:ext="edit" aspectratio="t"/>
            <w10:wrap type="none"/>
            <w10:anchorlock/>
          </v:shape>
          <o:OLEObject Type="Embed" ProgID="Equation.DSMT4" ShapeID="_x0000_i1129" DrawAspect="Content" ObjectID="_1468075829" r:id="rId245">
            <o:LockedField>false</o:LockedField>
          </o:OLEObject>
        </w:object>
      </w:r>
      <w:r>
        <w:rPr>
          <w:rFonts w:hint="eastAsia"/>
        </w:rPr>
        <w:t>为任务输入，</w:t>
      </w:r>
      <w:r>
        <w:rPr>
          <w:position w:val="-12"/>
        </w:rPr>
        <w:object>
          <v:shape id="_x0000_i1130" o:spt="75" type="#_x0000_t75" style="height:18.8pt;width:78.25pt;" o:ole="t" filled="f" o:preferrelative="t" stroked="f" coordsize="21600,21600">
            <v:path/>
            <v:fill on="f" focussize="0,0"/>
            <v:stroke on="f" joinstyle="miter"/>
            <v:imagedata r:id="rId248" o:title=""/>
            <o:lock v:ext="edit" aspectratio="t"/>
            <w10:wrap type="none"/>
            <w10:anchorlock/>
          </v:shape>
          <o:OLEObject Type="Embed" ProgID="Equation.DSMT4" ShapeID="_x0000_i1130" DrawAspect="Content" ObjectID="_1468075830" r:id="rId247">
            <o:LockedField>false</o:LockedField>
          </o:OLEObject>
        </w:object>
      </w:r>
      <w:r>
        <w:rPr>
          <w:rFonts w:hint="eastAsia"/>
        </w:rPr>
        <w:t>为由</w:t>
      </w:r>
      <w:r>
        <w:rPr>
          <w:position w:val="-6"/>
        </w:rPr>
        <w:object>
          <v:shape id="_x0000_i1131" o:spt="75" type="#_x0000_t75" style="height:13.15pt;width:13.15pt;" o:ole="t" filled="f" o:preferrelative="t" stroked="f" coordsize="21600,21600">
            <v:path/>
            <v:fill on="f" focussize="0,0"/>
            <v:stroke on="f" joinstyle="miter"/>
            <v:imagedata r:id="rId250" o:title=""/>
            <o:lock v:ext="edit" aspectratio="t"/>
            <w10:wrap type="none"/>
            <w10:anchorlock/>
          </v:shape>
          <o:OLEObject Type="Embed" ProgID="Equation.DSMT4" ShapeID="_x0000_i1131" DrawAspect="Content" ObjectID="_1468075831" r:id="rId249">
            <o:LockedField>false</o:LockedField>
          </o:OLEObject>
        </w:object>
      </w:r>
      <w:r>
        <w:rPr>
          <w:rFonts w:hint="eastAsia"/>
        </w:rPr>
        <w:t>个逻辑节点组成的中间推理路径，</w:t>
      </w:r>
      <w:r>
        <w:rPr>
          <w:position w:val="-4"/>
        </w:rPr>
        <w:object>
          <v:shape id="_x0000_i1132" o:spt="75" type="#_x0000_t75" style="height:13.15pt;width:13.15pt;" o:ole="t" filled="f" o:preferrelative="t" stroked="f" coordsize="21600,21600">
            <v:path/>
            <v:fill on="f" focussize="0,0"/>
            <v:stroke on="f" joinstyle="miter"/>
            <v:imagedata r:id="rId252" o:title=""/>
            <o:lock v:ext="edit" aspectratio="t"/>
            <w10:wrap type="none"/>
            <w10:anchorlock/>
          </v:shape>
          <o:OLEObject Type="Embed" ProgID="Equation.DSMT4" ShapeID="_x0000_i1132" DrawAspect="Content" ObjectID="_1468075832" r:id="rId251">
            <o:LockedField>false</o:LockedField>
          </o:OLEObject>
        </w:object>
      </w:r>
      <w:r>
        <w:rPr>
          <w:rFonts w:hint="eastAsia"/>
        </w:rPr>
        <w:t>为最终输出。该分解表明，模型首先基于输入</w:t>
      </w:r>
      <w:r>
        <w:rPr>
          <w:position w:val="-4"/>
        </w:rPr>
        <w:object>
          <v:shape id="_x0000_i1133" o:spt="75" type="#_x0000_t75" style="height:13.15pt;width:13.15pt;" o:ole="t" filled="f" o:preferrelative="t" stroked="f" coordsize="21600,21600">
            <v:path/>
            <v:fill on="f" focussize="0,0"/>
            <v:stroke on="f" joinstyle="miter"/>
            <v:imagedata r:id="rId254" o:title=""/>
            <o:lock v:ext="edit" aspectratio="t"/>
            <w10:wrap type="none"/>
            <w10:anchorlock/>
          </v:shape>
          <o:OLEObject Type="Embed" ProgID="Equation.DSMT4" ShapeID="_x0000_i1133" DrawAspect="Content" ObjectID="_1468075833" r:id="rId253">
            <o:LockedField>false</o:LockedField>
          </o:OLEObject>
        </w:object>
      </w:r>
      <w:r>
        <w:rPr>
          <w:rFonts w:hint="eastAsia"/>
        </w:rPr>
        <w:t>生成推理路径</w:t>
      </w:r>
      <w:r>
        <w:rPr>
          <w:position w:val="-4"/>
        </w:rPr>
        <w:object>
          <v:shape id="_x0000_i1134" o:spt="75" type="#_x0000_t75" style="height:13.15pt;width:13.15pt;" o:ole="t" filled="f" o:preferrelative="t" stroked="f" coordsize="21600,21600">
            <v:path/>
            <v:fill on="f" focussize="0,0"/>
            <v:stroke on="f" joinstyle="miter"/>
            <v:imagedata r:id="rId256" o:title=""/>
            <o:lock v:ext="edit" aspectratio="t"/>
            <w10:wrap type="none"/>
            <w10:anchorlock/>
          </v:shape>
          <o:OLEObject Type="Embed" ProgID="Equation.DSMT4" ShapeID="_x0000_i1134" DrawAspect="Content" ObjectID="_1468075834" r:id="rId255">
            <o:LockedField>false</o:LockedField>
          </o:OLEObject>
        </w:object>
      </w:r>
      <w:r>
        <w:rPr>
          <w:rFonts w:hint="eastAsia"/>
        </w:rPr>
        <w:t>，再在</w:t>
      </w:r>
      <w:r>
        <w:rPr>
          <w:position w:val="-4"/>
        </w:rPr>
        <w:object>
          <v:shape id="_x0000_i1135" o:spt="75" type="#_x0000_t75" style="height:13.15pt;width:13.15pt;" o:ole="t" filled="f" o:preferrelative="t" stroked="f" coordsize="21600,21600">
            <v:path/>
            <v:fill on="f" focussize="0,0"/>
            <v:stroke on="f" joinstyle="miter"/>
            <v:imagedata r:id="rId258" o:title=""/>
            <o:lock v:ext="edit" aspectratio="t"/>
            <w10:wrap type="none"/>
            <w10:anchorlock/>
          </v:shape>
          <o:OLEObject Type="Embed" ProgID="Equation.DSMT4" ShapeID="_x0000_i1135" DrawAspect="Content" ObjectID="_1468075835" r:id="rId257">
            <o:LockedField>false</o:LockedField>
          </o:OLEObject>
        </w:object>
      </w:r>
      <w:r>
        <w:rPr>
          <w:rFonts w:hint="eastAsia"/>
        </w:rPr>
        <w:t>与</w:t>
      </w:r>
      <w:r>
        <w:rPr>
          <w:position w:val="-4"/>
        </w:rPr>
        <w:object>
          <v:shape id="_x0000_i1136" o:spt="75" type="#_x0000_t75" style="height:13.15pt;width:13.15pt;" o:ole="t" filled="f" o:preferrelative="t" stroked="f" coordsize="21600,21600">
            <v:path/>
            <v:fill on="f" focussize="0,0"/>
            <v:stroke on="f" joinstyle="miter"/>
            <v:imagedata r:id="rId260" o:title=""/>
            <o:lock v:ext="edit" aspectratio="t"/>
            <w10:wrap type="none"/>
            <w10:anchorlock/>
          </v:shape>
          <o:OLEObject Type="Embed" ProgID="Equation.DSMT4" ShapeID="_x0000_i1136" DrawAspect="Content" ObjectID="_1468075836" r:id="rId259">
            <o:LockedField>false</o:LockedField>
          </o:OLEObject>
        </w:object>
      </w:r>
      <w:r>
        <w:rPr>
          <w:rFonts w:hint="eastAsia"/>
        </w:rPr>
        <w:t>的双重条件约束下推导最终结果</w:t>
      </w:r>
      <w:r>
        <w:rPr>
          <w:position w:val="-4"/>
        </w:rPr>
        <w:object>
          <v:shape id="_x0000_i1137" o:spt="75" type="#_x0000_t75" style="height:13.15pt;width:13.15pt;" o:ole="t" filled="f" o:preferrelative="t" stroked="f" coordsize="21600,21600">
            <v:path/>
            <v:fill on="f" focussize="0,0"/>
            <v:stroke on="f" joinstyle="miter"/>
            <v:imagedata r:id="rId262" o:title=""/>
            <o:lock v:ext="edit" aspectratio="t"/>
            <w10:wrap type="none"/>
            <w10:anchorlock/>
          </v:shape>
          <o:OLEObject Type="Embed" ProgID="Equation.DSMT4" ShapeID="_x0000_i1137" DrawAspect="Content" ObjectID="_1468075837" r:id="rId261">
            <o:LockedField>false</o:LockedField>
          </o:OLEObject>
        </w:object>
      </w:r>
      <w:r>
        <w:rPr>
          <w:rFonts w:hint="eastAsia"/>
        </w:rPr>
        <w:t>。</w:t>
      </w:r>
    </w:p>
    <w:p/>
    <w:p>
      <w:pPr>
        <w:pStyle w:val="3"/>
      </w:pPr>
      <w:bookmarkStart w:id="50" w:name="_Toc227340456"/>
      <w:r>
        <w:rPr>
          <w:rFonts w:hint="eastAsia"/>
        </w:rPr>
        <w:t>本章小结</w:t>
      </w:r>
      <w:bookmarkEnd w:id="50"/>
    </w:p>
    <w:p>
      <w:r>
        <w:t>本章系统梳理了多模态分子性质预测的核心理论基础，为后续的模型构建确立了严谨的数学框架</w:t>
      </w:r>
      <w:r>
        <w:rPr>
          <w:rFonts w:hint="eastAsia"/>
        </w:rPr>
        <w:t>，提供了</w:t>
      </w:r>
      <w:r>
        <w:t>算法支撑。首先，明确了涵盖一维序列、二维拓扑、分子指纹与自然语言的多维数据表征方法，确</w:t>
      </w:r>
      <w:r>
        <w:rPr>
          <w:rFonts w:hint="eastAsia"/>
        </w:rPr>
        <w:t>定</w:t>
      </w:r>
      <w:r>
        <w:t>了模型的多</w:t>
      </w:r>
      <w:r>
        <w:rPr>
          <w:rFonts w:hint="eastAsia"/>
        </w:rPr>
        <w:t>模态数据</w:t>
      </w:r>
      <w:r>
        <w:t>输入。其次，深入剖析了特征提取的底层逻辑：在图空间</w:t>
      </w:r>
      <w:r>
        <w:rPr>
          <w:rFonts w:hint="eastAsia"/>
        </w:rPr>
        <w:t>上</w:t>
      </w:r>
      <w:r>
        <w:t>，</w:t>
      </w:r>
      <w:r>
        <w:rPr>
          <w:rFonts w:hint="eastAsia"/>
        </w:rPr>
        <w:t>阐述</w:t>
      </w:r>
      <w:r>
        <w:t>了消息传递神经网络及图Transformer的拓扑聚合机制；在文本语义</w:t>
      </w:r>
      <w:r>
        <w:rPr>
          <w:rFonts w:hint="eastAsia"/>
        </w:rPr>
        <w:t>上</w:t>
      </w:r>
      <w:r>
        <w:t>，详细阐释了Transformer自注意力架构、LoRA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p>
      <w:pPr>
        <w:sectPr>
          <w:headerReference r:id="rId18" w:type="default"/>
          <w:headerReference r:id="rId19" w:type="even"/>
          <w:pgSz w:w="11906" w:h="16838"/>
          <w:pgMar w:top="1418" w:right="1134" w:bottom="1134" w:left="1418" w:header="851" w:footer="851" w:gutter="0"/>
          <w:cols w:space="425" w:num="1"/>
          <w:docGrid w:type="lines" w:linePitch="326" w:charSpace="0"/>
        </w:sectPr>
      </w:pPr>
    </w:p>
    <w:p>
      <w:pPr>
        <w:pStyle w:val="2"/>
      </w:pPr>
      <w:bookmarkStart w:id="51" w:name="_Toc227340457"/>
      <w:r>
        <w:rPr>
          <w:rFonts w:hint="eastAsia"/>
        </w:rPr>
        <w:t>基于思维链增强与消息传递的分子性质预测方法</w:t>
      </w:r>
      <w:bookmarkEnd w:id="51"/>
    </w:p>
    <w:p>
      <w:r>
        <w:rPr>
          <w:rFonts w:hint="eastAsia"/>
        </w:rPr>
        <w:t>在现代创新药物研发的早期阶段，精准评估候选分子的吸收、分布、代谢、排泄与毒性（ADMET）等性质，对于降低研发成本与规避后期临床风险具有至关重要的意义。近年来，随着计算化学与人工智能技术的交叉与发展，基于深度学习的分子表征技术在药物分子筛选中得到了广泛的应用。这类方法能够从分子结构和序列信息中自动地学习表征信息，从而提高分子性质预测的准确性。</w:t>
      </w:r>
    </w:p>
    <w:p>
      <w:r>
        <w:rPr>
          <w:rFonts w:hint="eastAsia"/>
        </w:rPr>
        <w:t>然而，在面对一些复杂的ADMET任务的时候，现有方法仍存在一些不足。一方面，传统的图神经网络大多依赖于局部节点的无向聚合机制，较少显式建模原子与化学键在消息传递中的动态交互，因此在处理多环结构和复杂长链分子的时候，结构表征能力仍然受到一定的限制。另一方面，虽然大语言模型在知识表示和文本生成方面表现出较强的能力，但是现有方法往往直接利用其完成分子性质的预测，缺少了对中间推理步骤的约束，</w:t>
      </w:r>
      <w:r>
        <w:t>因而在结果解释和生成稳定性方面仍存在不足。</w:t>
      </w:r>
    </w:p>
    <w:p>
      <w:r>
        <w:rPr>
          <w:rFonts w:hint="eastAsia"/>
        </w:rPr>
        <w:t>针对以上问题，</w:t>
      </w:r>
      <w:r>
        <w:t>本章提出了一种基于思维链增强与通信式图交互的分子性质预测模型（Chain-of-Thought enabled Communicative Message Passing framework, CoT-CMP）</w:t>
      </w:r>
      <w:r>
        <w:rPr>
          <w:rFonts w:hint="eastAsia"/>
        </w:rPr>
        <w:t>。该方法创新性地构建了双塔融合架构：在文本编码端，引入LLaMA-3.1</w:t>
      </w:r>
      <w:r>
        <w:rPr>
          <w:vertAlign w:val="superscript"/>
        </w:rPr>
        <w:fldChar w:fldCharType="begin"/>
      </w:r>
      <w:r>
        <w:rPr>
          <w:vertAlign w:val="superscript"/>
        </w:rPr>
        <w:instrText xml:space="preserve"> </w:instrText>
      </w:r>
      <w:r>
        <w:rPr>
          <w:rFonts w:hint="eastAsia"/>
          <w:vertAlign w:val="superscript"/>
        </w:rPr>
        <w:instrText xml:space="preserve">REF _Ref225763888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大语言模型与低秩自适应（LoRA）轻量化微调技术，并结合思维链（CoT）提示工程，引导模型自发生成包含</w:t>
      </w:r>
      <w:r>
        <w:t>微观结构识别</w:t>
      </w:r>
      <w:r>
        <w:rPr>
          <w:rFonts w:hint="eastAsia"/>
        </w:rPr>
        <w:t>、</w:t>
      </w:r>
      <w:r>
        <w:t>理化属性分析</w:t>
      </w:r>
      <w:r>
        <w:rPr>
          <w:rFonts w:hint="eastAsia"/>
        </w:rPr>
        <w:t>和</w:t>
      </w:r>
      <w:r>
        <w:t>目标性质推导</w:t>
      </w:r>
      <w:r>
        <w:rPr>
          <w:rFonts w:hint="eastAsia"/>
        </w:rPr>
        <w:t>的显式逻辑推理文本，</w:t>
      </w:r>
      <w:r>
        <w:t>增强了模型决策过程的可解释性</w:t>
      </w:r>
      <w:r>
        <w:rPr>
          <w:rFonts w:hint="eastAsia"/>
        </w:rPr>
        <w:t>；在分子图编码端，采用交互式图神经网络（CMPNN）对分子图进行编码，</w:t>
      </w:r>
      <w:r>
        <w:t>通过增强原子与化学键之间的特征交互，提高结构表征能力</w:t>
      </w:r>
      <w:r>
        <w:rPr>
          <w:rFonts w:hint="eastAsia"/>
        </w:rPr>
        <w:t>。随后，本框架通过交叉注意力机制，</w:t>
      </w:r>
      <w:r>
        <w:t>对图特征与文本特征进行融合，以提升对复杂ADMET任务的预测效果</w:t>
      </w:r>
      <w:r>
        <w:rPr>
          <w:rFonts w:hint="eastAsia"/>
        </w:rPr>
        <w:t>。</w:t>
      </w:r>
    </w:p>
    <w:p>
      <w:pPr>
        <w:pStyle w:val="3"/>
      </w:pPr>
      <w:bookmarkStart w:id="52" w:name="_Toc227340458"/>
      <w:r>
        <w:rPr>
          <w:rFonts w:hint="eastAsia"/>
        </w:rPr>
        <w:t>模型设计与描述</w:t>
      </w:r>
      <w:bookmarkEnd w:id="52"/>
    </w:p>
    <w:p>
      <w:pPr>
        <w:pStyle w:val="4"/>
        <w:rPr>
          <w:rFonts w:hint="default"/>
        </w:rPr>
      </w:pPr>
      <w:bookmarkStart w:id="53" w:name="_Toc227340459"/>
      <w:r>
        <w:t>CoT-CMP架构概述</w:t>
      </w:r>
      <w:bookmarkEnd w:id="53"/>
    </w:p>
    <w:p>
      <w:r>
        <w:rPr>
          <w:rFonts w:hint="eastAsia"/>
        </w:rPr>
        <w:t>针对ADMET（吸收、分布、代谢、排泄、毒性）分子性质预测任务中存在的结构特征与语义逻辑难以对齐的挑战，本章提出了一种基于思维链增强与通信式图交互的分子性质预测模型</w:t>
      </w:r>
      <w:r>
        <w:t>（Chain-of-Thought enabled Communicative Message Passing framework, CoT-CMP）</w:t>
      </w:r>
      <w:r>
        <w:rPr>
          <w:rFonts w:hint="eastAsia"/>
        </w:rPr>
        <w:t>。该模型采用双塔编码结构，并在此基础上加入跨模态融合模块。</w:t>
      </w:r>
    </w:p>
    <w:p>
      <w:r>
        <w:rPr>
          <w:rFonts w:hint="eastAsia"/>
        </w:rPr>
        <w:t>其中，文本端利用大语言模型显式的逻辑推理能力来弥补传统模型</w:t>
      </w:r>
      <w:r>
        <w:t>在可解释性上的不足</w:t>
      </w:r>
      <w:r>
        <w:rPr>
          <w:rFonts w:hint="eastAsia"/>
        </w:rPr>
        <w:t>；图结构端则通过改进的通信式图神经网络捕捉分子内部原子和化学键之间的交互关系，从而提升表征能力。ADMET数据集通常样本规模较小且具有较强的领域特异性，所以本文采用面向下游任务的直接微调策略</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。如</w:t>
      </w:r>
      <w:r>
        <w:fldChar w:fldCharType="begin"/>
      </w:r>
      <w:r>
        <w:instrText xml:space="preserve"> </w:instrText>
      </w:r>
      <w:r>
        <w:rPr>
          <w:rFonts w:hint="eastAsia"/>
        </w:rPr>
        <w:instrText xml:space="preserve">REF _Ref224304649 \h</w:instrText>
      </w:r>
      <w:r>
        <w:instrText xml:space="preserve"> </w:instrText>
      </w:r>
      <w:r>
        <w:fldChar w:fldCharType="separate"/>
      </w:r>
      <w:r>
        <w:rPr>
          <w:rFonts w:hint="eastAsia"/>
        </w:rPr>
        <w:t>图3-</w:t>
      </w:r>
      <w:r>
        <w:t>1</w:t>
      </w:r>
      <w:r>
        <w:fldChar w:fldCharType="end"/>
      </w:r>
      <w:r>
        <w:rPr>
          <w:rFonts w:hint="eastAsia"/>
        </w:rPr>
        <w:t>所示，</w:t>
      </w:r>
      <w:r>
        <w:t>整个模型主要包括文本编码、图编码和融合预测三个部分</w:t>
      </w:r>
      <w:r>
        <w:rPr>
          <w:rFonts w:hint="eastAsia"/>
        </w:rPr>
        <w:t>，详细介绍如下。</w:t>
      </w:r>
    </w:p>
    <w:p>
      <w:r>
        <w:rPr>
          <w:rFonts w:hint="eastAsia"/>
        </w:rPr>
        <w:t>首先是基于思维链的大语言模型文本编码模块，该模块利用LLaMA-3.1-8B强大的广义知识库与逻辑推理能力，通过提示词工程将分子的SMILES序列转化为蕴含丰富药理规则的显式推理文本，最后使用低秩自适应（LoRA）技术</w:t>
      </w:r>
      <w:r>
        <w:t>对模型进行轻量化微调，从生成文本中提取相应的语义特征</w:t>
      </w:r>
      <w:r>
        <w:rPr>
          <w:rFonts w:hint="eastAsia"/>
        </w:rPr>
        <w:t>。</w:t>
      </w:r>
    </w:p>
    <w:p>
      <w:r>
        <w:rPr>
          <w:rFonts w:hint="eastAsia"/>
        </w:rPr>
        <w:t>其次是交互式图编码模块，该模块引入了CMPNN</w:t>
      </w:r>
      <w:r>
        <w:rPr>
          <w:vertAlign w:val="superscript"/>
        </w:rPr>
        <w:fldChar w:fldCharType="begin"/>
      </w:r>
      <w:r>
        <w:rPr>
          <w:vertAlign w:val="superscript"/>
        </w:rPr>
        <w:instrText xml:space="preserve"> </w:instrText>
      </w:r>
      <w:r>
        <w:rPr>
          <w:rFonts w:hint="eastAsia"/>
          <w:vertAlign w:val="superscript"/>
        </w:rPr>
        <w:instrText xml:space="preserve">REF _Ref225763909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(Communicative Message Passing Neural Network)架构。</w:t>
      </w:r>
      <w:r>
        <w:t>与以节点聚合为主的常规图消息传递方式不同，该模块更加关注原子信息与键关系在传播过程中的协同建模，使边特征不再只是辅助信息，而是与节点表示共同参与分子结构建模</w:t>
      </w:r>
      <w:r>
        <w:rPr>
          <w:rFonts w:hint="eastAsia"/>
        </w:rPr>
        <w:t>，</w:t>
      </w:r>
      <w:r>
        <w:t>从而增强模型对分子局部结构关系的建模能力。</w:t>
      </w:r>
    </w:p>
    <w:p>
      <w:r>
        <w:rPr>
          <w:rFonts w:hint="eastAsia"/>
        </w:rPr>
        <w:t>最后是多模态融合预测模块，该模块以结构信息更为稳定的图表征作为查询端，通过交叉注意力机制动态聚合文本推理特征，最终通过多层感知机输出分子ADMET性质预测结果。这种设计不仅赋予了模型强大的预测能力，更通过思维链的生成与关键子结构的交互，显著提升了模型决策过程的可解释性。</w:t>
      </w:r>
    </w:p>
    <w:p/>
    <w:p>
      <w:pPr>
        <w:ind w:firstLine="0" w:firstLineChars="0"/>
        <w:jc w:val="center"/>
      </w:pPr>
      <w:r>
        <w:rPr>
          <w:rFonts w:hint="eastAsia"/>
        </w:rPr>
        <w:drawing>
          <wp:inline distT="0" distB="0" distL="114300" distR="114300">
            <wp:extent cx="6200775" cy="22447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3"/>
                    <a:stretch>
                      <a:fillRect/>
                    </a:stretch>
                  </pic:blipFill>
                  <pic:spPr>
                    <a:xfrm>
                      <a:off x="0" y="0"/>
                      <a:ext cx="6201354" cy="2245057"/>
                    </a:xfrm>
                    <a:prstGeom prst="rect">
                      <a:avLst/>
                    </a:prstGeom>
                  </pic:spPr>
                </pic:pic>
              </a:graphicData>
            </a:graphic>
          </wp:inline>
        </w:drawing>
      </w:r>
    </w:p>
    <w:p>
      <w:pPr>
        <w:pStyle w:val="11"/>
      </w:pPr>
      <w:bookmarkStart w:id="54" w:name="_Ref2243046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54"/>
      <w:r>
        <w:t xml:space="preserve"> </w:t>
      </w:r>
      <w:r>
        <w:rPr>
          <w:rFonts w:hint="eastAsia"/>
        </w:rPr>
        <w:t>CoT-CMP架构图</w:t>
      </w:r>
    </w:p>
    <w:p>
      <w:pPr>
        <w:pStyle w:val="4"/>
        <w:rPr>
          <w:rFonts w:hint="default"/>
        </w:rPr>
      </w:pPr>
      <w:bookmarkStart w:id="55" w:name="_Toc227340460"/>
      <w:r>
        <w:rPr>
          <w:rFonts w:ascii="宋体" w:hAnsi="宋体" w:cs="宋体"/>
        </w:rPr>
        <w:t>思维链增强的文本编码器</w:t>
      </w:r>
      <w:bookmarkEnd w:id="55"/>
    </w:p>
    <w:p>
      <w:r>
        <w:t>在药物分子性质预测中，传统的文本编码方式往往仅将SMILES字符串视为无语义的符号序列，</w:t>
      </w:r>
      <w:r>
        <w:rPr>
          <w:rFonts w:hint="eastAsia"/>
        </w:rPr>
        <w:t>难以捕捉分子结构与性质之间的关系</w:t>
      </w:r>
      <w:r>
        <w:t>。为了解决这一问题，本</w:t>
      </w:r>
      <w:r>
        <w:rPr>
          <w:rFonts w:hint="eastAsia"/>
        </w:rPr>
        <w:t>文</w:t>
      </w:r>
      <w:r>
        <w:t>引入了思维链（Chain-of-Thought, CoT）技术，旨在模拟药物化学家在分析分子时的逐步推理过程</w:t>
      </w:r>
      <w:r>
        <w:rPr>
          <w:rFonts w:hint="eastAsia"/>
        </w:rPr>
        <w:t>，以便</w:t>
      </w:r>
      <w:r>
        <w:t>使模型能够生成更具逻辑性的推理文本，并为结果解释提供依据。文本编码器的首要任务是</w:t>
      </w:r>
      <w:r>
        <w:rPr>
          <w:rFonts w:hint="eastAsia"/>
        </w:rPr>
        <w:t>进行</w:t>
      </w:r>
      <w:r>
        <w:t>高质量的提示词工程。</w:t>
      </w:r>
      <w:r>
        <w:rPr>
          <w:rFonts w:hint="eastAsia"/>
        </w:rPr>
        <w:t>本架构</w:t>
      </w:r>
      <w:r>
        <w:t>不再直接要求模型输出预测结果，而是设计了一种包含分子描述</w:t>
      </w:r>
      <w:r>
        <w:rPr>
          <w:rFonts w:hint="eastAsia"/>
        </w:rPr>
        <w:t>、</w:t>
      </w:r>
      <w:r>
        <w:t>任务指令</w:t>
      </w:r>
      <w:r>
        <w:rPr>
          <w:rFonts w:hint="eastAsia"/>
        </w:rPr>
        <w:t>、</w:t>
      </w:r>
      <w:r>
        <w:t>推理引导的复合提示</w:t>
      </w:r>
      <w:r>
        <w:rPr>
          <w:rFonts w:hint="eastAsia"/>
        </w:rPr>
        <w:t>词</w:t>
      </w:r>
      <w:r>
        <w:t>模板。具体来说，输入的SMILES序列</w:t>
      </w:r>
      <w:r>
        <w:rPr>
          <w:rFonts w:hint="eastAsia"/>
        </w:rPr>
        <w:t>和理化性质会</w:t>
      </w:r>
      <w:r>
        <w:t>结合“Let's think step by step”</w:t>
      </w:r>
      <w:r>
        <w:rPr>
          <w:vertAlign w:val="superscript"/>
        </w:rPr>
        <w:fldChar w:fldCharType="begin"/>
      </w:r>
      <w:r>
        <w:rPr>
          <w:vertAlign w:val="superscript"/>
        </w:rPr>
        <w:instrText xml:space="preserve"> REF _Ref225763929 \r \h  \* MERGEFORMAT </w:instrText>
      </w:r>
      <w:r>
        <w:rPr>
          <w:vertAlign w:val="superscript"/>
        </w:rPr>
        <w:fldChar w:fldCharType="separate"/>
      </w:r>
      <w:r>
        <w:rPr>
          <w:vertAlign w:val="superscript"/>
        </w:rPr>
        <w:t>[59]</w:t>
      </w:r>
      <w:r>
        <w:rPr>
          <w:vertAlign w:val="superscript"/>
        </w:rPr>
        <w:fldChar w:fldCharType="end"/>
      </w:r>
      <w:r>
        <w:rPr>
          <w:rFonts w:hint="eastAsia"/>
        </w:rPr>
        <w:t>相关</w:t>
      </w:r>
      <w:r>
        <w:t>的引导指令输入至大语言模型中</w:t>
      </w:r>
      <w:r>
        <w:rPr>
          <w:rFonts w:hint="eastAsia"/>
        </w:rPr>
        <w:t>。详细的提示词模板如</w:t>
      </w:r>
      <w:r>
        <w:fldChar w:fldCharType="begin"/>
      </w:r>
      <w:r>
        <w:instrText xml:space="preserve"> </w:instrText>
      </w:r>
      <w:r>
        <w:rPr>
          <w:rFonts w:hint="eastAsia"/>
        </w:rPr>
        <w:instrText xml:space="preserve">REF _Ref224754368 \h</w:instrText>
      </w:r>
      <w:r>
        <w:instrText xml:space="preserve"> </w:instrText>
      </w:r>
      <w:r>
        <w:fldChar w:fldCharType="separate"/>
      </w:r>
      <w:r>
        <w:rPr>
          <w:rFonts w:hint="eastAsia"/>
        </w:rPr>
        <w:t>表3-</w:t>
      </w:r>
      <w:r>
        <w:t>1</w:t>
      </w:r>
      <w:r>
        <w:fldChar w:fldCharType="end"/>
      </w:r>
      <w:r>
        <w:rPr>
          <w:rFonts w:hint="eastAsia"/>
        </w:rPr>
        <w:t>所示</w:t>
      </w:r>
      <w:r>
        <w:t>。</w:t>
      </w:r>
    </w:p>
    <w:p>
      <w:pPr>
        <w:pStyle w:val="11"/>
      </w:pPr>
      <w:bookmarkStart w:id="56" w:name="_Ref224754368"/>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1</w:t>
      </w:r>
      <w:r>
        <w:fldChar w:fldCharType="end"/>
      </w:r>
      <w:bookmarkEnd w:id="56"/>
      <w:r>
        <w:rPr>
          <w:rFonts w:hint="eastAsia"/>
        </w:rPr>
        <w:t xml:space="preserve"> 提示词模板</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5"/>
        <w:gridCol w:w="71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12" w:space="0"/>
              <w:bottom w:val="single" w:color="auto" w:sz="8" w:space="0"/>
            </w:tcBorders>
            <w:vAlign w:val="center"/>
          </w:tcPr>
          <w:p>
            <w:pPr>
              <w:spacing w:line="300" w:lineRule="auto"/>
              <w:ind w:firstLine="0" w:firstLineChars="0"/>
              <w:jc w:val="center"/>
            </w:pPr>
            <w:r>
              <w:t>System Instruction</w:t>
            </w:r>
          </w:p>
        </w:tc>
        <w:tc>
          <w:tcPr>
            <w:tcW w:w="3759" w:type="pct"/>
            <w:tcBorders>
              <w:top w:val="single" w:color="auto" w:sz="12" w:space="0"/>
              <w:bottom w:val="single" w:color="auto" w:sz="8" w:space="0"/>
            </w:tcBorders>
          </w:tcPr>
          <w:p>
            <w:pPr>
              <w:spacing w:line="300" w:lineRule="auto"/>
              <w:ind w:firstLine="0" w:firstLineChars="0"/>
            </w:pPr>
            <w:r>
              <w:t>You are an expert medicinal chemist and toxicologist. Your task is to analyze the molecular structure and predict its property in a specific biochemical task.</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Input Context</w:t>
            </w:r>
          </w:p>
        </w:tc>
        <w:tc>
          <w:tcPr>
            <w:tcW w:w="3759" w:type="pct"/>
            <w:tcBorders>
              <w:top w:val="single" w:color="auto" w:sz="8" w:space="0"/>
              <w:bottom w:val="single" w:color="auto" w:sz="8" w:space="0"/>
            </w:tcBorders>
          </w:tcPr>
          <w:p>
            <w:pPr>
              <w:spacing w:line="300" w:lineRule="auto"/>
              <w:ind w:firstLine="0" w:firstLineChars="0"/>
            </w:pPr>
            <w:r>
              <w:t>Here is the information of a specific drug molecule:</w:t>
            </w:r>
          </w:p>
          <w:p>
            <w:pPr>
              <w:spacing w:line="300" w:lineRule="auto"/>
              <w:ind w:firstLine="0" w:firstLineChars="0"/>
            </w:pPr>
            <w:r>
              <w:t>SMILES: {smiles}</w:t>
            </w:r>
          </w:p>
          <w:p>
            <w:pPr>
              <w:spacing w:line="300" w:lineRule="auto"/>
              <w:ind w:firstLine="0" w:firstLineChars="0"/>
            </w:pPr>
            <w:r>
              <w:t>Physicochemical Properties:</w:t>
            </w:r>
            <w:r>
              <w:rPr>
                <w:rFonts w:hint="eastAsia"/>
              </w:rPr>
              <w:t xml:space="preserve"> </w:t>
            </w:r>
            <w:r>
              <w:t>{properties}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Task</w:t>
            </w:r>
          </w:p>
        </w:tc>
        <w:tc>
          <w:tcPr>
            <w:tcW w:w="3759" w:type="pct"/>
            <w:tcBorders>
              <w:top w:val="single" w:color="auto" w:sz="8" w:space="0"/>
              <w:bottom w:val="single" w:color="auto" w:sz="8" w:space="0"/>
            </w:tcBorders>
          </w:tcPr>
          <w:p>
            <w:pPr>
              <w:spacing w:line="300" w:lineRule="auto"/>
              <w:ind w:firstLine="0" w:firstLineChars="0"/>
            </w:pPr>
            <w:r>
              <w:t>Let's think step by step. Determine whether this molecule is likely to exhibit the target property in the {dataset_task} task.</w:t>
            </w:r>
          </w:p>
          <w:p>
            <w:pPr>
              <w:spacing w:line="300" w:lineRule="auto"/>
              <w:ind w:firstLine="0" w:firstLineChars="0"/>
            </w:pPr>
            <w:r>
              <w:t>Please reason explicitly in the following three stages:</w:t>
            </w:r>
          </w:p>
          <w:p>
            <w:pPr>
              <w:spacing w:line="300" w:lineRule="auto"/>
              <w:ind w:firstLine="0" w:firstLineChars="0"/>
            </w:pPr>
            <w:r>
              <w:t>1. Key Substructure Identification:</w:t>
            </w:r>
          </w:p>
          <w:p>
            <w:pPr>
              <w:spacing w:line="300" w:lineRule="auto"/>
              <w:ind w:firstLine="0" w:firstLineChars="0"/>
            </w:pPr>
            <w:r>
              <w:t>Identify the major functional groups, ring systems, and core scaffold.</w:t>
            </w:r>
          </w:p>
          <w:p>
            <w:pPr>
              <w:spacing w:line="300" w:lineRule="auto"/>
              <w:ind w:firstLine="0" w:firstLineChars="0"/>
            </w:pPr>
            <w:r>
              <w:t>2. Physicochemical and Toxicological Interpretation:</w:t>
            </w:r>
          </w:p>
          <w:p>
            <w:pPr>
              <w:spacing w:line="300" w:lineRule="auto"/>
              <w:ind w:firstLine="0" w:firstLineChars="0"/>
            </w:pPr>
            <w:r>
              <w:t>Explain how the identified substructures and the provided physicochemical properties may contribute to the target property.</w:t>
            </w:r>
          </w:p>
          <w:p>
            <w:pPr>
              <w:spacing w:line="300" w:lineRule="auto"/>
              <w:ind w:firstLine="0" w:firstLineChars="0"/>
            </w:pPr>
            <w:r>
              <w:t>3. Final Property Deduction:</w:t>
            </w:r>
          </w:p>
          <w:p>
            <w:pPr>
              <w:spacing w:line="300" w:lineRule="auto"/>
              <w:ind w:firstLine="0" w:firstLineChars="0"/>
            </w:pPr>
            <w:r>
              <w:t>Provide one concise sentence summarizing whether the molecule is likely to exhibit the target property.</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tcBorders>
            <w:vAlign w:val="center"/>
          </w:tcPr>
          <w:p>
            <w:pPr>
              <w:spacing w:line="300" w:lineRule="auto"/>
              <w:ind w:firstLine="0" w:firstLineChars="0"/>
              <w:jc w:val="center"/>
            </w:pPr>
            <w:r>
              <w:t>Output Format</w:t>
            </w:r>
          </w:p>
        </w:tc>
        <w:tc>
          <w:tcPr>
            <w:tcW w:w="3759" w:type="pct"/>
            <w:tcBorders>
              <w:top w:val="single" w:color="auto" w:sz="8" w:space="0"/>
            </w:tcBorders>
          </w:tcPr>
          <w:p>
            <w:pPr>
              <w:spacing w:line="300" w:lineRule="auto"/>
              <w:ind w:firstLine="0" w:firstLineChars="0"/>
            </w:pPr>
            <w:r>
              <w:t>[Key Substructure Identification]</w:t>
            </w:r>
          </w:p>
          <w:p>
            <w:pPr>
              <w:spacing w:line="300" w:lineRule="auto"/>
              <w:ind w:firstLine="0" w:firstLineChars="0"/>
            </w:pPr>
            <w:r>
              <w:t>…</w:t>
            </w:r>
          </w:p>
          <w:p>
            <w:pPr>
              <w:spacing w:line="300" w:lineRule="auto"/>
              <w:ind w:firstLine="0" w:firstLineChars="0"/>
            </w:pPr>
            <w:r>
              <w:t>[Physicochemical and Toxicological Interpretation]</w:t>
            </w:r>
          </w:p>
          <w:p>
            <w:pPr>
              <w:spacing w:line="300" w:lineRule="auto"/>
              <w:ind w:firstLine="0" w:firstLineChars="0"/>
            </w:pPr>
            <w:r>
              <w:t>…</w:t>
            </w:r>
          </w:p>
          <w:p>
            <w:pPr>
              <w:spacing w:line="300" w:lineRule="auto"/>
              <w:ind w:firstLine="0" w:firstLineChars="0"/>
            </w:pPr>
            <w:r>
              <w:t>[Final Property Deduction]</w:t>
            </w:r>
          </w:p>
          <w:p>
            <w:pPr>
              <w:spacing w:line="300" w:lineRule="auto"/>
              <w:ind w:firstLine="0" w:firstLineChars="0"/>
            </w:pPr>
            <w:r>
              <w:t>…</w:t>
            </w:r>
          </w:p>
        </w:tc>
      </w:tr>
    </w:tbl>
    <w:p>
      <w:r>
        <w:t>首先，将分子的SMILES序列</w:t>
      </w:r>
      <w:r>
        <w:rPr>
          <w:position w:val="-6"/>
        </w:rPr>
        <w:object>
          <v:shape id="_x0000_i1138" o:spt="75" type="#_x0000_t75" style="height:13.15pt;width:11.9pt;" o:ole="t" filled="f" o:preferrelative="t" stroked="f" coordsize="21600,21600">
            <v:path/>
            <v:fill on="f" focussize="0,0"/>
            <v:stroke on="f" joinstyle="miter"/>
            <v:imagedata r:id="rId265" o:title=""/>
            <o:lock v:ext="edit" aspectratio="t"/>
            <w10:wrap type="none"/>
            <w10:anchorlock/>
          </v:shape>
          <o:OLEObject Type="Embed" ProgID="Equation.DSMT4" ShapeID="_x0000_i1138" DrawAspect="Content" ObjectID="_1468075838" r:id="rId264">
            <o:LockedField>false</o:LockedField>
          </o:OLEObject>
        </w:object>
      </w:r>
      <w:r>
        <w:t>与理化属性集合</w:t>
      </w:r>
      <w:r>
        <w:rPr>
          <w:position w:val="-4"/>
        </w:rPr>
        <w:object>
          <v:shape id="_x0000_i1139" o:spt="75" type="#_x0000_t75" style="height:13.15pt;width:11.9pt;" o:ole="t" filled="f" o:preferrelative="t" stroked="f" coordsize="21600,21600">
            <v:path/>
            <v:fill on="f" focussize="0,0"/>
            <v:stroke on="f" joinstyle="miter"/>
            <v:imagedata r:id="rId267" o:title=""/>
            <o:lock v:ext="edit" aspectratio="t"/>
            <w10:wrap type="none"/>
            <w10:anchorlock/>
          </v:shape>
          <o:OLEObject Type="Embed" ProgID="Equation.DSMT4" ShapeID="_x0000_i1139" DrawAspect="Content" ObjectID="_1468075839" r:id="rId266">
            <o:LockedField>false</o:LockedField>
          </o:OLEObject>
        </w:object>
      </w:r>
      <w:r>
        <w:t>通过提示词模板函数</w:t>
      </w:r>
      <w:r>
        <w:rPr>
          <w:position w:val="-4"/>
        </w:rPr>
        <w:object>
          <v:shape id="_x0000_i1140" o:spt="75" type="#_x0000_t75" style="height:11.9pt;width:13.15pt;" o:ole="t" filled="f" o:preferrelative="t" stroked="f" coordsize="21600,21600">
            <v:path/>
            <v:fill on="f" focussize="0,0"/>
            <v:stroke on="f" joinstyle="miter"/>
            <v:imagedata r:id="rId269" o:title=""/>
            <o:lock v:ext="edit" aspectratio="t"/>
            <w10:wrap type="none"/>
            <w10:anchorlock/>
          </v:shape>
          <o:OLEObject Type="Embed" ProgID="Equation.DSMT4" ShapeID="_x0000_i1140" DrawAspect="Content" ObjectID="_1468075840" r:id="rId268">
            <o:LockedField>false</o:LockedField>
          </o:OLEObject>
        </w:object>
      </w:r>
      <w:r>
        <w:t>封装为用于生成的指令上下文</w:t>
      </w:r>
      <w:r>
        <w:rPr>
          <w:position w:val="-14"/>
        </w:rPr>
        <w:object>
          <v:shape id="_x0000_i1141" o:spt="75" type="#_x0000_t75" style="height:18.8pt;width:35.7pt;" o:ole="t" filled="f" o:preferrelative="t" stroked="f" coordsize="21600,21600">
            <v:path/>
            <v:fill on="f" focussize="0,0"/>
            <v:stroke on="f" joinstyle="miter"/>
            <v:imagedata r:id="rId271" o:title=""/>
            <o:lock v:ext="edit" aspectratio="t"/>
            <w10:wrap type="none"/>
            <w10:anchorlock/>
          </v:shape>
          <o:OLEObject Type="Embed" ProgID="Equation.DSMT4" ShapeID="_x0000_i1141" DrawAspect="Content" ObjectID="_1468075841" r:id="rId270">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Pr>
          <w:iCs/>
        </w:rPr>
        <w:instrText xml:space="preserve">(3-1)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2" o:spt="75" type="#_x0000_t75" style="height:18.8pt;width:85.15pt;" o:ole="t" filled="f" o:preferrelative="t" stroked="f" coordsize="21600,21600">
            <v:path/>
            <v:fill on="f" focussize="0,0"/>
            <v:stroke on="f" joinstyle="miter"/>
            <v:imagedata r:id="rId273" o:title=""/>
            <o:lock v:ext="edit" aspectratio="t"/>
            <w10:wrap type="none"/>
            <w10:anchorlock/>
          </v:shape>
          <o:OLEObject Type="Embed" ProgID="Equation.DSMT4" ShapeID="_x0000_i1142" DrawAspect="Content" ObjectID="_1468075842" r:id="rId27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57"/>
      <w:r>
        <w:fldChar w:fldCharType="end"/>
      </w:r>
    </w:p>
    <w:p>
      <w:r>
        <w:rPr>
          <w:rFonts w:hint="eastAsia"/>
        </w:rPr>
        <w:t>然后，提示词会送入大模型，使其生成包含思维链的文本</w:t>
      </w:r>
      <w:r>
        <w:rPr>
          <w:position w:val="-12"/>
        </w:rPr>
        <w:object>
          <v:shape id="_x0000_i1143" o:spt="75" type="#_x0000_t75" style="height:18.8pt;width:24.4pt;" o:ole="t" filled="f" o:preferrelative="t" stroked="f" coordsize="21600,21600">
            <v:path/>
            <v:fill on="f" focussize="0,0"/>
            <v:stroke on="f" joinstyle="miter"/>
            <v:imagedata r:id="rId275" o:title=""/>
            <o:lock v:ext="edit" aspectratio="t"/>
            <w10:wrap type="none"/>
            <w10:anchorlock/>
          </v:shape>
          <o:OLEObject Type="Embed" ProgID="Equation.DSMT4" ShapeID="_x0000_i1143" DrawAspect="Content" ObjectID="_1468075843" r:id="rId274">
            <o:LockedField>false</o:LockedField>
          </o:OLEObject>
        </w:object>
      </w:r>
      <w:r>
        <w:rPr>
          <w:rFonts w:hint="eastAsia"/>
        </w:rPr>
        <w:t>，如公式</w:t>
      </w:r>
      <w:r>
        <w:fldChar w:fldCharType="begin"/>
      </w:r>
      <w:r>
        <w:instrText xml:space="preserve"> </w:instrText>
      </w:r>
      <w:r>
        <w:rPr>
          <w:rFonts w:hint="eastAsia"/>
        </w:rPr>
        <w:instrText xml:space="preserve">GOTOBUTTON ZEqnNum775899  \* MERGEFORMAT</w:instrText>
      </w:r>
      <w:r>
        <w:instrText xml:space="preserve"> </w:instrText>
      </w:r>
      <w:r>
        <w:fldChar w:fldCharType="begin"/>
      </w:r>
      <w:r>
        <w:instrText xml:space="preserve"> REF ZEqnNum775899 \* Charformat \! \* MERGEFORMAT </w:instrText>
      </w:r>
      <w:r>
        <w:fldChar w:fldCharType="separate"/>
      </w:r>
      <w:r>
        <w:instrText xml:space="preserve">(3-2)</w:instrText>
      </w:r>
      <w:r>
        <w:fldChar w:fldCharType="end"/>
      </w:r>
      <w:r>
        <w:fldChar w:fldCharType="end"/>
      </w:r>
      <w:r>
        <w:rPr>
          <w:rFonts w:hint="eastAsia"/>
        </w:rPr>
        <w:t>所示。</w:t>
      </w:r>
    </w:p>
    <w:p>
      <w:pPr>
        <w:pStyle w:val="44"/>
        <w:spacing w:before="326" w:after="326"/>
      </w:pPr>
      <w:r>
        <w:tab/>
      </w:r>
      <w:r>
        <w:rPr>
          <w:position w:val="-14"/>
        </w:rPr>
        <w:object>
          <v:shape id="_x0000_i1144" o:spt="75" type="#_x0000_t75" style="height:18.8pt;width:103.3pt;" o:ole="t" filled="f" o:preferrelative="t" stroked="f" coordsize="21600,21600">
            <v:path/>
            <v:fill on="f" focussize="0,0"/>
            <v:stroke on="f" joinstyle="miter"/>
            <v:imagedata r:id="rId277" o:title=""/>
            <o:lock v:ext="edit" aspectratio="t"/>
            <w10:wrap type="none"/>
            <w10:anchorlock/>
          </v:shape>
          <o:OLEObject Type="Embed" ProgID="Equation.DSMT4" ShapeID="_x0000_i1144" DrawAspect="Content" ObjectID="_1468075844" r:id="rId2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58"/>
      <w:r>
        <w:fldChar w:fldCharType="end"/>
      </w:r>
    </w:p>
    <w:p>
      <w:r>
        <w:t>这一过程能够激发大模型内部潜藏的化学知识，使其自发地从分子量、氢键供受体数量、旋转键数等理化性质出发，逐步推导其对特定ADMET性质的影响，最终生成一段逻辑严密的推理文本。</w:t>
      </w:r>
      <w:r>
        <w:rPr>
          <w:rFonts w:hint="eastAsia"/>
        </w:rPr>
        <w:t>再获取到推理文本之后，本文将原始序列、理化性质描述、思维链文本进行拼接，作为最终的输入，如公式</w:t>
      </w:r>
      <w:r>
        <w:rPr>
          <w:iCs/>
        </w:rPr>
        <w:fldChar w:fldCharType="begin"/>
      </w:r>
      <w:r>
        <w:rPr>
          <w:iCs/>
        </w:rPr>
        <w:instrText xml:space="preserve"> </w:instrText>
      </w:r>
      <w:r>
        <w:rPr>
          <w:rFonts w:hint="eastAsia"/>
          <w:iCs/>
        </w:rPr>
        <w:instrText xml:space="preserve">GOTOBUTTON ZEqnNum874211  \* MERGEFORMAT</w:instrText>
      </w:r>
      <w:r>
        <w:rPr>
          <w:iCs/>
        </w:rPr>
        <w:instrText xml:space="preserve"> </w:instrText>
      </w:r>
      <w:r>
        <w:rPr>
          <w:iCs/>
        </w:rPr>
        <w:fldChar w:fldCharType="begin"/>
      </w:r>
      <w:r>
        <w:rPr>
          <w:iCs/>
        </w:rPr>
        <w:instrText xml:space="preserve"> REF ZEqnNum874211 \* Charformat \! \* MERGEFORMAT </w:instrText>
      </w:r>
      <w:r>
        <w:rPr>
          <w:iCs/>
        </w:rPr>
        <w:fldChar w:fldCharType="separate"/>
      </w:r>
      <w:r>
        <w:rPr>
          <w:iCs/>
        </w:rPr>
        <w:instrText xml:space="preserve">(3-3)</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5" o:spt="75" type="#_x0000_t75" style="height:18.8pt;width:104.55pt;" o:ole="t" filled="f" o:preferrelative="t" stroked="f" coordsize="21600,21600">
            <v:path/>
            <v:fill on="f" focussize="0,0"/>
            <v:stroke on="f" joinstyle="miter"/>
            <v:imagedata r:id="rId279" o:title=""/>
            <o:lock v:ext="edit" aspectratio="t"/>
            <w10:wrap type="none"/>
            <w10:anchorlock/>
          </v:shape>
          <o:OLEObject Type="Embed" ProgID="Equation.DSMT4" ShapeID="_x0000_i1145" DrawAspect="Content" ObjectID="_1468075845" r:id="rId2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59"/>
      <w:r>
        <w:fldChar w:fldCharType="end"/>
      </w:r>
    </w:p>
    <w:p>
      <w:r>
        <w:rPr>
          <w:rFonts w:hint="eastAsia"/>
        </w:rPr>
        <w:t>其中，</w:t>
      </w:r>
      <w:r>
        <w:rPr>
          <w:position w:val="-10"/>
        </w:rPr>
        <w:object>
          <v:shape id="_x0000_i1146" o:spt="75" type="#_x0000_t75" style="height:16.3pt;width:8.75pt;" o:ole="t" filled="f" o:preferrelative="t" stroked="f" coordsize="21600,21600">
            <v:path/>
            <v:fill on="f" focussize="0,0"/>
            <v:stroke on="f" joinstyle="miter"/>
            <v:imagedata r:id="rId281" o:title=""/>
            <o:lock v:ext="edit" aspectratio="t"/>
            <w10:wrap type="none"/>
            <w10:anchorlock/>
          </v:shape>
          <o:OLEObject Type="Embed" ProgID="Equation.DSMT4" ShapeID="_x0000_i1146" DrawAspect="Content" ObjectID="_1468075846" r:id="rId280">
            <o:LockedField>false</o:LockedField>
          </o:OLEObject>
        </w:object>
      </w:r>
      <w:r>
        <w:rPr>
          <w:rFonts w:hint="eastAsia"/>
        </w:rPr>
        <w:t>为拼接符号。</w:t>
      </w:r>
      <w:r>
        <w:t>在模型选择上，选</w:t>
      </w:r>
      <w:r>
        <w:rPr>
          <w:rFonts w:hint="eastAsia"/>
        </w:rPr>
        <w:t>用</w:t>
      </w:r>
      <w:r>
        <w:t>了具有80亿参数的LLaMA-3.1模型作为文本编码的主干网络。鉴于全参数微调大模型对计算资源的需求极高且容易在小样本的ADMET数据集上发生过拟合，</w:t>
      </w:r>
      <w:r>
        <w:rPr>
          <w:rFonts w:hint="eastAsia"/>
        </w:rPr>
        <w:t>本文</w:t>
      </w:r>
      <w:r>
        <w:t>采用了低秩自适应微调策略。这种方法不仅大幅</w:t>
      </w:r>
      <w:r>
        <w:rPr>
          <w:rFonts w:hint="eastAsia"/>
        </w:rPr>
        <w:t>度</w:t>
      </w:r>
      <w:r>
        <w:t>降低了显存开销，</w:t>
      </w:r>
      <w:r>
        <w:rPr>
          <w:rFonts w:hint="eastAsia"/>
        </w:rPr>
        <w:t>并且可以</w:t>
      </w:r>
      <w:r>
        <w:t>快速适配下游特定的分子性质预测任务。</w:t>
      </w:r>
      <w:r>
        <w:rPr>
          <w:rFonts w:hint="eastAsia"/>
        </w:rPr>
        <w:t>将</w:t>
      </w:r>
      <w:r>
        <w:t>重构序列输入至带有LoRA模块的文本编码器中。对于网络中任意被冻结的预训练权重矩阵</w:t>
      </w:r>
      <w:r>
        <w:rPr>
          <w:position w:val="-12"/>
        </w:rPr>
        <w:object>
          <v:shape id="_x0000_i1147" o:spt="75" type="#_x0000_t75" style="height:18.8pt;width:16.3pt;" o:ole="t" filled="f" o:preferrelative="t" stroked="f" coordsize="21600,21600">
            <v:path/>
            <v:fill on="f" focussize="0,0"/>
            <v:stroke on="f" joinstyle="miter"/>
            <v:imagedata r:id="rId283" o:title=""/>
            <o:lock v:ext="edit" aspectratio="t"/>
            <w10:wrap type="none"/>
            <w10:anchorlock/>
          </v:shape>
          <o:OLEObject Type="Embed" ProgID="Equation.DSMT4" ShapeID="_x0000_i1147" DrawAspect="Content" ObjectID="_1468075847" r:id="rId282">
            <o:LockedField>false</o:LockedField>
          </o:OLEObject>
        </w:object>
      </w:r>
      <w:r>
        <w:t>，其在微调过程中的线性映射过程</w:t>
      </w:r>
      <w:r>
        <w:rPr>
          <w:rFonts w:hint="eastAsia"/>
        </w:rPr>
        <w:t>将</w:t>
      </w:r>
      <w:r>
        <w:t>被重构</w:t>
      </w:r>
      <w:r>
        <w:rPr>
          <w:rFonts w:hint="eastAsia"/>
        </w:rPr>
        <w:t>，如公式</w:t>
      </w:r>
      <w:r>
        <w:rPr>
          <w:iCs/>
        </w:rPr>
        <w:fldChar w:fldCharType="begin"/>
      </w:r>
      <w:r>
        <w:rPr>
          <w:iCs/>
        </w:rPr>
        <w:instrText xml:space="preserve"> </w:instrText>
      </w:r>
      <w:r>
        <w:rPr>
          <w:rFonts w:hint="eastAsia"/>
          <w:iCs/>
        </w:rPr>
        <w:instrText xml:space="preserve">GOTOBUTTON ZEqnNum854235  \* MERGEFORMAT</w:instrText>
      </w:r>
      <w:r>
        <w:rPr>
          <w:iCs/>
        </w:rPr>
        <w:instrText xml:space="preserve"> </w:instrText>
      </w:r>
      <w:r>
        <w:rPr>
          <w:iCs/>
        </w:rPr>
        <w:fldChar w:fldCharType="begin"/>
      </w:r>
      <w:r>
        <w:rPr>
          <w:iCs/>
        </w:rPr>
        <w:instrText xml:space="preserve"> REF ZEqnNum854235 \* Charformat \! \* MERGEFORMAT </w:instrText>
      </w:r>
      <w:r>
        <w:rPr>
          <w:iCs/>
        </w:rPr>
        <w:fldChar w:fldCharType="separate"/>
      </w:r>
      <w:r>
        <w:rPr>
          <w:iCs/>
        </w:rPr>
        <w:instrText xml:space="preserve">(3-4)</w:instrText>
      </w:r>
      <w:r>
        <w:rPr>
          <w:iCs/>
        </w:rPr>
        <w:fldChar w:fldCharType="end"/>
      </w:r>
      <w:r>
        <w:rPr>
          <w:iCs/>
        </w:rPr>
        <w:fldChar w:fldCharType="end"/>
      </w:r>
      <w:r>
        <w:rPr>
          <w:rFonts w:hint="eastAsia"/>
        </w:rPr>
        <w:t>所示</w:t>
      </w:r>
      <w:r>
        <w:t>：</w:t>
      </w:r>
    </w:p>
    <w:p>
      <w:pPr>
        <w:pStyle w:val="44"/>
        <w:spacing w:before="326" w:after="326"/>
      </w:pPr>
      <w:r>
        <w:tab/>
      </w:r>
      <w:r>
        <w:rPr>
          <w:position w:val="-24"/>
        </w:rPr>
        <w:object>
          <v:shape id="_x0000_i1148" o:spt="75" type="#_x0000_t75" style="height:31.3pt;width:92.05pt;" o:ole="t" filled="f" o:preferrelative="t" stroked="f" coordsize="21600,21600">
            <v:path/>
            <v:fill on="f" focussize="0,0"/>
            <v:stroke on="f" joinstyle="miter"/>
            <v:imagedata r:id="rId285" o:title=""/>
            <o:lock v:ext="edit" aspectratio="t"/>
            <w10:wrap type="none"/>
            <w10:anchorlock/>
          </v:shape>
          <o:OLEObject Type="Embed" ProgID="Equation.DSMT4" ShapeID="_x0000_i1148" DrawAspect="Content" ObjectID="_1468075848" r:id="rId2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60"/>
      <w:r>
        <w:fldChar w:fldCharType="end"/>
      </w:r>
    </w:p>
    <w:p>
      <w:r>
        <w:t>其中，</w:t>
      </w:r>
      <w:r>
        <w:rPr>
          <w:position w:val="-4"/>
        </w:rPr>
        <w:object>
          <v:shape id="_x0000_i1149" o:spt="75" type="#_x0000_t75" style="height:13.15pt;width:12.5pt;" o:ole="t" filled="f" o:preferrelative="t" stroked="f" coordsize="21600,21600">
            <v:path/>
            <v:fill on="f" focussize="0,0"/>
            <v:stroke on="f" joinstyle="miter"/>
            <v:imagedata r:id="rId287" o:title=""/>
            <o:lock v:ext="edit" aspectratio="t"/>
            <w10:wrap type="none"/>
            <w10:anchorlock/>
          </v:shape>
          <o:OLEObject Type="Embed" ProgID="Equation.DSMT4" ShapeID="_x0000_i1149" DrawAspect="Content" ObjectID="_1468075849" r:id="rId286">
            <o:LockedField>false</o:LockedField>
          </o:OLEObject>
        </w:object>
      </w:r>
      <w:r>
        <w:t>与</w:t>
      </w:r>
      <w:r>
        <w:rPr>
          <w:position w:val="-4"/>
        </w:rPr>
        <w:object>
          <v:shape id="_x0000_i1150" o:spt="75" type="#_x0000_t75" style="height:13.15pt;width:12.5pt;" o:ole="t" filled="f" o:preferrelative="t" stroked="f" coordsize="21600,21600">
            <v:path/>
            <v:fill on="f" focussize="0,0"/>
            <v:stroke on="f" joinstyle="miter"/>
            <v:imagedata r:id="rId289" o:title=""/>
            <o:lock v:ext="edit" aspectratio="t"/>
            <w10:wrap type="none"/>
            <w10:anchorlock/>
          </v:shape>
          <o:OLEObject Type="Embed" ProgID="Equation.DSMT4" ShapeID="_x0000_i1150" DrawAspect="Content" ObjectID="_1468075850" r:id="rId288">
            <o:LockedField>false</o:LockedField>
          </o:OLEObject>
        </w:object>
      </w:r>
      <w:r>
        <w:t>为针对</w:t>
      </w:r>
      <w:r>
        <w:rPr>
          <w:rFonts w:hint="eastAsia"/>
        </w:rPr>
        <w:t>下游</w:t>
      </w:r>
      <w:r>
        <w:t>任务学习的低秩矩阵。该机制确保了模型在编码</w:t>
      </w:r>
      <w:r>
        <w:rPr>
          <w:position w:val="-14"/>
        </w:rPr>
        <w:object>
          <v:shape id="_x0000_i1151" o:spt="75" type="#_x0000_t75" style="height:18.8pt;width:28.15pt;" o:ole="t" filled="f" o:preferrelative="t" stroked="f" coordsize="21600,21600">
            <v:path/>
            <v:fill on="f" focussize="0,0"/>
            <v:stroke on="f" joinstyle="miter"/>
            <v:imagedata r:id="rId291" o:title=""/>
            <o:lock v:ext="edit" aspectratio="t"/>
            <w10:wrap type="none"/>
            <w10:anchorlock/>
          </v:shape>
          <o:OLEObject Type="Embed" ProgID="Equation.DSMT4" ShapeID="_x0000_i1151" DrawAspect="Content" ObjectID="_1468075851" r:id="rId290">
            <o:LockedField>false</o:LockedField>
          </o:OLEObject>
        </w:object>
      </w:r>
      <w:r>
        <w:t>时，能精准捕捉到与特定药理性质相关的语义特征。</w:t>
      </w:r>
      <w:r>
        <w:rPr>
          <w:rFonts w:hint="eastAsia"/>
        </w:rPr>
        <w:t>最终提取文本编码器输出的隐藏状态，通过非线性映射生成最终的语义特征向量</w:t>
      </w:r>
      <w:r>
        <w:rPr>
          <w:position w:val="-12"/>
        </w:rPr>
        <w:object>
          <v:shape id="_x0000_i1152" o:spt="75" type="#_x0000_t75" style="height:18.8pt;width:13.15pt;" o:ole="t" filled="f" o:preferrelative="t" stroked="f" coordsize="21600,21600">
            <v:path/>
            <v:fill on="f" focussize="0,0"/>
            <v:stroke on="f" joinstyle="miter"/>
            <v:imagedata r:id="rId293" o:title=""/>
            <o:lock v:ext="edit" aspectratio="t"/>
            <w10:wrap type="none"/>
            <w10:anchorlock/>
          </v:shape>
          <o:OLEObject Type="Embed" ProgID="Equation.DSMT4" ShapeID="_x0000_i1152" DrawAspect="Content" ObjectID="_1468075852" r:id="rId292">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Pr>
          <w:iCs/>
        </w:rPr>
        <w:instrText xml:space="preserve">(3-5)</w:instrText>
      </w:r>
      <w:r>
        <w:rPr>
          <w:iCs/>
        </w:rPr>
        <w:fldChar w:fldCharType="end"/>
      </w:r>
      <w:r>
        <w:rPr>
          <w:iCs/>
        </w:rPr>
        <w:fldChar w:fldCharType="end"/>
      </w:r>
      <w:r>
        <w:rPr>
          <w:rFonts w:hint="eastAsia"/>
        </w:rPr>
        <w:t>所示：</w:t>
      </w:r>
    </w:p>
    <w:p>
      <w:pPr>
        <w:pStyle w:val="44"/>
        <w:spacing w:before="326" w:after="326"/>
      </w:pPr>
      <w:r>
        <w:tab/>
      </w:r>
      <w:r>
        <w:rPr>
          <w:position w:val="-16"/>
        </w:rPr>
        <w:object>
          <v:shape id="_x0000_i1153" o:spt="75" type="#_x0000_t75" style="height:21.3pt;width:135.85pt;" o:ole="t" filled="f" o:preferrelative="t" stroked="f" coordsize="21600,21600">
            <v:path/>
            <v:fill on="f" focussize="0,0"/>
            <v:stroke on="f" joinstyle="miter"/>
            <v:imagedata r:id="rId295" o:title=""/>
            <o:lock v:ext="edit" aspectratio="t"/>
            <w10:wrap type="none"/>
            <w10:anchorlock/>
          </v:shape>
          <o:OLEObject Type="Embed" ProgID="Equation.DSMT4" ShapeID="_x0000_i1153" DrawAspect="Content" ObjectID="_1468075853" r:id="rId2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61"/>
      <w:r>
        <w:fldChar w:fldCharType="end"/>
      </w:r>
    </w:p>
    <w:p>
      <w:r>
        <w:rPr>
          <w:rFonts w:hint="eastAsia"/>
        </w:rPr>
        <w:t>其中，</w:t>
      </w:r>
      <w:r>
        <w:rPr>
          <w:position w:val="-14"/>
        </w:rPr>
        <w:object>
          <v:shape id="_x0000_i1154" o:spt="75" type="#_x0000_t75" style="height:18.8pt;width:16.9pt;" o:ole="t" filled="f" o:preferrelative="t" stroked="f" coordsize="21600,21600">
            <v:path/>
            <v:fill on="f" focussize="0,0"/>
            <v:stroke on="f" joinstyle="miter"/>
            <v:imagedata r:id="rId297" o:title=""/>
            <o:lock v:ext="edit" aspectratio="t"/>
            <w10:wrap type="none"/>
            <w10:anchorlock/>
          </v:shape>
          <o:OLEObject Type="Embed" ProgID="Equation.DSMT4" ShapeID="_x0000_i1154" DrawAspect="Content" ObjectID="_1468075854" r:id="rId296">
            <o:LockedField>false</o:LockedField>
          </o:OLEObject>
        </w:object>
      </w:r>
      <w:r>
        <w:rPr>
          <w:rFonts w:hint="eastAsia"/>
        </w:rPr>
        <w:t>和</w:t>
      </w:r>
      <w:r>
        <w:rPr>
          <w:position w:val="-14"/>
        </w:rPr>
        <w:object>
          <v:shape id="_x0000_i1155" o:spt="75" type="#_x0000_t75" style="height:18.8pt;width:13.15pt;" o:ole="t" filled="f" o:preferrelative="t" stroked="f" coordsize="21600,21600">
            <v:path/>
            <v:fill on="f" focussize="0,0"/>
            <v:stroke on="f" joinstyle="miter"/>
            <v:imagedata r:id="rId299" o:title=""/>
            <o:lock v:ext="edit" aspectratio="t"/>
            <w10:wrap type="none"/>
            <w10:anchorlock/>
          </v:shape>
          <o:OLEObject Type="Embed" ProgID="Equation.DSMT4" ShapeID="_x0000_i1155" DrawAspect="Content" ObjectID="_1468075855" r:id="rId298">
            <o:LockedField>false</o:LockedField>
          </o:OLEObject>
        </w:object>
      </w:r>
      <w:r>
        <w:rPr>
          <w:rFonts w:hint="eastAsia"/>
        </w:rPr>
        <w:t>为可学习的投影参数。</w:t>
      </w:r>
      <w:r>
        <w:rPr>
          <w:position w:val="-6"/>
        </w:rPr>
        <w:object>
          <v:shape id="_x0000_i1156" o:spt="75" type="#_x0000_t75" style="height:11.9pt;width:12.5pt;" o:ole="t" filled="f" o:preferrelative="t" stroked="f" coordsize="21600,21600">
            <v:path/>
            <v:fill on="f" focussize="0,0"/>
            <v:stroke on="f" joinstyle="miter"/>
            <v:imagedata r:id="rId301" o:title=""/>
            <o:lock v:ext="edit" aspectratio="t"/>
            <w10:wrap type="none"/>
            <w10:anchorlock/>
          </v:shape>
          <o:OLEObject Type="Embed" ProgID="Equation.DSMT4" ShapeID="_x0000_i1156" DrawAspect="Content" ObjectID="_1468075856" r:id="rId300">
            <o:LockedField>false</o:LockedField>
          </o:OLEObject>
        </w:object>
      </w:r>
      <w:r>
        <w:rPr>
          <w:rFonts w:hint="eastAsia"/>
        </w:rPr>
        <w:t>为激活函数。</w:t>
      </w:r>
    </w:p>
    <w:p>
      <w:pPr>
        <w:pStyle w:val="4"/>
        <w:rPr>
          <w:rFonts w:hint="default"/>
        </w:rPr>
      </w:pPr>
      <w:bookmarkStart w:id="62" w:name="_Toc227340461"/>
      <w:r>
        <w:rPr>
          <w:rFonts w:ascii="宋体" w:hAnsi="宋体" w:cs="宋体"/>
        </w:rPr>
        <w:t>分子图编码器</w:t>
      </w:r>
      <w:bookmarkEnd w:id="62"/>
    </w:p>
    <w:p>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采用了交互式消息传递图神经网络（Communicative Message Passing Neural Network, CMPNN</w:t>
      </w:r>
      <w:r>
        <w:rPr>
          <w:rFonts w:hint="eastAsia"/>
        </w:rPr>
        <w:t>）</w:t>
      </w:r>
      <w:r>
        <w:t>作为图编码器。</w:t>
      </w:r>
      <w:r>
        <w:rPr>
          <w:rFonts w:hint="eastAsia"/>
        </w:rPr>
        <w:t>同样地，本文的图编码器将分子表示为</w:t>
      </w:r>
      <w:r>
        <w:rPr>
          <w:position w:val="-10"/>
        </w:rPr>
        <w:object>
          <v:shape id="_x0000_i1157" o:spt="75" type="#_x0000_t75" style="height:16.3pt;width:54.45pt;" o:ole="t" filled="f" o:preferrelative="t" stroked="f" coordsize="21600,21600">
            <v:path/>
            <v:fill on="f" focussize="0,0"/>
            <v:stroke on="f" joinstyle="miter"/>
            <v:imagedata r:id="rId303" o:title=""/>
            <o:lock v:ext="edit" aspectratio="t"/>
            <w10:wrap type="none"/>
            <w10:anchorlock/>
          </v:shape>
          <o:OLEObject Type="Embed" ProgID="Equation.DSMT4" ShapeID="_x0000_i1157" DrawAspect="Content" ObjectID="_1468075857" r:id="rId302">
            <o:LockedField>false</o:LockedField>
          </o:OLEObject>
        </w:object>
      </w:r>
      <w:r>
        <w:rPr>
          <w:rFonts w:hint="eastAsia"/>
        </w:rPr>
        <w:t>，其中</w:t>
      </w:r>
      <w:r>
        <w:rPr>
          <w:position w:val="-6"/>
        </w:rPr>
        <w:object>
          <v:shape id="_x0000_i1158" o:spt="75" type="#_x0000_t75" style="height:13.15pt;width:30.05pt;" o:ole="t" filled="f" o:preferrelative="t" stroked="f" coordsize="21600,21600">
            <v:path/>
            <v:fill on="f" focussize="0,0"/>
            <v:stroke on="f" joinstyle="miter"/>
            <v:imagedata r:id="rId305" o:title=""/>
            <o:lock v:ext="edit" aspectratio="t"/>
            <w10:wrap type="none"/>
            <w10:anchorlock/>
          </v:shape>
          <o:OLEObject Type="Embed" ProgID="Equation.DSMT4" ShapeID="_x0000_i1158" DrawAspect="Content" ObjectID="_1468075858" r:id="rId304">
            <o:LockedField>false</o:LockedField>
          </o:OLEObject>
        </w:object>
      </w:r>
      <w:r>
        <w:rPr>
          <w:rFonts w:hint="eastAsia"/>
        </w:rPr>
        <w:t>表示分子中的原子节点，</w:t>
      </w:r>
      <w:r>
        <w:rPr>
          <w:position w:val="-12"/>
        </w:rPr>
        <w:object>
          <v:shape id="_x0000_i1159" o:spt="75" type="#_x0000_t75" style="height:18.8pt;width:36.3pt;" o:ole="t" filled="f" o:preferrelative="t" stroked="f" coordsize="21600,21600">
            <v:path/>
            <v:fill on="f" focussize="0,0"/>
            <v:stroke on="f" joinstyle="miter"/>
            <v:imagedata r:id="rId307" o:title=""/>
            <o:lock v:ext="edit" aspectratio="t"/>
            <w10:wrap type="none"/>
            <w10:anchorlock/>
          </v:shape>
          <o:OLEObject Type="Embed" ProgID="Equation.DSMT4" ShapeID="_x0000_i1159" DrawAspect="Content" ObjectID="_1468075859" r:id="rId306">
            <o:LockedField>false</o:LockedField>
          </o:OLEObject>
        </w:object>
      </w:r>
      <w:r>
        <w:rPr>
          <w:rFonts w:hint="eastAsia"/>
        </w:rPr>
        <w:t>表示原子</w:t>
      </w:r>
      <w:r>
        <w:rPr>
          <w:position w:val="-6"/>
        </w:rPr>
        <w:object>
          <v:shape id="_x0000_i1160" o:spt="75" type="#_x0000_t75" style="height:13.15pt;width:8.75pt;" o:ole="t" filled="f" o:preferrelative="t" stroked="f" coordsize="21600,21600">
            <v:path/>
            <v:fill on="f" focussize="0,0"/>
            <v:stroke on="f" joinstyle="miter"/>
            <v:imagedata r:id="rId309" o:title=""/>
            <o:lock v:ext="edit" aspectratio="t"/>
            <w10:wrap type="none"/>
            <w10:anchorlock/>
          </v:shape>
          <o:OLEObject Type="Embed" ProgID="Equation.DSMT4" ShapeID="_x0000_i1160" DrawAspect="Content" ObjectID="_1468075860" r:id="rId308">
            <o:LockedField>false</o:LockedField>
          </o:OLEObject>
        </w:object>
      </w:r>
      <w:r>
        <w:rPr>
          <w:rFonts w:hint="eastAsia"/>
        </w:rPr>
        <w:t>与原子</w:t>
      </w:r>
      <w:r>
        <w:rPr>
          <w:position w:val="-6"/>
        </w:rPr>
        <w:object>
          <v:shape id="_x0000_i1161" o:spt="75" type="#_x0000_t75" style="height:13.15pt;width:8.75pt;" o:ole="t" filled="f" o:preferrelative="t" stroked="f" coordsize="21600,21600">
            <v:path/>
            <v:fill on="f" focussize="0,0"/>
            <v:stroke on="f" joinstyle="miter"/>
            <v:imagedata r:id="rId311" o:title=""/>
            <o:lock v:ext="edit" aspectratio="t"/>
            <w10:wrap type="none"/>
            <w10:anchorlock/>
          </v:shape>
          <o:OLEObject Type="Embed" ProgID="Equation.DSMT4" ShapeID="_x0000_i1161" DrawAspect="Content" ObjectID="_1468075861" r:id="rId310">
            <o:LockedField>false</o:LockedField>
          </o:OLEObject>
        </w:object>
      </w:r>
      <w:r>
        <w:rPr>
          <w:rFonts w:hint="eastAsia"/>
        </w:rPr>
        <w:t>之间的化学键。相比于只更新节点特征的MPNN模型和只更新边特征的DMPNN模型，CMPNN模型同时对节点特征和边特征进行更新，并使用一个被称为通信核的特殊模块来进行操作。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更新的有向边特征被映射回原子节点，并通过一个基于门控机制的读出层聚合成图级别的全局表征向量。这一向量高度浓缩了分子的拓扑连接及其相关性质信息</w:t>
      </w:r>
      <w:r>
        <w:rPr>
          <w:rFonts w:hint="eastAsia"/>
        </w:rPr>
        <w:t>，</w:t>
      </w:r>
      <w:r>
        <w:t>将作为后续</w:t>
      </w:r>
      <w:r>
        <w:rPr>
          <w:rFonts w:hint="eastAsia"/>
        </w:rPr>
        <w:t>与文本模态</w:t>
      </w:r>
      <w:r>
        <w:t>融合过程中的结构锚点，引导文本模态的推理逻辑与</w:t>
      </w:r>
      <w:r>
        <w:rPr>
          <w:rFonts w:hint="eastAsia"/>
        </w:rPr>
        <w:t>其</w:t>
      </w:r>
      <w:r>
        <w:t>对齐。</w:t>
      </w:r>
    </w:p>
    <w:p>
      <w:pPr>
        <w:pStyle w:val="4"/>
        <w:rPr>
          <w:rFonts w:hint="default"/>
        </w:rPr>
      </w:pPr>
      <w:bookmarkStart w:id="63" w:name="_Toc227340462"/>
      <w:r>
        <w:t>融合与预测模块</w:t>
      </w:r>
      <w:bookmarkEnd w:id="63"/>
    </w:p>
    <w:p>
      <w:r>
        <w:t>在获取了包含显式推理逻辑的文本表征与包含深层拓扑结构的图表征后，如何将这两</w:t>
      </w:r>
      <w:r>
        <w:rPr>
          <w:rFonts w:hint="eastAsia"/>
        </w:rPr>
        <w:t>类不同模态的</w:t>
      </w:r>
      <w:r>
        <w:t>信息进行有效融合是决定预测性能的关键。简单的特征拼接往往忽略了不同模态特征之间的语义鸿沟，难以实现深度的信息交互。因此，本文</w:t>
      </w:r>
      <w:r>
        <w:rPr>
          <w:rFonts w:hint="eastAsia"/>
        </w:rPr>
        <w:t>使用</w:t>
      </w:r>
      <w:r>
        <w:t>了一个基于交叉注意力机制的融合模块。在该模块中，</w:t>
      </w:r>
      <w:r>
        <w:rPr>
          <w:rFonts w:hint="eastAsia"/>
        </w:rPr>
        <w:t>本文</w:t>
      </w:r>
      <w:r>
        <w:t>选取物理意义更为明确、结构更为稳定的图表征向量作为查询向量，而将包含丰富语义推理信息的文本表征向量作为键向量和值向量</w:t>
      </w:r>
      <w:r>
        <w:rPr>
          <w:rFonts w:hint="eastAsia"/>
        </w:rPr>
        <w:t>，如公式</w:t>
      </w:r>
      <w:r>
        <w:rPr>
          <w:iCs/>
        </w:rPr>
        <w:fldChar w:fldCharType="begin"/>
      </w:r>
      <w:r>
        <w:rPr>
          <w:iCs/>
        </w:rPr>
        <w:instrText xml:space="preserve"> </w:instrText>
      </w:r>
      <w:r>
        <w:rPr>
          <w:rFonts w:hint="eastAsia"/>
          <w:iCs/>
        </w:rPr>
        <w:instrText xml:space="preserve">GOTOBUTTON ZEqnNum687004  \* MERGEFORMAT</w:instrText>
      </w:r>
      <w:r>
        <w:rPr>
          <w:iCs/>
        </w:rPr>
        <w:instrText xml:space="preserve"> </w:instrText>
      </w:r>
      <w:r>
        <w:rPr>
          <w:iCs/>
        </w:rPr>
        <w:fldChar w:fldCharType="begin"/>
      </w:r>
      <w:r>
        <w:rPr>
          <w:iCs/>
        </w:rPr>
        <w:instrText xml:space="preserve"> REF ZEqnNum687004 \* Charformat \! \* MERGEFORMAT </w:instrText>
      </w:r>
      <w:r>
        <w:rPr>
          <w:iCs/>
        </w:rPr>
        <w:fldChar w:fldCharType="separate"/>
      </w:r>
      <w:r>
        <w:rPr>
          <w:iCs/>
        </w:rPr>
        <w:instrText xml:space="preserve">(3-6)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62" o:spt="75" type="#_x0000_t75" style="height:18.8pt;width:167.8pt;" o:ole="t" filled="f" o:preferrelative="t" stroked="f" coordsize="21600,21600">
            <v:path/>
            <v:fill on="f" focussize="0,0"/>
            <v:stroke on="f" joinstyle="miter"/>
            <v:imagedata r:id="rId313" o:title=""/>
            <o:lock v:ext="edit" aspectratio="t"/>
            <w10:wrap type="none"/>
            <w10:anchorlock/>
          </v:shape>
          <o:OLEObject Type="Embed" ProgID="Equation.DSMT4" ShapeID="_x0000_i1162" DrawAspect="Content" ObjectID="_1468075862" r:id="rId31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64"/>
      <w:r>
        <w:fldChar w:fldCharType="end"/>
      </w:r>
    </w:p>
    <w:p>
      <w:r>
        <w:rPr>
          <w:rFonts w:hint="eastAsia"/>
        </w:rPr>
        <w:t>其中，</w:t>
      </w:r>
      <w:r>
        <w:rPr>
          <w:position w:val="-14"/>
        </w:rPr>
        <w:object>
          <v:shape id="_x0000_i1163" o:spt="75" type="#_x0000_t75" style="height:18.8pt;width:56.35pt;" o:ole="t" filled="f" o:preferrelative="t" stroked="f" coordsize="21600,21600">
            <v:path/>
            <v:fill on="f" focussize="0,0"/>
            <v:stroke on="f" joinstyle="miter"/>
            <v:imagedata r:id="rId315" o:title=""/>
            <o:lock v:ext="edit" aspectratio="t"/>
            <w10:wrap type="none"/>
            <w10:anchorlock/>
          </v:shape>
          <o:OLEObject Type="Embed" ProgID="Equation.DSMT4" ShapeID="_x0000_i1163" DrawAspect="Content" ObjectID="_1468075863" r:id="rId314">
            <o:LockedField>false</o:LockedField>
          </o:OLEObject>
        </w:object>
      </w:r>
      <w:r>
        <w:rPr>
          <w:rFonts w:hint="eastAsia"/>
        </w:rPr>
        <w:t>为可学习的权重矩阵。</w:t>
      </w:r>
      <w:r>
        <w:t>通过这种设计，模型能够以分子的拓扑结构为索引，在文本推理空间中动态检索与之匹配的逻辑描述。交叉注意力机制会计算图特征与文本特征之间的相关性分数，并据此对文本信息进行加权聚合</w:t>
      </w:r>
      <w:r>
        <w:rPr>
          <w:rFonts w:hint="eastAsia"/>
        </w:rPr>
        <w:t>，</w:t>
      </w:r>
      <w:r>
        <w:t>生成包含跨模态交互信息的特征</w:t>
      </w:r>
      <w:r>
        <w:rPr>
          <w:position w:val="-12"/>
        </w:rPr>
        <w:object>
          <v:shape id="_x0000_i1164" o:spt="75" type="#_x0000_t75" style="height:18.8pt;width:24.4pt;" o:ole="t" filled="f" o:preferrelative="t" stroked="f" coordsize="21600,21600">
            <v:path/>
            <v:fill on="f" focussize="0,0"/>
            <v:stroke on="f" joinstyle="miter"/>
            <v:imagedata r:id="rId317" o:title=""/>
            <o:lock v:ext="edit" aspectratio="t"/>
            <w10:wrap type="none"/>
            <w10:anchorlock/>
          </v:shape>
          <o:OLEObject Type="Embed" ProgID="Equation.DSMT4" ShapeID="_x0000_i1164" DrawAspect="Content" ObjectID="_1468075864" r:id="rId316">
            <o:LockedField>false</o:LockedField>
          </o:OLEObject>
        </w:object>
      </w:r>
      <w:r>
        <w:rPr>
          <w:rFonts w:hint="eastAsia"/>
        </w:rPr>
        <w:t>：</w:t>
      </w:r>
    </w:p>
    <w:p>
      <w:pPr>
        <w:pStyle w:val="44"/>
        <w:spacing w:before="326" w:after="326"/>
      </w:pPr>
      <w:r>
        <w:tab/>
      </w:r>
      <w:r>
        <w:rPr>
          <w:position w:val="-36"/>
        </w:rPr>
        <w:object>
          <v:shape id="_x0000_i1165" o:spt="75" type="#_x0000_t75" style="height:41.95pt;width:128.35pt;" o:ole="t" filled="f" o:preferrelative="t" stroked="f" coordsize="21600,21600">
            <v:path/>
            <v:fill on="f" focussize="0,0"/>
            <v:stroke on="f" joinstyle="miter"/>
            <v:imagedata r:id="rId319" o:title=""/>
            <o:lock v:ext="edit" aspectratio="t"/>
            <w10:wrap type="none"/>
            <w10:anchorlock/>
          </v:shape>
          <o:OLEObject Type="Embed" ProgID="Equation.DSMT4" ShapeID="_x0000_i1165" DrawAspect="Content" ObjectID="_1468075865" r:id="rId3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r>
        <w:rPr>
          <w:rFonts w:hint="eastAsia"/>
        </w:rPr>
        <w:t>将其送入归一化网络，得到最终的融合特征向量</w:t>
      </w:r>
      <w:r>
        <w:rPr>
          <w:position w:val="-14"/>
        </w:rPr>
        <w:object>
          <v:shape id="_x0000_i1166" o:spt="75" type="#_x0000_t75" style="height:18.8pt;width:28.15pt;" o:ole="t" filled="f" o:preferrelative="t" stroked="f" coordsize="21600,21600">
            <v:path/>
            <v:fill on="f" focussize="0,0"/>
            <v:stroke on="f" joinstyle="miter"/>
            <v:imagedata r:id="rId321" o:title=""/>
            <o:lock v:ext="edit" aspectratio="t"/>
            <w10:wrap type="none"/>
            <w10:anchorlock/>
          </v:shape>
          <o:OLEObject Type="Embed" ProgID="Equation.DSMT4" ShapeID="_x0000_i1166" DrawAspect="Content" ObjectID="_1468075866" r:id="rId320">
            <o:LockedField>false</o:LockedField>
          </o:OLEObject>
        </w:object>
      </w:r>
      <w:r>
        <w:rPr>
          <w:rFonts w:hint="eastAsia"/>
        </w:rPr>
        <w:t>：</w:t>
      </w:r>
    </w:p>
    <w:p>
      <w:pPr>
        <w:pStyle w:val="44"/>
        <w:spacing w:before="326" w:after="326"/>
      </w:pPr>
      <w:r>
        <w:tab/>
      </w:r>
      <w:r>
        <w:rPr>
          <w:position w:val="-14"/>
        </w:rPr>
        <w:object>
          <v:shape id="_x0000_i1167" o:spt="75" type="#_x0000_t75" style="height:18.8pt;width:152.75pt;" o:ole="t" filled="f" o:preferrelative="t" stroked="f" coordsize="21600,21600">
            <v:path/>
            <v:fill on="f" focussize="0,0"/>
            <v:stroke on="f" joinstyle="miter"/>
            <v:imagedata r:id="rId323" o:title=""/>
            <o:lock v:ext="edit" aspectratio="t"/>
            <w10:wrap type="none"/>
            <w10:anchorlock/>
          </v:shape>
          <o:OLEObject Type="Embed" ProgID="Equation.DSMT4" ShapeID="_x0000_i1167" DrawAspect="Content" ObjectID="_1468075867" r:id="rId3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r>
        <w:t>最后，该融合向量被输入至一个由多层全连接网络构成的预测头中</w:t>
      </w:r>
      <w:r>
        <w:rPr>
          <w:rFonts w:hint="eastAsia"/>
        </w:rPr>
        <w:t>，如公式</w:t>
      </w:r>
      <w:r>
        <w:rPr>
          <w:iCs/>
        </w:rPr>
        <w:fldChar w:fldCharType="begin"/>
      </w:r>
      <w:r>
        <w:rPr>
          <w:iCs/>
        </w:rPr>
        <w:instrText xml:space="preserve"> </w:instrText>
      </w:r>
      <w:r>
        <w:rPr>
          <w:rFonts w:hint="eastAsia"/>
          <w:iCs/>
        </w:rPr>
        <w:instrText xml:space="preserve">GOTOBUTTON ZEqnNum946176  \* MERGEFORMAT</w:instrText>
      </w:r>
      <w:r>
        <w:rPr>
          <w:iCs/>
        </w:rPr>
        <w:instrText xml:space="preserve"> </w:instrText>
      </w:r>
      <w:r>
        <w:rPr>
          <w:iCs/>
        </w:rPr>
        <w:fldChar w:fldCharType="begin"/>
      </w:r>
      <w:r>
        <w:rPr>
          <w:iCs/>
        </w:rPr>
        <w:instrText xml:space="preserve"> REF ZEqnNum946176 \* Charformat \! \* MERGEFORMAT </w:instrText>
      </w:r>
      <w:r>
        <w:rPr>
          <w:iCs/>
        </w:rPr>
        <w:fldChar w:fldCharType="separate"/>
      </w:r>
      <w:r>
        <w:rPr>
          <w:iCs/>
        </w:rPr>
        <w:instrText xml:space="preserve">(3-9)</w:instrText>
      </w:r>
      <w:r>
        <w:rPr>
          <w:iCs/>
        </w:rPr>
        <w:fldChar w:fldCharType="end"/>
      </w:r>
      <w:r>
        <w:rPr>
          <w:iCs/>
        </w:rPr>
        <w:fldChar w:fldCharType="end"/>
      </w:r>
      <w:r>
        <w:rPr>
          <w:rFonts w:hint="eastAsia"/>
        </w:rPr>
        <w:t>所示</w:t>
      </w:r>
      <w:r>
        <w:t>。针对ADMET数据集中的不同任务类型，预测头分别输出分类任务的概率值或回归任务的实数值，从而实现端到端的分子性质预测。</w:t>
      </w:r>
    </w:p>
    <w:p>
      <w:pPr>
        <w:pStyle w:val="44"/>
        <w:spacing w:before="326" w:after="326"/>
      </w:pPr>
      <w:r>
        <w:tab/>
      </w:r>
      <w:r>
        <w:rPr>
          <w:position w:val="-14"/>
        </w:rPr>
        <w:object>
          <v:shape id="_x0000_i1168" o:spt="75" type="#_x0000_t75" style="height:18.8pt;width:221.65pt;" o:ole="t" filled="f" o:preferrelative="t" stroked="f" coordsize="21600,21600">
            <v:path/>
            <v:fill on="f" focussize="0,0"/>
            <v:stroke on="f" joinstyle="miter"/>
            <v:imagedata r:id="rId325" o:title=""/>
            <o:lock v:ext="edit" aspectratio="t"/>
            <w10:wrap type="none"/>
            <w10:anchorlock/>
          </v:shape>
          <o:OLEObject Type="Embed" ProgID="Equation.DSMT4" ShapeID="_x0000_i1168" DrawAspect="Content" ObjectID="_1468075868" r:id="rId3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65"/>
      <w:r>
        <w:fldChar w:fldCharType="end"/>
      </w:r>
    </w:p>
    <w:p>
      <w:pPr>
        <w:pStyle w:val="3"/>
      </w:pPr>
      <w:bookmarkStart w:id="66" w:name="_Toc227340463"/>
      <w:r>
        <w:rPr>
          <w:rFonts w:hint="eastAsia"/>
        </w:rPr>
        <w:t>实验设计</w:t>
      </w:r>
      <w:bookmarkEnd w:id="66"/>
    </w:p>
    <w:p>
      <w:pPr>
        <w:pStyle w:val="4"/>
        <w:rPr>
          <w:rFonts w:hint="default"/>
        </w:rPr>
      </w:pPr>
      <w:bookmarkStart w:id="67" w:name="_Toc227340464"/>
      <w:r>
        <w:t>数据集</w:t>
      </w:r>
      <w:bookmarkEnd w:id="67"/>
    </w:p>
    <w:p>
      <w:r>
        <w:rPr>
          <w:rFonts w:hint="eastAsia"/>
        </w:rPr>
        <w:t>本文采用来自TDC平台中的ADMET Benchmark Group</w:t>
      </w:r>
      <w:r>
        <w:rPr>
          <w:vertAlign w:val="superscript"/>
        </w:rPr>
        <w:fldChar w:fldCharType="begin"/>
      </w:r>
      <w:r>
        <w:rPr>
          <w:vertAlign w:val="superscript"/>
        </w:rPr>
        <w:instrText xml:space="preserve"> </w:instrText>
      </w:r>
      <w:r>
        <w:rPr>
          <w:rFonts w:hint="eastAsia"/>
          <w:vertAlign w:val="superscript"/>
        </w:rPr>
        <w:instrText xml:space="preserve">REF _Ref225763964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作为实验基准。TDC是</w:t>
      </w:r>
      <w:r>
        <w:t>药物发现</w:t>
      </w:r>
      <w:r>
        <w:rPr>
          <w:rFonts w:hint="eastAsia"/>
        </w:rPr>
        <w:t>领域最为权威的数据集之一，其提供的ADMET数据集基准组涵盖了药物的吸收、分布、代谢、排泄和毒性等关键指标。本章节将在ADMET基准组上对CoT-CMP框架进行微调。数据集的基本介绍如</w:t>
      </w:r>
      <w:r>
        <w:fldChar w:fldCharType="begin"/>
      </w:r>
      <w:r>
        <w:instrText xml:space="preserve"> </w:instrText>
      </w:r>
      <w:r>
        <w:rPr>
          <w:rFonts w:hint="eastAsia"/>
        </w:rPr>
        <w:instrText xml:space="preserve">REF _Ref224304701 \h</w:instrText>
      </w:r>
      <w:r>
        <w:instrText xml:space="preserve"> </w:instrText>
      </w:r>
      <w:r>
        <w:fldChar w:fldCharType="separate"/>
      </w:r>
      <w:r>
        <w:rPr>
          <w:rFonts w:hint="eastAsia"/>
        </w:rPr>
        <w:t>表3-</w:t>
      </w:r>
      <w:r>
        <w:t>2</w:t>
      </w:r>
      <w:r>
        <w:fldChar w:fldCharType="end"/>
      </w:r>
      <w:r>
        <w:rPr>
          <w:rFonts w:hint="eastAsia"/>
        </w:rPr>
        <w:t>所示。</w:t>
      </w:r>
    </w:p>
    <w:p/>
    <w:p/>
    <w:p/>
    <w:p>
      <w:pPr>
        <w:pStyle w:val="11"/>
      </w:pPr>
      <w:bookmarkStart w:id="68" w:name="_Ref224304701"/>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2</w:t>
      </w:r>
      <w:r>
        <w:fldChar w:fldCharType="end"/>
      </w:r>
      <w:bookmarkEnd w:id="68"/>
      <w:r>
        <w:rPr>
          <w:rFonts w:hint="eastAsia"/>
        </w:rPr>
        <w:t xml:space="preserve"> ADMET基准数据集</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701"/>
        <w:gridCol w:w="1374"/>
        <w:gridCol w:w="1374"/>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任务分类</w:t>
            </w:r>
          </w:p>
        </w:tc>
        <w:tc>
          <w:tcPr>
            <w:tcW w:w="141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分子数量</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任务类型</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评价指标</w:t>
            </w:r>
          </w:p>
        </w:tc>
        <w:tc>
          <w:tcPr>
            <w:tcW w:w="717"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划分方式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吸收</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Caco2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906</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HIA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578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Pgp</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1212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Bioav</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640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Lipo</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4200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分布</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1975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1130</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代谢</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12092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排泄</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1102</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毒性</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7385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475</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Scaffold</w:t>
            </w:r>
          </w:p>
        </w:tc>
      </w:tr>
    </w:tbl>
    <w:p/>
    <w:p>
      <w:r>
        <w:rPr>
          <w:rFonts w:hint="eastAsia"/>
        </w:rPr>
        <w:t>（1）</w:t>
      </w:r>
      <w:r>
        <w:t xml:space="preserve"> 吸收</w:t>
      </w:r>
    </w:p>
    <w:p>
      <w:r>
        <w:t>Caco-2：用于衡量分子在Caco-2细胞模型中的渗透能力，是评估候选药物肠道吸收潜力的常用体外指标。</w:t>
      </w:r>
    </w:p>
    <w:p>
      <w:r>
        <w:t>HIA：用于反映药物经肠道吸收进入体循环的能力，是评价口服吸收特性的重要指标</w:t>
      </w:r>
      <w:r>
        <w:rPr>
          <w:rFonts w:hint="eastAsia"/>
        </w:rPr>
        <w:t>之一</w:t>
      </w:r>
      <w:r>
        <w:t>。</w:t>
      </w:r>
    </w:p>
    <w:p>
      <w:r>
        <w:t>Pgp：用于评估分子与P-糖蛋白相关的转运特性。P-糖蛋白参与药物外排过程，与药物吸收及多药耐药现象密切相关。</w:t>
      </w:r>
    </w:p>
    <w:p>
      <w:r>
        <w:t>Bioav：用于衡量药物进入体循环的比例，反映吸收过程及首过效应的综合结果，是药代动力学研究中的重要指标。</w:t>
      </w:r>
    </w:p>
    <w:p>
      <w:r>
        <w:t>Lipo：记录分子的辛醇-水分配系数（LogD），用于表征分子的亲脂性。该性质与药物的跨膜转运和组织分布密切相关。</w:t>
      </w:r>
    </w:p>
    <w:p>
      <w:r>
        <w:rPr>
          <w:rFonts w:hint="eastAsia"/>
        </w:rPr>
        <w:t>（</w:t>
      </w:r>
      <w:r>
        <w:t>2</w:t>
      </w:r>
      <w:r>
        <w:rPr>
          <w:rFonts w:hint="eastAsia"/>
        </w:rPr>
        <w:t>）</w:t>
      </w:r>
      <w:r>
        <w:t xml:space="preserve"> 分布</w:t>
      </w:r>
    </w:p>
    <w:p>
      <w:r>
        <w:t>BBB：用于判断分子是否能够穿透血脑屏障进入中枢神经系统，对中枢神经系统药物研发和安全性评价具有重要意义。</w:t>
      </w:r>
    </w:p>
    <w:p>
      <w:r>
        <w:t>PPBR：用于预测药物与血浆蛋白的结合率。该指标会影响血液中游离药物的比例，进而影响药物的体内分布和药效表现。</w:t>
      </w:r>
    </w:p>
    <w:p>
      <w:r>
        <w:t>VDss：用于衡量药物在体内的理论稳态分布容积，反映药物在组织与血浆之间的分布倾向，是药代动力学分析中的重要参数。</w:t>
      </w:r>
    </w:p>
    <w:p>
      <w:r>
        <w:rPr>
          <w:rFonts w:hint="eastAsia"/>
        </w:rPr>
        <w:t>（</w:t>
      </w:r>
      <w:r>
        <w:t>3</w:t>
      </w:r>
      <w:r>
        <w:rPr>
          <w:rFonts w:hint="eastAsia"/>
        </w:rPr>
        <w:t>）</w:t>
      </w:r>
      <w:r>
        <w:t xml:space="preserve"> 代谢</w:t>
      </w:r>
    </w:p>
    <w:p>
      <w:r>
        <w:t>CYP2C9 Inhibition：用于预测分子是否抑制CYP2C9酶。该酶参与部分临床药物的代谢，其抑制作用可能引起药物相互作用并增加不良反应风险。</w:t>
      </w:r>
    </w:p>
    <w:p>
      <w:r>
        <w:t>CYP2D6 Inhibition：用于预测分子对CYP2D6酶的抑制潜力。该酶参与多种药物代谢，其抑制可能影响联合用药的安全性。</w:t>
      </w:r>
    </w:p>
    <w:p>
      <w:r>
        <w:t>CYP3A4 Inhibition：</w:t>
      </w:r>
      <w:r>
        <w:rPr>
          <w:rFonts w:hint="eastAsia"/>
        </w:rPr>
        <w:t>用于判断分子是否抑制CYP3A4酶。由于该酶参与大量临床药物的代谢，其抑制作用在药物相互作用评估中具有重要意义。</w:t>
      </w:r>
    </w:p>
    <w:p>
      <w:r>
        <w:t>CYP2C9 Substrate：用于预测分子是否为CYP2C9酶的底物。该任务有助于分析药物在不同基因型人群中的代谢差异。</w:t>
      </w:r>
    </w:p>
    <w:p>
      <w:r>
        <w:t>CYP2D6 Substrate：用于判断分子是否主要经CYP2D6途径代谢。由于该酶具有显著的遗传多态性，该任务有助于分析不同代谢表型下的药物暴露差异。</w:t>
      </w:r>
    </w:p>
    <w:p>
      <w:r>
        <w:t>CYP3A4 Substrate：用于预测分子是否被CYP3A4酶代谢。该任务有助于评估药物的首过代谢特征及其对代谢诱导剂或抑制剂的敏感性。</w:t>
      </w:r>
    </w:p>
    <w:p>
      <w:r>
        <w:rPr>
          <w:rFonts w:hint="eastAsia"/>
        </w:rPr>
        <w:t>（</w:t>
      </w:r>
      <w:r>
        <w:t>4</w:t>
      </w:r>
      <w:r>
        <w:rPr>
          <w:rFonts w:hint="eastAsia"/>
        </w:rPr>
        <w:t>）</w:t>
      </w:r>
      <w:r>
        <w:t xml:space="preserve"> 排泄</w:t>
      </w:r>
    </w:p>
    <w:p>
      <w:r>
        <w:t>Half Life：</w:t>
      </w:r>
      <w:r>
        <w:rPr>
          <w:rFonts w:hint="eastAsia"/>
        </w:rPr>
        <w:t>用于预测药物在体内的消除半衰期，即血药浓度下降一半所需的时间，是表征药物体内驻留时间的重要参数。</w:t>
      </w:r>
    </w:p>
    <w:p>
      <w:r>
        <w:t>CL-Hepa：用于测量药物在肝细胞中的清除率，反映肝脏整体代谢清除能力，是评估药物肝脏代谢稳定性的常用体外指标。</w:t>
      </w:r>
    </w:p>
    <w:p>
      <w:r>
        <w:t>CL-Micro：用于测量药物在肝微粒体中的内在清除率，主要反映I相代谢酶介导的代谢速率。</w:t>
      </w:r>
    </w:p>
    <w:p>
      <w:r>
        <w:rPr>
          <w:rFonts w:hint="eastAsia"/>
        </w:rPr>
        <w:t>（</w:t>
      </w:r>
      <w:r>
        <w:t>5</w:t>
      </w:r>
      <w:r>
        <w:rPr>
          <w:rFonts w:hint="eastAsia"/>
        </w:rPr>
        <w:t>）</w:t>
      </w:r>
      <w:r>
        <w:t xml:space="preserve"> 毒性</w:t>
      </w:r>
    </w:p>
    <w:p>
      <w:r>
        <w:t>LD50：记录导致50%实验动物死亡的剂量，用于衡量化合物的急性毒性水平，是安全性评价中的基础指标之一。</w:t>
      </w:r>
    </w:p>
    <w:p>
      <w:r>
        <w:t>hERG：用于预测分子对hERG钾离子通道的阻滞作用。该通道阻滞与QT间期延长及心律失常风险相关，是心脏毒性评估中的重要指标。</w:t>
      </w:r>
    </w:p>
    <w:p>
      <w:r>
        <w:t>Ames：基于细菌回复突变实验判断分子是否具有致突变性，常用于早期筛查潜在的遗传毒性和致癌风险。</w:t>
      </w:r>
    </w:p>
    <w:p>
      <w:r>
        <w:t>DILI：</w:t>
      </w:r>
      <w:r>
        <w:rPr>
          <w:rFonts w:hint="eastAsia"/>
        </w:rPr>
        <w:t>用于预测药物诱导性肝损伤风险。药物性肝损伤是药物研发和安全性评价中需要重点关注的问题之一。</w:t>
      </w:r>
    </w:p>
    <w:p>
      <w:pPr>
        <w:pStyle w:val="4"/>
        <w:rPr>
          <w:rFonts w:hint="default"/>
        </w:rPr>
      </w:pPr>
      <w:bookmarkStart w:id="71" w:name="_Toc227340465"/>
      <w:r>
        <w:t>划分方式</w:t>
      </w:r>
      <w:bookmarkEnd w:id="71"/>
    </w:p>
    <w:p>
      <w:r>
        <w:t>为了更直观地揭示不同数据划分策略对模型泛化评估的影响，本文选取了PPBR_AZ（血浆蛋白结合率）数据集作为典型案例，利用t-SNE降维技术将高维分子特征映射至二维平面，并采用六边形热力图对化学空间的分布密度进行了可视化对比。</w:t>
      </w:r>
      <w:r>
        <w:rPr>
          <w:rFonts w:hint="eastAsia"/>
        </w:rPr>
        <w:t>如</w:t>
      </w:r>
      <w:r>
        <w:fldChar w:fldCharType="begin"/>
      </w:r>
      <w:r>
        <w:instrText xml:space="preserve"> </w:instrText>
      </w:r>
      <w:r>
        <w:rPr>
          <w:rFonts w:hint="eastAsia"/>
        </w:rPr>
        <w:instrText xml:space="preserve">REF _Ref224304749 \h</w:instrText>
      </w:r>
      <w:r>
        <w:instrText xml:space="preserve"> </w:instrText>
      </w:r>
      <w:r>
        <w:fldChar w:fldCharType="separate"/>
      </w:r>
      <w:r>
        <w:rPr>
          <w:rFonts w:hint="eastAsia"/>
        </w:rPr>
        <w:t>图3-</w:t>
      </w:r>
      <w:r>
        <w:t>2</w:t>
      </w:r>
      <w:r>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r>
        <w:t>如</w:t>
      </w:r>
      <w:r>
        <w:fldChar w:fldCharType="begin"/>
      </w:r>
      <w:r>
        <w:instrText xml:space="preserve"> REF _Ref224304749 \h </w:instrText>
      </w:r>
      <w:r>
        <w:fldChar w:fldCharType="separate"/>
      </w:r>
      <w:r>
        <w:rPr>
          <w:rFonts w:hint="eastAsia"/>
        </w:rPr>
        <w:t>图3-</w:t>
      </w:r>
      <w:r>
        <w:t>2</w:t>
      </w:r>
      <w:r>
        <w:fldChar w:fldCharType="end"/>
      </w:r>
      <w:r>
        <w:t>左侧所示，在随机划分（Random Split）策略下，热力图呈现出均匀的深绿色基调，且测试集样本（浅色/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r>
        <w:t>相比之下，</w:t>
      </w:r>
      <w:r>
        <w:fldChar w:fldCharType="begin"/>
      </w:r>
      <w:r>
        <w:instrText xml:space="preserve"> REF _Ref224304749 \h </w:instrText>
      </w:r>
      <w:r>
        <w:fldChar w:fldCharType="separate"/>
      </w:r>
      <w:r>
        <w:rPr>
          <w:rFonts w:hint="eastAsia"/>
        </w:rPr>
        <w:t>图3-</w:t>
      </w:r>
      <w:r>
        <w:t>2</w:t>
      </w:r>
      <w:r>
        <w:fldChar w:fldCharType="end"/>
      </w:r>
      <w:r>
        <w:t>右侧的骨架划分（Scaffold Split）展现出了截然不同的分布模式。热力图呈现出显著的区域分化特征：部分化学空间区域呈现深绿色</w:t>
      </w:r>
      <w:r>
        <w:rPr>
          <w:rFonts w:hint="eastAsia"/>
        </w:rPr>
        <w:t>，即</w:t>
      </w:r>
      <w:r>
        <w:t>训练集集中区，而部分区域则呈现鲜明的红色或橙色</w:t>
      </w:r>
      <w:r>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r>
        <w:t>该可视化结果</w:t>
      </w:r>
      <w:r>
        <w:rPr>
          <w:rFonts w:hint="eastAsia"/>
        </w:rPr>
        <w:t>表明</w:t>
      </w:r>
      <w:r>
        <w:t>，骨架划分能够在一定程度上减少训练集与测试集之间的骨架重叠，从而比随机划分更严格地评估模型的结构泛化能力。因此，本文后续实验采用骨架划分策略，以提高泛化评估的严格性。</w:t>
      </w:r>
    </w:p>
    <w:p/>
    <w:p>
      <w:pPr>
        <w:ind w:firstLine="0" w:firstLineChars="0"/>
        <w:jc w:val="center"/>
      </w:pPr>
      <w:r>
        <w:drawing>
          <wp:inline distT="0" distB="0" distL="114300" distR="114300">
            <wp:extent cx="5267325" cy="23025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26"/>
                    <a:stretch>
                      <a:fillRect/>
                    </a:stretch>
                  </pic:blipFill>
                  <pic:spPr>
                    <a:xfrm>
                      <a:off x="0" y="0"/>
                      <a:ext cx="5267325" cy="2302535"/>
                    </a:xfrm>
                    <a:prstGeom prst="rect">
                      <a:avLst/>
                    </a:prstGeom>
                  </pic:spPr>
                </pic:pic>
              </a:graphicData>
            </a:graphic>
          </wp:inline>
        </w:drawing>
      </w:r>
    </w:p>
    <w:p>
      <w:pPr>
        <w:pStyle w:val="11"/>
      </w:pPr>
      <w:bookmarkStart w:id="72" w:name="_Ref2243047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bookmarkEnd w:id="72"/>
      <w:r>
        <w:rPr>
          <w:rFonts w:hint="eastAsia"/>
        </w:rPr>
        <w:t xml:space="preserve"> 随机划分与骨架划分在PPBR_AZ数据集上分布的对比</w:t>
      </w:r>
    </w:p>
    <w:p>
      <w:pPr>
        <w:pStyle w:val="4"/>
        <w:rPr>
          <w:rFonts w:hint="default"/>
        </w:rPr>
      </w:pPr>
      <w:bookmarkStart w:id="73" w:name="_Toc227340466"/>
      <w:r>
        <w:t>实验设置</w:t>
      </w:r>
      <w:bookmarkEnd w:id="73"/>
    </w:p>
    <w:p>
      <w:r>
        <w:t>为了确保实验结果的可复现性与公平性，</w:t>
      </w:r>
      <w:r>
        <w:rPr>
          <w:rFonts w:hint="eastAsia"/>
        </w:rPr>
        <w:t>此小节将介绍本实验中各个环节所用到的实验设置和相关参数设置，具体如下：</w:t>
      </w:r>
    </w:p>
    <w:p>
      <w:r>
        <w:rPr>
          <w:rFonts w:hint="eastAsia"/>
        </w:rPr>
        <w:t>本实验所用到的计算设备是一张</w:t>
      </w:r>
      <w:r>
        <w:t>NVIDIA GeForce RTX 4090</w:t>
      </w:r>
      <w:r>
        <w:rPr>
          <w:rFonts w:hint="eastAsia"/>
        </w:rPr>
        <w:t>的显卡，其拥有24GB的显存，用来进行模型推理和梯度计算。操作系统为</w:t>
      </w:r>
      <w:r>
        <w:t>Ubuntu 24.04 LTS</w:t>
      </w:r>
      <w:r>
        <w:rPr>
          <w:rFonts w:hint="eastAsia"/>
        </w:rPr>
        <w:t>，配合一张</w:t>
      </w:r>
      <w:r>
        <w:t>Intel Core i7-12700KF CPU</w:t>
      </w:r>
      <w:r>
        <w:rPr>
          <w:rFonts w:hint="eastAsia"/>
        </w:rPr>
        <w:t>和64GB的内存。软件方面主要是基于PyTorch 2.4.1深度学习框架构建，图神经网络组件依赖于PyG (PyTorch Geometric) 2.7.0库，化学分子处理与理化指标计算则统一采用RDKit 2025.9.3工具包。</w:t>
      </w:r>
    </w:p>
    <w:p>
      <w:r>
        <w:rPr>
          <w:rFonts w:hint="eastAsia"/>
        </w:rPr>
        <w:t>对于模型架构中的参数来说，本实验选用了</w:t>
      </w:r>
      <w:r>
        <w:t>LLaMA-3.1-8B-Instruct</w:t>
      </w:r>
      <w:r>
        <w:rPr>
          <w:rFonts w:hint="eastAsia"/>
        </w:rPr>
        <w:t>作为文本模态的主干网络，其输入序列的最大长度为512个Token。对于LoRA的核心参数设定为：秩r=16，缩放系数为32，Dropout为0.05。对于图编码采用3层的CMPNN网络，其隐藏层统一设置为300。</w:t>
      </w:r>
    </w:p>
    <w:p>
      <w:r>
        <w:rPr>
          <w:rFonts w:hint="eastAsia"/>
        </w:rPr>
        <w:t>关于模型训练过程中的相关参数，例如学习率设置为</w:t>
      </w:r>
      <w:r>
        <w:rPr>
          <w:position w:val="-6"/>
        </w:rPr>
        <w:object>
          <v:shape id="_x0000_i1169" o:spt="75" type="#_x0000_t75" style="height:16.3pt;width:36.3pt;" o:ole="t" filled="f" o:preferrelative="t" stroked="f" coordsize="21600,21600">
            <v:path/>
            <v:fill on="f" focussize="0,0"/>
            <v:stroke on="f" joinstyle="miter"/>
            <v:imagedata r:id="rId328" o:title=""/>
            <o:lock v:ext="edit" aspectratio="t"/>
            <w10:wrap type="none"/>
            <w10:anchorlock/>
          </v:shape>
          <o:OLEObject Type="Embed" ProgID="Equation.DSMT4" ShapeID="_x0000_i1169" DrawAspect="Content" ObjectID="_1468075869" r:id="rId327">
            <o:LockedField>false</o:LockedField>
          </o:OLEObject>
        </w:object>
      </w:r>
      <w:r>
        <w:rPr>
          <w:rFonts w:hint="eastAsia"/>
        </w:rPr>
        <w:t>，批次大小设置为8，由于硬件资源的限制，实验中采用4bit量化策略，以降低显存的使用。最大训练轮次设置为200轮，且引入早停机制，当损失连续15个Epoch未出现下降的时候自动终止训练。</w:t>
      </w:r>
    </w:p>
    <w:p>
      <w:pPr>
        <w:pStyle w:val="4"/>
        <w:rPr>
          <w:rFonts w:hint="default"/>
        </w:rPr>
      </w:pPr>
      <w:bookmarkStart w:id="74" w:name="_Toc227340467"/>
      <w:r>
        <w:t>评价指标</w:t>
      </w:r>
      <w:bookmarkEnd w:id="74"/>
    </w:p>
    <w:p>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t>MAE</w:t>
      </w:r>
      <w:r>
        <w:rPr>
          <w:rFonts w:hint="eastAsia"/>
        </w:rPr>
        <w:t>和</w:t>
      </w:r>
      <w:r>
        <w:t>Spearman</w:t>
      </w:r>
      <w:r>
        <w:rPr>
          <w:rFonts w:hint="eastAsia"/>
        </w:rPr>
        <w:t>作为评价标准。各个指标的具体介绍如下：</w:t>
      </w:r>
    </w:p>
    <w:p>
      <w:r>
        <w:t>AUROC</w:t>
      </w:r>
      <w:r>
        <w:rPr>
          <w:rFonts w:hint="eastAsia"/>
        </w:rPr>
        <w:t>：全称为</w:t>
      </w:r>
      <w:r>
        <w:t>接收者操作特征曲线下面积</w:t>
      </w:r>
      <w:r>
        <w:rPr>
          <w:rFonts w:hint="eastAsia"/>
        </w:rPr>
        <w:t>（Area Under the Receiver Operating Characteristic Curve），适用于二分类任务，评估模型对正负样本的排序能力。具体来说ROC是以假阳性率（FPR）为横坐标，真阳性率（TPR，即召回率）为纵坐标绘制的一条曲线。而AUROC就是这条ROC曲线下方的积分的面积。</w:t>
      </w:r>
    </w:p>
    <w:p>
      <w:pPr>
        <w:pStyle w:val="44"/>
        <w:spacing w:before="326" w:after="326"/>
      </w:pPr>
      <w:r>
        <w:tab/>
      </w:r>
      <w:r>
        <w:rPr>
          <w:position w:val="-24"/>
        </w:rPr>
        <w:object>
          <v:shape id="_x0000_i1170" o:spt="75" type="#_x0000_t75" style="height:30.05pt;width:80.75pt;" o:ole="t" filled="f" o:preferrelative="t" stroked="f" coordsize="21600,21600">
            <v:path/>
            <v:fill on="f" focussize="0,0"/>
            <v:stroke on="f" joinstyle="miter"/>
            <v:imagedata r:id="rId330" o:title=""/>
            <o:lock v:ext="edit" aspectratio="t"/>
            <w10:wrap type="none"/>
            <w10:anchorlock/>
          </v:shape>
          <o:OLEObject Type="Embed" ProgID="Equation.DSMT4" ShapeID="_x0000_i1170" DrawAspect="Content" ObjectID="_1468075870" r:id="rId3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pPr>
        <w:pStyle w:val="44"/>
        <w:spacing w:before="326" w:after="326"/>
      </w:pPr>
      <w:r>
        <w:tab/>
      </w:r>
      <w:r>
        <w:rPr>
          <w:position w:val="-24"/>
        </w:rPr>
        <w:object>
          <v:shape id="_x0000_i1171" o:spt="75" type="#_x0000_t75" style="height:30.05pt;width:80.75pt;" o:ole="t" filled="f" o:preferrelative="t" stroked="f" coordsize="21600,21600">
            <v:path/>
            <v:fill on="f" focussize="0,0"/>
            <v:stroke on="f" joinstyle="miter"/>
            <v:imagedata r:id="rId332" o:title=""/>
            <o:lock v:ext="edit" aspectratio="t"/>
            <w10:wrap type="none"/>
            <w10:anchorlock/>
          </v:shape>
          <o:OLEObject Type="Embed" ProgID="Equation.DSMT4" ShapeID="_x0000_i1171" DrawAspect="Content" ObjectID="_1468075871" r:id="rId3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pPr>
        <w:pStyle w:val="44"/>
        <w:spacing w:before="326" w:after="326"/>
      </w:pPr>
      <w:r>
        <w:tab/>
      </w:r>
      <w:r>
        <w:rPr>
          <w:position w:val="-18"/>
        </w:rPr>
        <w:object>
          <v:shape id="_x0000_i1172" o:spt="75" type="#_x0000_t75" style="height:26.9pt;width:159.65pt;" o:ole="t" filled="f" o:preferrelative="t" stroked="f" coordsize="21600,21600">
            <v:path/>
            <v:fill on="f" focussize="0,0"/>
            <v:stroke on="f" joinstyle="miter"/>
            <v:imagedata r:id="rId334" o:title=""/>
            <o:lock v:ext="edit" aspectratio="t"/>
            <w10:wrap type="none"/>
            <w10:anchorlock/>
          </v:shape>
          <o:OLEObject Type="Embed" ProgID="Equation.DSMT4" ShapeID="_x0000_i1172" DrawAspect="Content" ObjectID="_1468075872" r:id="rId3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AUPRC：全称为</w:t>
      </w:r>
      <w:r>
        <w:t>精确率-召回率曲线下面积</w:t>
      </w:r>
      <w:r>
        <w:rPr>
          <w:rFonts w:hint="eastAsia"/>
        </w:rPr>
        <w:t>（</w:t>
      </w:r>
      <w:r>
        <w:t>Area Under the Precision-Recall Curve</w:t>
      </w:r>
      <w:r>
        <w:rPr>
          <w:rFonts w:hint="eastAsia"/>
        </w:rPr>
        <w:t>），适用于数据分布极度不平衡的二分类任务。PR曲线是以召回率，即TPR为横坐标，精确率（Precision）为纵坐标绘制的曲线。而AUPRC就是PR曲线下方的面积。</w:t>
      </w:r>
    </w:p>
    <w:p>
      <w:pPr>
        <w:pStyle w:val="44"/>
        <w:spacing w:before="326" w:after="326"/>
      </w:pPr>
      <w:r>
        <w:tab/>
      </w:r>
      <w:r>
        <w:rPr>
          <w:position w:val="-24"/>
        </w:rPr>
        <w:object>
          <v:shape id="_x0000_i1173" o:spt="75" type="#_x0000_t75" style="height:30.05pt;width:102.05pt;" o:ole="t" filled="f" o:preferrelative="t" stroked="f" coordsize="21600,21600">
            <v:path/>
            <v:fill on="f" focussize="0,0"/>
            <v:stroke on="f" joinstyle="miter"/>
            <v:imagedata r:id="rId336" o:title=""/>
            <o:lock v:ext="edit" aspectratio="t"/>
            <w10:wrap type="none"/>
            <w10:anchorlock/>
          </v:shape>
          <o:OLEObject Type="Embed" ProgID="Equation.DSMT4" ShapeID="_x0000_i1173" DrawAspect="Content" ObjectID="_1468075873" r:id="rId3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pPr>
        <w:pStyle w:val="44"/>
        <w:spacing w:before="326" w:after="326"/>
      </w:pPr>
      <w:r>
        <w:tab/>
      </w:r>
      <w:r>
        <w:rPr>
          <w:position w:val="-24"/>
        </w:rPr>
        <w:object>
          <v:shape id="_x0000_i1174" o:spt="75" type="#_x0000_t75" style="height:30.05pt;width:90.15pt;" o:ole="t" filled="f" o:preferrelative="t" stroked="f" coordsize="21600,21600">
            <v:path/>
            <v:fill on="f" focussize="0,0"/>
            <v:stroke on="f" joinstyle="miter"/>
            <v:imagedata r:id="rId338" o:title=""/>
            <o:lock v:ext="edit" aspectratio="t"/>
            <w10:wrap type="none"/>
            <w10:anchorlock/>
          </v:shape>
          <o:OLEObject Type="Embed" ProgID="Equation.DSMT4" ShapeID="_x0000_i1174" DrawAspect="Content" ObjectID="_1468075874" r:id="rId3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pPr>
        <w:pStyle w:val="44"/>
        <w:spacing w:before="326" w:after="326"/>
      </w:pPr>
      <w:r>
        <w:tab/>
      </w:r>
      <w:r>
        <w:rPr>
          <w:position w:val="-18"/>
        </w:rPr>
        <w:object>
          <v:shape id="_x0000_i1175" o:spt="75" type="#_x0000_t75" style="height:26.9pt;width:195.35pt;" o:ole="t" filled="f" o:preferrelative="t" stroked="f" coordsize="21600,21600">
            <v:path/>
            <v:fill on="f" focussize="0,0"/>
            <v:stroke on="f" joinstyle="miter"/>
            <v:imagedata r:id="rId340" o:title=""/>
            <o:lock v:ext="edit" aspectratio="t"/>
            <w10:wrap type="none"/>
            <w10:anchorlock/>
          </v:shape>
          <o:OLEObject Type="Embed" ProgID="Equation.DSMT4" ShapeID="_x0000_i1175" DrawAspect="Content" ObjectID="_1468075875" r:id="rId3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r>
        <w:rPr>
          <w:rFonts w:hint="eastAsia"/>
        </w:rPr>
        <w:t>MAE：全称为</w:t>
      </w:r>
      <w:r>
        <w:t>平均绝对误差</w:t>
      </w:r>
      <w:r>
        <w:rPr>
          <w:rFonts w:hint="eastAsia"/>
        </w:rPr>
        <w:t>（</w:t>
      </w:r>
      <w:r>
        <w:t>Mean Absolute Error</w:t>
      </w:r>
      <w:r>
        <w:rPr>
          <w:rFonts w:hint="eastAsia"/>
        </w:rPr>
        <w:t>），</w:t>
      </w:r>
      <w:r>
        <w:t>适用于回归任务，用于衡量模型预测值与真实值之间偏差的平均水平。</w:t>
      </w:r>
      <w:r>
        <w:rPr>
          <w:rFonts w:hint="eastAsia"/>
        </w:rPr>
        <w:t>假设样本的总数为</w:t>
      </w:r>
      <w:r>
        <w:rPr>
          <w:position w:val="-6"/>
        </w:rPr>
        <w:object>
          <v:shape id="_x0000_i1176" o:spt="75" type="#_x0000_t75" style="height:13.15pt;width:8.75pt;" o:ole="t" filled="f" o:preferrelative="t" stroked="f" coordsize="21600,21600">
            <v:path/>
            <v:fill on="f" focussize="0,0"/>
            <v:stroke on="f" joinstyle="miter"/>
            <v:imagedata r:id="rId342" o:title=""/>
            <o:lock v:ext="edit" aspectratio="t"/>
            <w10:wrap type="none"/>
            <w10:anchorlock/>
          </v:shape>
          <o:OLEObject Type="Embed" ProgID="Equation.DSMT4" ShapeID="_x0000_i1176" DrawAspect="Content" ObjectID="_1468075876" r:id="rId341">
            <o:LockedField>false</o:LockedField>
          </o:OLEObject>
        </w:object>
      </w:r>
      <w:r>
        <w:rPr>
          <w:rFonts w:hint="eastAsia"/>
        </w:rPr>
        <w:t>，</w:t>
      </w:r>
      <w:r>
        <w:rPr>
          <w:position w:val="-12"/>
        </w:rPr>
        <w:object>
          <v:shape id="_x0000_i1177" o:spt="75" type="#_x0000_t75" style="height:18.8pt;width:13.15pt;" o:ole="t" filled="f" o:preferrelative="t" stroked="f" coordsize="21600,21600">
            <v:path/>
            <v:fill on="f" focussize="0,0"/>
            <v:stroke on="f" joinstyle="miter"/>
            <v:imagedata r:id="rId344" o:title=""/>
            <o:lock v:ext="edit" aspectratio="t"/>
            <w10:wrap type="none"/>
            <w10:anchorlock/>
          </v:shape>
          <o:OLEObject Type="Embed" ProgID="Equation.DSMT4" ShapeID="_x0000_i1177" DrawAspect="Content" ObjectID="_1468075877" r:id="rId343">
            <o:LockedField>false</o:LockedField>
          </o:OLEObject>
        </w:object>
      </w:r>
      <w:r>
        <w:rPr>
          <w:rFonts w:hint="eastAsia"/>
        </w:rPr>
        <w:t>是第</w:t>
      </w:r>
      <w:r>
        <w:rPr>
          <w:position w:val="-6"/>
        </w:rPr>
        <w:object>
          <v:shape id="_x0000_i1178" o:spt="75" type="#_x0000_t75" style="height:13.15pt;width:6.25pt;" o:ole="t" filled="f" o:preferrelative="t" stroked="f" coordsize="21600,21600">
            <v:path/>
            <v:fill on="f" focussize="0,0"/>
            <v:stroke on="f" joinstyle="miter"/>
            <v:imagedata r:id="rId346" o:title=""/>
            <o:lock v:ext="edit" aspectratio="t"/>
            <w10:wrap type="none"/>
            <w10:anchorlock/>
          </v:shape>
          <o:OLEObject Type="Embed" ProgID="Equation.DSMT4" ShapeID="_x0000_i1178" DrawAspect="Content" ObjectID="_1468075878" r:id="rId345">
            <o:LockedField>false</o:LockedField>
          </o:OLEObject>
        </w:object>
      </w:r>
      <w:r>
        <w:rPr>
          <w:rFonts w:hint="eastAsia"/>
        </w:rPr>
        <w:t>个样本的真实值，</w:t>
      </w:r>
      <w:r>
        <w:rPr>
          <w:position w:val="-12"/>
        </w:rPr>
        <w:object>
          <v:shape id="_x0000_i1179" o:spt="75" type="#_x0000_t75" style="height:18.8pt;width:13.15pt;" o:ole="t" filled="f" o:preferrelative="t" stroked="f" coordsize="21600,21600">
            <v:path/>
            <v:fill on="f" focussize="0,0"/>
            <v:stroke on="f" joinstyle="miter"/>
            <v:imagedata r:id="rId348" o:title=""/>
            <o:lock v:ext="edit" aspectratio="t"/>
            <w10:wrap type="none"/>
            <w10:anchorlock/>
          </v:shape>
          <o:OLEObject Type="Embed" ProgID="Equation.DSMT4" ShapeID="_x0000_i1179" DrawAspect="Content" ObjectID="_1468075879" r:id="rId347">
            <o:LockedField>false</o:LockedField>
          </o:OLEObject>
        </w:object>
      </w:r>
      <w:r>
        <w:rPr>
          <w:rFonts w:hint="eastAsia"/>
        </w:rPr>
        <w:t>是第</w:t>
      </w:r>
      <w:r>
        <w:rPr>
          <w:position w:val="-6"/>
        </w:rPr>
        <w:object>
          <v:shape id="_x0000_i1180" o:spt="75" type="#_x0000_t75" style="height:13.15pt;width:6.25pt;" o:ole="t" filled="f" o:preferrelative="t" stroked="f" coordsize="21600,21600">
            <v:path/>
            <v:fill on="f" focussize="0,0"/>
            <v:stroke on="f" joinstyle="miter"/>
            <v:imagedata r:id="rId346" o:title=""/>
            <o:lock v:ext="edit" aspectratio="t"/>
            <w10:wrap type="none"/>
            <w10:anchorlock/>
          </v:shape>
          <o:OLEObject Type="Embed" ProgID="Equation.DSMT4" ShapeID="_x0000_i1180" DrawAspect="Content" ObjectID="_1468075880" r:id="rId349">
            <o:LockedField>false</o:LockedField>
          </o:OLEObject>
        </w:object>
      </w:r>
      <w:r>
        <w:rPr>
          <w:rFonts w:hint="eastAsia"/>
        </w:rPr>
        <w:t>个样本的预测值，</w:t>
      </w:r>
      <w:r>
        <w:t>则平均绝对误差定义为</w:t>
      </w:r>
      <w:r>
        <w:rPr>
          <w:rFonts w:hint="eastAsia"/>
        </w:rPr>
        <w:t>：</w:t>
      </w:r>
    </w:p>
    <w:p>
      <w:pPr>
        <w:pStyle w:val="44"/>
        <w:spacing w:before="326" w:after="326"/>
      </w:pPr>
      <w:r>
        <w:tab/>
      </w:r>
      <w:r>
        <w:rPr>
          <w:position w:val="-28"/>
        </w:rPr>
        <w:object>
          <v:shape id="_x0000_i1181" o:spt="75" type="#_x0000_t75" style="height:35.7pt;width:102.05pt;" o:ole="t" filled="f" o:preferrelative="t" stroked="f" coordsize="21600,21600">
            <v:path/>
            <v:fill on="f" focussize="0,0"/>
            <v:stroke on="f" joinstyle="miter"/>
            <v:imagedata r:id="rId351" o:title=""/>
            <o:lock v:ext="edit" aspectratio="t"/>
            <w10:wrap type="none"/>
            <w10:anchorlock/>
          </v:shape>
          <o:OLEObject Type="Embed" ProgID="Equation.DSMT4" ShapeID="_x0000_i1181" DrawAspect="Content" ObjectID="_1468075881" r:id="rId3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Spearman</w:t>
      </w:r>
      <w:r>
        <w:rPr>
          <w:rFonts w:hint="eastAsia"/>
        </w:rPr>
        <w:t>：全称为</w:t>
      </w:r>
      <w:r>
        <w:t>斯皮尔曼等级相关系数</w:t>
      </w:r>
      <w:r>
        <w:rPr>
          <w:rFonts w:hint="eastAsia"/>
        </w:rPr>
        <w:t>（</w:t>
      </w:r>
      <w:r>
        <w:t>Spearman's</w:t>
      </w:r>
      <w:r>
        <w:rPr>
          <w:rFonts w:hint="eastAsia"/>
        </w:rPr>
        <w:t xml:space="preserve"> </w:t>
      </w:r>
      <w:r>
        <w:t>Rank</w:t>
      </w:r>
      <w:r>
        <w:rPr>
          <w:rFonts w:hint="eastAsia"/>
        </w:rPr>
        <w:t xml:space="preserve"> </w:t>
      </w:r>
      <w:r>
        <w:t>Correlation</w:t>
      </w:r>
      <w:r>
        <w:rPr>
          <w:rFonts w:hint="eastAsia"/>
        </w:rPr>
        <w:t xml:space="preserve"> </w:t>
      </w:r>
      <w:r>
        <w:t>Coefficient</w:t>
      </w:r>
      <w:r>
        <w:rPr>
          <w:rFonts w:hint="eastAsia"/>
        </w:rPr>
        <w:t>），与MAE不同的是，</w:t>
      </w:r>
      <w:r>
        <w:t>Spearman</w:t>
      </w:r>
      <w:r>
        <w:rPr>
          <w:rFonts w:hint="eastAsia"/>
        </w:rPr>
        <w:t>关注排序能力，即预测值的相对大小关系是否正确。一个模型可能MAE较大但Spearman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Spearman系数在ADMET基准评估中具有重要意义。</w:t>
      </w:r>
    </w:p>
    <w:p>
      <w:pPr>
        <w:pStyle w:val="4"/>
        <w:rPr>
          <w:rFonts w:hint="default"/>
        </w:rPr>
      </w:pPr>
      <w:bookmarkStart w:id="75" w:name="_Toc227340468"/>
      <w:r>
        <w:t>对比模型</w:t>
      </w:r>
      <w:bookmarkEnd w:id="75"/>
    </w:p>
    <w:p>
      <w:r>
        <w:rPr>
          <w:rFonts w:hint="eastAsia"/>
        </w:rPr>
        <w:t>为了客观评估CoT-CMP框架在ADMET预测任务中的性能优势，本文从ADMET基准组的官方排行榜中选取了四个基准模型。该排行榜旨在为各个数据集提供标准化的性能评估。各个基准模型的介绍如下：</w:t>
      </w:r>
    </w:p>
    <w:p>
      <w:r>
        <w:rPr>
          <w:rFonts w:hint="eastAsia"/>
        </w:rPr>
        <w:t>GCN</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图卷积神经网络是最经典也是应用最广泛的神经网络基线模型之一。该模型将分子视为图，原子视为节点，化学键视为边，通过局部邻域内的消息传递机制来更新节点的特征信息。每一个原子都聚合了一阶邻居原子的特征信息，通过卷积操作来获取分子的局部拓扑结构，最终通过读出函数得到分子级别的嵌入</w:t>
      </w:r>
      <w:r>
        <w:rPr>
          <w:vertAlign w:val="superscript"/>
        </w:rPr>
        <w:fldChar w:fldCharType="begin"/>
      </w:r>
      <w:r>
        <w:rPr>
          <w:vertAlign w:val="superscript"/>
        </w:rPr>
        <w:instrText xml:space="preserve"> </w:instrText>
      </w:r>
      <w:r>
        <w:rPr>
          <w:rFonts w:hint="eastAsia"/>
          <w:vertAlign w:val="superscript"/>
        </w:rPr>
        <w:instrText xml:space="preserve">REF _Ref225763996 \r \h</w:instrText>
      </w:r>
      <w:r>
        <w:rPr>
          <w:vertAlign w:val="superscript"/>
        </w:rPr>
        <w:instrText xml:space="preserve">  \* MERGEFORMAT </w:instrText>
      </w:r>
      <w:r>
        <w:rPr>
          <w:vertAlign w:val="superscript"/>
        </w:rPr>
        <w:fldChar w:fldCharType="separate"/>
      </w:r>
      <w:r>
        <w:rPr>
          <w:vertAlign w:val="superscript"/>
        </w:rPr>
        <w:t>[61]</w:t>
      </w:r>
      <w:r>
        <w:rPr>
          <w:vertAlign w:val="superscript"/>
        </w:rPr>
        <w:fldChar w:fldCharType="end"/>
      </w:r>
      <w:r>
        <w:rPr>
          <w:rFonts w:hint="eastAsia"/>
        </w:rPr>
        <w:t>。</w:t>
      </w:r>
    </w:p>
    <w:p>
      <w:r>
        <w:rPr>
          <w:rFonts w:hint="eastAsia"/>
        </w:rPr>
        <w:t>AttentiveFP</w:t>
      </w:r>
      <w:r>
        <w:rPr>
          <w:vertAlign w:val="superscript"/>
        </w:rPr>
        <w:fldChar w:fldCharType="begin"/>
      </w:r>
      <w:r>
        <w:rPr>
          <w:vertAlign w:val="superscript"/>
        </w:rPr>
        <w:instrText xml:space="preserve"> </w:instrText>
      </w:r>
      <w:r>
        <w:rPr>
          <w:rFonts w:hint="eastAsia"/>
          <w:vertAlign w:val="superscript"/>
        </w:rPr>
        <w:instrText xml:space="preserve">REF _Ref225764008 \r \h</w:instrText>
      </w:r>
      <w:r>
        <w:rPr>
          <w:vertAlign w:val="superscript"/>
        </w:rPr>
        <w:instrText xml:space="preserve">  \* MERGEFORMAT </w:instrText>
      </w:r>
      <w:r>
        <w:rPr>
          <w:vertAlign w:val="superscript"/>
        </w:rPr>
        <w:fldChar w:fldCharType="separate"/>
      </w:r>
      <w:r>
        <w:rPr>
          <w:vertAlign w:val="superscript"/>
        </w:rPr>
        <w:t>[62]</w:t>
      </w:r>
      <w:r>
        <w:rPr>
          <w:vertAlign w:val="superscript"/>
        </w:rPr>
        <w:fldChar w:fldCharType="end"/>
      </w:r>
      <w:r>
        <w:rPr>
          <w:rFonts w:hint="eastAsia"/>
        </w:rPr>
        <w:t>：该模型是基于注意力机制的经典图神经网络，旨在解决传统GCN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r>
        <w:rPr>
          <w:rFonts w:hint="eastAsia"/>
        </w:rPr>
        <w:t>NeuralFP</w:t>
      </w:r>
      <w:r>
        <w:rPr>
          <w:vertAlign w:val="superscript"/>
        </w:rPr>
        <w:fldChar w:fldCharType="begin"/>
      </w:r>
      <w:r>
        <w:rPr>
          <w:vertAlign w:val="superscript"/>
        </w:rPr>
        <w:instrText xml:space="preserve"> </w:instrText>
      </w:r>
      <w:r>
        <w:rPr>
          <w:rFonts w:hint="eastAsia"/>
          <w:vertAlign w:val="superscript"/>
        </w:rPr>
        <w:instrText xml:space="preserve">REF _Ref225764026 \r \h</w:instrText>
      </w:r>
      <w:r>
        <w:rPr>
          <w:vertAlign w:val="superscript"/>
        </w:rPr>
        <w:instrText xml:space="preserve">  \* MERGEFORMAT </w:instrText>
      </w:r>
      <w:r>
        <w:rPr>
          <w:vertAlign w:val="superscript"/>
        </w:rPr>
        <w:fldChar w:fldCharType="separate"/>
      </w:r>
      <w:r>
        <w:rPr>
          <w:vertAlign w:val="superscript"/>
        </w:rPr>
        <w:t>[63]</w:t>
      </w:r>
      <w:r>
        <w:rPr>
          <w:vertAlign w:val="superscript"/>
        </w:rPr>
        <w:fldChar w:fldCharType="end"/>
      </w:r>
      <w:r>
        <w:rPr>
          <w:rFonts w:hint="eastAsia"/>
        </w:rPr>
        <w:t>：神经图指纹模型是将深度学习应用于分子表征的开创性工作之一，通过对传统的Morgan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r>
        <w:rPr>
          <w:rFonts w:hint="eastAsia"/>
        </w:rPr>
        <w:t>CNN</w:t>
      </w:r>
      <w:r>
        <w:rPr>
          <w:vertAlign w:val="superscript"/>
        </w:rPr>
        <w:fldChar w:fldCharType="begin"/>
      </w:r>
      <w:r>
        <w:rPr>
          <w:vertAlign w:val="superscript"/>
        </w:rPr>
        <w:instrText xml:space="preserve"> </w:instrText>
      </w:r>
      <w:r>
        <w:rPr>
          <w:rFonts w:hint="eastAsia"/>
          <w:vertAlign w:val="superscript"/>
        </w:rPr>
        <w:instrText xml:space="preserve">REF _Ref225764081 \r \h</w:instrText>
      </w:r>
      <w:r>
        <w:rPr>
          <w:vertAlign w:val="superscript"/>
        </w:rPr>
        <w:instrText xml:space="preserve">  \* MERGEFORMAT </w:instrText>
      </w:r>
      <w:r>
        <w:rPr>
          <w:vertAlign w:val="superscript"/>
        </w:rPr>
        <w:fldChar w:fldCharType="separate"/>
      </w:r>
      <w:r>
        <w:rPr>
          <w:vertAlign w:val="superscript"/>
        </w:rPr>
        <w:t>[64]</w:t>
      </w:r>
      <w:r>
        <w:rPr>
          <w:vertAlign w:val="superscript"/>
        </w:rPr>
        <w:fldChar w:fldCharType="end"/>
      </w:r>
      <w:r>
        <w:rPr>
          <w:rFonts w:hint="eastAsia"/>
        </w:rPr>
        <w:t>：卷积神经网络是一种基于卷积操作的网络模型，在分子预测任务中通常将SMILES视为序列输入，利用一维卷积网络提取局部子结构特征。</w:t>
      </w:r>
    </w:p>
    <w:p>
      <w:pPr>
        <w:pStyle w:val="3"/>
      </w:pPr>
      <w:bookmarkStart w:id="76" w:name="_Toc227340469"/>
      <w:r>
        <w:rPr>
          <w:rFonts w:hint="eastAsia"/>
        </w:rPr>
        <w:t>实验及结果分析</w:t>
      </w:r>
      <w:bookmarkEnd w:id="76"/>
    </w:p>
    <w:p>
      <w:pPr>
        <w:pStyle w:val="4"/>
        <w:rPr>
          <w:rFonts w:hint="default"/>
        </w:rPr>
      </w:pPr>
      <w:bookmarkStart w:id="77" w:name="_Toc227340470"/>
      <w:r>
        <w:t>对比实验</w:t>
      </w:r>
      <w:bookmarkEnd w:id="77"/>
    </w:p>
    <w:p>
      <w:r>
        <w:rPr>
          <w:rFonts w:hint="eastAsia"/>
        </w:rPr>
        <w:t>为了验证CoT-CMP模型在药物分子预测任务上的性能，本章节在ADMET基准组上的22个数据集上进行了实验，实验过程中所有的基线模型和CoT-CMP保持一致的划分方式。为了保证实验数据的可靠性，实验采用了不同的随机数进行了多次实验。实验结果中最好的数据用黑体标出，次优的结果用下划线标出。各个模型的实验结果数据如</w:t>
      </w:r>
      <w:r>
        <w:fldChar w:fldCharType="begin"/>
      </w:r>
      <w:r>
        <w:instrText xml:space="preserve"> </w:instrText>
      </w:r>
      <w:r>
        <w:rPr>
          <w:rFonts w:hint="eastAsia"/>
        </w:rPr>
        <w:instrText xml:space="preserve">REF _Ref224494692 \h</w:instrText>
      </w:r>
      <w:r>
        <w:instrText xml:space="preserve"> </w:instrText>
      </w:r>
      <w:r>
        <w:fldChar w:fldCharType="separate"/>
      </w:r>
      <w:r>
        <w:rPr>
          <w:rFonts w:hint="eastAsia"/>
        </w:rPr>
        <w:t>表3-</w:t>
      </w:r>
      <w:r>
        <w:t>3</w:t>
      </w:r>
      <w:r>
        <w:fldChar w:fldCharType="end"/>
      </w:r>
      <w:r>
        <w:rPr>
          <w:rFonts w:hint="eastAsia"/>
        </w:rPr>
        <w:t>所示。</w:t>
      </w:r>
    </w:p>
    <w:p>
      <w:pPr>
        <w:pStyle w:val="11"/>
      </w:pPr>
      <w:bookmarkStart w:id="78" w:name="_Ref224494692"/>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3</w:t>
      </w:r>
      <w:r>
        <w:fldChar w:fldCharType="end"/>
      </w:r>
      <w:bookmarkEnd w:id="78"/>
      <w:r>
        <w:rPr>
          <w:rFonts w:hint="eastAsia"/>
        </w:rPr>
        <w:t xml:space="preserve"> CoT-CMP在ADMET基准组上的对比实验结果</w:t>
      </w:r>
    </w:p>
    <w:tbl>
      <w:tblPr>
        <w:tblStyle w:val="22"/>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96"/>
        <w:gridCol w:w="1409"/>
        <w:gridCol w:w="1451"/>
        <w:gridCol w:w="1259"/>
        <w:gridCol w:w="1397"/>
        <w:gridCol w:w="1258"/>
      </w:tblGrid>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46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36"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GCN</w:t>
            </w:r>
          </w:p>
        </w:tc>
        <w:tc>
          <w:tcPr>
            <w:tcW w:w="7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AttentiveFP</w:t>
            </w:r>
          </w:p>
        </w:tc>
        <w:tc>
          <w:tcPr>
            <w:tcW w:w="6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NeuralFP</w:t>
            </w:r>
          </w:p>
        </w:tc>
        <w:tc>
          <w:tcPr>
            <w:tcW w:w="730"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CNN</w:t>
            </w:r>
          </w:p>
        </w:tc>
        <w:tc>
          <w:tcPr>
            <w:tcW w:w="657" w:type="pct"/>
            <w:tcBorders>
              <w:top w:val="single" w:color="auto" w:sz="12" w:space="0"/>
              <w:left w:val="nil"/>
              <w:bottom w:val="single" w:color="auto" w:sz="8" w:space="0"/>
              <w:right w:val="nil"/>
            </w:tcBorders>
            <w:tcMar>
              <w:top w:w="-1" w:type="dxa"/>
              <w:left w:w="-1" w:type="dxa"/>
              <w:bottom w:w="-1" w:type="dxa"/>
              <w:right w:w="-1" w:type="dxa"/>
            </w:tcMar>
          </w:tcPr>
          <w:p>
            <w:pPr>
              <w:spacing w:line="300" w:lineRule="auto"/>
              <w:ind w:firstLine="0" w:firstLineChars="0"/>
              <w:jc w:val="center"/>
            </w:pPr>
            <w:r>
              <w:rPr>
                <w:rFonts w:hint="eastAsia"/>
              </w:rPr>
              <w:t>CoT-CMP</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4" w:hRule="atLeast"/>
          <w:jc w:val="center"/>
        </w:trPr>
        <w:tc>
          <w:tcPr>
            <w:tcW w:w="146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Caco2(</w:t>
            </w:r>
            <w:r>
              <w:rPr>
                <w:rFonts w:hint="eastAsia" w:ascii="Arial" w:hAnsi="Arial" w:eastAsia="Arial" w:cs="Arial"/>
                <w:color w:val="191919"/>
                <w:sz w:val="19"/>
                <w:szCs w:val="19"/>
                <w:shd w:val="clear" w:color="auto" w:fill="FFFFFF"/>
              </w:rPr>
              <w:t>↓</w:t>
            </w:r>
            <w:r>
              <w:rPr>
                <w:rFonts w:hint="eastAsia"/>
              </w:rPr>
              <w:t>)</w:t>
            </w:r>
          </w:p>
        </w:tc>
        <w:tc>
          <w:tcPr>
            <w:tcW w:w="736"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0.401</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0.530</w:t>
            </w:r>
            <w:r>
              <w:rPr>
                <w:rFonts w:hint="eastAsia"/>
                <w:vertAlign w:val="subscript"/>
              </w:rPr>
              <w:t>(0.102)</w:t>
            </w:r>
          </w:p>
        </w:tc>
        <w:tc>
          <w:tcPr>
            <w:tcW w:w="730"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0.446</w:t>
            </w:r>
            <w:r>
              <w:rPr>
                <w:rFonts w:hint="eastAsia"/>
                <w:vertAlign w:val="subscript"/>
              </w:rPr>
              <w:t>(0.036)</w:t>
            </w:r>
          </w:p>
        </w:tc>
        <w:tc>
          <w:tcPr>
            <w:tcW w:w="65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0.387</w:t>
            </w:r>
            <w:r>
              <w:rPr>
                <w:rFonts w:hint="eastAsia"/>
                <w:b/>
                <w:bCs/>
                <w:vertAlign w:val="subscript"/>
              </w:rPr>
              <w:t>(0.033)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HIA(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0.974</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0.982</w:t>
            </w:r>
            <w:r>
              <w:rPr>
                <w:rFonts w:hint="eastAsia"/>
                <w:b/>
                <w:bCs/>
                <w:vertAlign w:val="subscript"/>
              </w:rPr>
              <w:t>(0.012)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Pgp(</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0.908</w:t>
            </w:r>
            <w:r>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0.912</w:t>
            </w:r>
            <w:r>
              <w:rPr>
                <w:rFonts w:hint="eastAsia"/>
                <w:b/>
                <w:bCs/>
                <w:vertAlign w:val="subscript"/>
              </w:rPr>
              <w:t>(0.020)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Bioav(</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0.632</w:t>
            </w:r>
            <w:r>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0.630</w:t>
            </w:r>
            <w:r>
              <w:rPr>
                <w:rFonts w:hint="eastAsia"/>
                <w:u w:val="single"/>
                <w:vertAlign w:val="subscript"/>
              </w:rPr>
              <w:t>(0.026)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Lipo(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0.536</w:t>
            </w:r>
            <w:r>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0.510</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0.776</w:t>
            </w:r>
            <w:r>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0.855</w:t>
            </w:r>
            <w:r>
              <w:rPr>
                <w:rFonts w:hint="eastAsia"/>
                <w:b/>
                <w:bCs/>
                <w:vertAlign w:val="subscript"/>
              </w:rPr>
              <w:t>(</w:t>
            </w:r>
            <w:r>
              <w:rPr>
                <w:b/>
                <w:bCs/>
                <w:vertAlign w:val="subscript"/>
              </w:rPr>
              <w:t>0.011</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0.850</w:t>
            </w:r>
            <w:r>
              <w:rPr>
                <w:rFonts w:hint="eastAsia"/>
                <w:u w:val="single"/>
                <w:vertAlign w:val="subscript"/>
              </w:rPr>
              <w:t>(0.019)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9.292</w:t>
            </w:r>
            <w:r>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8.892</w:t>
            </w:r>
            <w:r>
              <w:rPr>
                <w:rFonts w:hint="eastAsia"/>
                <w:b/>
                <w:bCs/>
                <w:vertAlign w:val="subscript"/>
              </w:rPr>
              <w:t>(0.212)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0.457</w:t>
            </w:r>
            <w:r>
              <w:rPr>
                <w:rFonts w:hint="eastAsia"/>
                <w:u w:val="single"/>
                <w:vertAlign w:val="subscript"/>
              </w:rPr>
              <w:t>(</w:t>
            </w:r>
            <w:r>
              <w:rPr>
                <w:u w:val="single"/>
                <w:vertAlign w:val="subscript"/>
              </w:rPr>
              <w:t>0.050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0.521</w:t>
            </w:r>
            <w:r>
              <w:rPr>
                <w:rFonts w:hint="eastAsia"/>
                <w:b/>
                <w:bCs/>
                <w:vertAlign w:val="subscript"/>
              </w:rPr>
              <w:t>(0.151)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0.749</w:t>
            </w:r>
            <w:r>
              <w:rPr>
                <w:rFonts w:hint="eastAsia"/>
                <w:b/>
                <w:bCs/>
                <w:vertAlign w:val="subscript"/>
              </w:rPr>
              <w:t>(</w:t>
            </w:r>
            <w:r>
              <w:rPr>
                <w:b/>
                <w:bCs/>
                <w:vertAlign w:val="subscript"/>
              </w:rPr>
              <w:t>0.004</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0.745</w:t>
            </w:r>
            <w:r>
              <w:rPr>
                <w:rFonts w:hint="eastAsia"/>
                <w:u w:val="single"/>
                <w:vertAlign w:val="subscript"/>
              </w:rPr>
              <w:t>(0.023)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9" w:name="OLE_LINK10"/>
            <w:r>
              <w:rPr>
                <w:rFonts w:hint="eastAsia"/>
              </w:rPr>
              <w:t>CYP2D6</w:t>
            </w:r>
            <w:bookmarkEnd w:id="79"/>
            <w:r>
              <w:rPr>
                <w:rFonts w:hint="eastAsia"/>
              </w:rPr>
              <w:t xml:space="preserve">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0.646</w:t>
            </w:r>
            <w:r>
              <w:rPr>
                <w:rFonts w:hint="eastAsia"/>
                <w:u w:val="single"/>
                <w:vertAlign w:val="subscript"/>
              </w:rPr>
              <w:t>(</w:t>
            </w:r>
            <w:r>
              <w:rPr>
                <w:u w:val="single"/>
                <w:vertAlign w:val="subscript"/>
              </w:rPr>
              <w:t>0.014</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bookmarkStart w:id="80" w:name="OLE_LINK11"/>
            <w:r>
              <w:rPr>
                <w:rFonts w:hint="eastAsia"/>
                <w:b/>
                <w:bCs/>
              </w:rPr>
              <w:t>0.</w:t>
            </w:r>
            <w:bookmarkStart w:id="81" w:name="OLE_LINK12"/>
            <w:r>
              <w:rPr>
                <w:rFonts w:hint="eastAsia"/>
                <w:b/>
                <w:bCs/>
              </w:rPr>
              <w:t>650</w:t>
            </w:r>
            <w:bookmarkEnd w:id="80"/>
            <w:bookmarkEnd w:id="81"/>
            <w:r>
              <w:rPr>
                <w:rFonts w:hint="eastAsia"/>
                <w:b/>
                <w:bCs/>
                <w:vertAlign w:val="subscript"/>
              </w:rPr>
              <w:t>(0.010)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0.851</w:t>
            </w:r>
            <w:r>
              <w:rPr>
                <w:rFonts w:hint="eastAsia"/>
                <w:u w:val="single"/>
                <w:vertAlign w:val="subscript"/>
              </w:rPr>
              <w:t>(</w:t>
            </w:r>
            <w:r>
              <w:rPr>
                <w:u w:val="single"/>
                <w:vertAlign w:val="subscript"/>
              </w:rPr>
              <w:t>0.006</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(0.004)</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0.375</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0.380</w:t>
            </w:r>
            <w:r>
              <w:rPr>
                <w:rFonts w:hint="eastAsia"/>
                <w:b/>
                <w:bCs/>
                <w:vertAlign w:val="subscript"/>
              </w:rPr>
              <w:t>(0.051)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0.617</w:t>
            </w:r>
            <w:r>
              <w:rPr>
                <w:rFonts w:hint="eastAsia"/>
                <w:u w:val="single"/>
                <w:vertAlign w:val="subscript"/>
              </w:rPr>
              <w:t>(</w:t>
            </w:r>
            <w:r>
              <w:rPr>
                <w:u w:val="single"/>
                <w:vertAlign w:val="subscript"/>
              </w:rPr>
              <w:t>0.039</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0.621</w:t>
            </w:r>
            <w:r>
              <w:rPr>
                <w:rFonts w:hint="eastAsia"/>
                <w:b/>
                <w:bCs/>
                <w:vertAlign w:val="subscript"/>
              </w:rPr>
              <w:t>(0.029)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0.662</w:t>
            </w:r>
            <w:r>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0.622</w:t>
            </w:r>
            <w:r>
              <w:rPr>
                <w:rFonts w:hint="eastAsia"/>
                <w:u w:val="single"/>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0.239</w:t>
            </w:r>
            <w:r>
              <w:rPr>
                <w:rFonts w:hint="eastAsia"/>
                <w:u w:val="single"/>
                <w:vertAlign w:val="subscript"/>
              </w:rPr>
              <w:t>(</w:t>
            </w:r>
            <w:r>
              <w:rPr>
                <w:u w:val="single"/>
                <w:vertAlign w:val="subscript"/>
              </w:rPr>
              <w:t>0.100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0.337</w:t>
            </w:r>
            <w:r>
              <w:rPr>
                <w:rFonts w:hint="eastAsia"/>
                <w:b/>
                <w:bCs/>
                <w:vertAlign w:val="subscript"/>
              </w:rPr>
              <w:t>(0.175)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0.401</w:t>
            </w:r>
            <w:r>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0.382</w:t>
            </w:r>
            <w:r>
              <w:rPr>
                <w:rFonts w:hint="eastAsia"/>
                <w:u w:val="single"/>
                <w:vertAlign w:val="subscript"/>
              </w:rPr>
              <w:t>(0.022)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0.532</w:t>
            </w:r>
            <w:r>
              <w:rPr>
                <w:rFonts w:hint="eastAsia"/>
                <w:u w:val="single"/>
                <w:vertAlign w:val="subscript"/>
              </w:rPr>
              <w:t>(</w:t>
            </w:r>
            <w:r>
              <w:rPr>
                <w:u w:val="single"/>
                <w:vertAlign w:val="subscript"/>
              </w:rPr>
              <w:t>0.033</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0.550</w:t>
            </w:r>
            <w:r>
              <w:rPr>
                <w:rFonts w:hint="eastAsia"/>
                <w:b/>
                <w:bCs/>
                <w:vertAlign w:val="subscript"/>
              </w:rPr>
              <w:t>(0.027)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0.649</w:t>
            </w:r>
            <w:r>
              <w:rPr>
                <w:rFonts w:hint="eastAsia"/>
                <w:u w:val="single"/>
                <w:vertAlign w:val="subscript"/>
              </w:rPr>
              <w:t>(</w:t>
            </w:r>
            <w:r>
              <w:rPr>
                <w:u w:val="single"/>
                <w:vertAlign w:val="subscript"/>
              </w:rPr>
              <w:t>0.026</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0.601</w:t>
            </w:r>
            <w:r>
              <w:rPr>
                <w:rFonts w:hint="eastAsia"/>
                <w:b/>
                <w:bCs/>
                <w:vertAlign w:val="subscript"/>
              </w:rPr>
              <w:t>(0.028)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0.825</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82" w:name="OLE_LINK13"/>
            <w:r>
              <w:rPr>
                <w:rFonts w:hint="eastAsia"/>
              </w:rPr>
              <w:t>Ames</w:t>
            </w:r>
            <w:bookmarkEnd w:id="82"/>
            <w:r>
              <w:rPr>
                <w:rFonts w:hint="eastAsia"/>
              </w:rPr>
              <w:t>(</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0.832</w:t>
            </w:r>
            <w:r>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w:t>
            </w:r>
            <w:bookmarkStart w:id="83" w:name="OLE_LINK14"/>
            <w:r>
              <w:rPr>
                <w:rFonts w:hint="eastAsia"/>
                <w:b/>
                <w:bCs/>
              </w:rPr>
              <w:t>838</w:t>
            </w:r>
            <w:r>
              <w:rPr>
                <w:rFonts w:hint="eastAsia"/>
                <w:b/>
                <w:bCs/>
                <w:vertAlign w:val="subscript"/>
              </w:rPr>
              <w:t>(</w:t>
            </w:r>
            <w:bookmarkEnd w:id="83"/>
            <w:r>
              <w:rPr>
                <w:rFonts w:hint="eastAsia"/>
                <w:b/>
                <w:bCs/>
                <w:vertAlign w:val="subscript"/>
              </w:rPr>
              <w:t>0.017)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0.886</w:t>
            </w:r>
            <w:r>
              <w:rPr>
                <w:rFonts w:hint="eastAsia"/>
                <w:u w:val="single"/>
                <w:vertAlign w:val="subscript"/>
              </w:rPr>
              <w:t>(</w:t>
            </w:r>
            <w:r>
              <w:rPr>
                <w:u w:val="single"/>
                <w:vertAlign w:val="subscript"/>
              </w:rPr>
              <w:t>0.015</w:t>
            </w:r>
            <w:r>
              <w:rPr>
                <w:rFonts w:hint="eastAsia"/>
                <w:u w:val="single"/>
                <w:vertAlign w:val="subscript"/>
              </w:rPr>
              <w:t>)</w:t>
            </w:r>
          </w:p>
        </w:tc>
        <w:tc>
          <w:tcPr>
            <w:tcW w:w="6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0.851</w:t>
            </w:r>
            <w:r>
              <w:rPr>
                <w:rFonts w:hint="eastAsia"/>
                <w:vertAlign w:val="subscript"/>
              </w:rPr>
              <w:t>(0.026)</w:t>
            </w:r>
          </w:p>
        </w:tc>
        <w:tc>
          <w:tcPr>
            <w:tcW w:w="730"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0.792</w:t>
            </w:r>
            <w:r>
              <w:rPr>
                <w:rFonts w:hint="eastAsia"/>
                <w:vertAlign w:val="subscript"/>
              </w:rPr>
              <w:t>(0.016)</w:t>
            </w:r>
          </w:p>
        </w:tc>
        <w:tc>
          <w:tcPr>
            <w:tcW w:w="65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0.891</w:t>
            </w:r>
            <w:r>
              <w:rPr>
                <w:rFonts w:hint="eastAsia"/>
                <w:b/>
                <w:bCs/>
                <w:vertAlign w:val="subscript"/>
              </w:rPr>
              <w:t>(0.020)</w:t>
            </w:r>
          </w:p>
        </w:tc>
      </w:tr>
    </w:tbl>
    <w:p/>
    <w:p>
      <w:r>
        <w:rPr>
          <w:rFonts w:hint="eastAsia"/>
        </w:rPr>
        <w:t>由实验数据结果可得知，CoT-CMP在17个评测集上获取了最优的结果，在5个评测集上获取了次优的结果。值得注意的是，</w:t>
      </w:r>
      <w:r>
        <w:t>在本次实验包含的4项毒性预测任务（LD50,hERG,Ames,DILI）中，</w:t>
      </w:r>
      <w:r>
        <w:rPr>
          <w:rFonts w:hint="eastAsia"/>
        </w:rPr>
        <w:t>CoT-CMP</w:t>
      </w:r>
      <w:r>
        <w:t>实现了全面领先。无论是针对心脏毒性的hERG抑制预测</w:t>
      </w:r>
      <w:r>
        <w:rPr>
          <w:rFonts w:hint="eastAsia"/>
        </w:rPr>
        <w:t>、</w:t>
      </w:r>
      <w:r>
        <w:t>致突变性的Ames测试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，将准确率分别提升至0.855、0.838、0.891</w:t>
      </w:r>
      <w:r>
        <w:t>。这一结果表明，模型在毒性相关任务上具有较好的判别能力，有助于支持药物筛选阶段的早期风险评估。</w:t>
      </w:r>
    </w:p>
    <w:p>
      <w:r>
        <w:rPr>
          <w:rFonts w:hint="eastAsia"/>
        </w:rPr>
        <w:t>另外，在</w:t>
      </w:r>
      <w:r>
        <w:t>体内分布与排泄的回归任务中</w:t>
      </w:r>
      <w:r>
        <w:rPr>
          <w:rFonts w:hint="eastAsia"/>
        </w:rPr>
        <w:t>，</w:t>
      </w:r>
      <w:r>
        <w:t>CoT-CMP同样表现突出</w:t>
      </w:r>
      <w:r>
        <w:rPr>
          <w:rFonts w:hint="eastAsia"/>
        </w:rPr>
        <w:t>。在VDss数据集中，和最佳的模型GCN相比，CoT-CMP模型性能提升了0.064，在Half life数据集上性能提升了0.098。在CYP2D6 Inhibition、CYP3A4 Inhibition、CYP2C9 Substrate和CYP2D6 Substrate等代谢相关的数据集上，CoT-CMP模型表现出了优异的性能。</w:t>
      </w:r>
      <w:r>
        <w:t>通过横向对比</w:t>
      </w:r>
      <w:r>
        <w:rPr>
          <w:rFonts w:hint="eastAsia"/>
        </w:rPr>
        <w:t>也</w:t>
      </w:r>
      <w:r>
        <w:t>可以发现，基于一维序列的CNN模型在绝大多数任务上表现平平，这验证了保留分子的二维或三维空间拓扑结构对于准确预测ADMET属性至关重要。另一方面，与同为图神经网络的AttentiveFP和NeuralFP相比，</w:t>
      </w:r>
      <w:r>
        <w:rPr>
          <w:rFonts w:hint="eastAsia"/>
        </w:rPr>
        <w:t>CoT-CMP</w:t>
      </w:r>
      <w:r>
        <w:t>依然能够在大部分任务中胜出。这说明本模型采用的</w:t>
      </w:r>
      <w:r>
        <w:rPr>
          <w:rFonts w:hint="eastAsia"/>
        </w:rPr>
        <w:t>CoT增强文本描述和交叉注意力</w:t>
      </w:r>
      <w:r>
        <w:t>融合</w:t>
      </w:r>
      <w:r>
        <w:rPr>
          <w:rFonts w:hint="eastAsia"/>
        </w:rPr>
        <w:t>的</w:t>
      </w:r>
      <w:r>
        <w:t>策略，相比于AttentiveFP简单的注意力机制，能够更有效地聚合长程依赖信息</w:t>
      </w:r>
      <w:r>
        <w:rPr>
          <w:rFonts w:hint="eastAsia"/>
        </w:rPr>
        <w:t>和</w:t>
      </w:r>
      <w:r>
        <w:t>捕获局部官能团的特征，从而在复杂的ADMET任务中获得了更加丰富和鲁棒的分子表征。</w:t>
      </w:r>
    </w:p>
    <w:p>
      <w:pPr>
        <w:pStyle w:val="4"/>
        <w:rPr>
          <w:rFonts w:hint="default"/>
        </w:rPr>
      </w:pPr>
      <w:bookmarkStart w:id="84" w:name="_Toc227340471"/>
      <w:r>
        <w:t>消融实验</w:t>
      </w:r>
      <w:bookmarkEnd w:id="84"/>
    </w:p>
    <w:p>
      <w:r>
        <w:rPr>
          <w:rFonts w:hint="eastAsia"/>
        </w:rPr>
        <w:t>为系统性地研究CoT-CMP框架中各核心模块的独立贡献与协同效应，特别是探究大语言模型内部机制以及多模态融合方式对ADMET最终预测性能的影响，本节在统一的实验配置环境下，设计了四种渐进式的消融变体和完整模型进行对比分析。</w:t>
      </w:r>
    </w:p>
    <w:p>
      <w:r>
        <w:rPr>
          <w:rFonts w:hint="eastAsia"/>
        </w:rPr>
        <w:t>本文以完整的CoT-CMP模型为基准上限，向下拆分架构模块或优化策略，各个变体的具体定义如下：</w:t>
      </w:r>
    </w:p>
    <w:p>
      <w:r>
        <w:rPr>
          <w:rFonts w:hint="eastAsia"/>
        </w:rPr>
        <w:t>w/o LLM：完全移除大语言模型及其对应的文本编码链路，仅保留由CMPNN图编码器提取分子的二维拓扑特征，并通过全连接层直接输出预测结果。</w:t>
      </w:r>
    </w:p>
    <w:p>
      <w:r>
        <w:rPr>
          <w:rFonts w:hint="eastAsia"/>
        </w:rPr>
        <w:t>w/o LoRA：保留双塔架构与融合模块，但在训练过程中完全冻结LLaMA-3.1的所有预训练权重，不使用低秩自适应微调，仅将大模型作为静态的特征提取器。</w:t>
      </w:r>
    </w:p>
    <w:p>
      <w:r>
        <w:rPr>
          <w:rFonts w:hint="eastAsia"/>
        </w:rPr>
        <w:t>w/o CoT：保留所有的模型权重微调与双塔架构，但对提示词进行修改。具体而言，仅对文本提示模板进行调整，删除原模板中用于触发分步推理的显式引导语，如“Let</w:t>
      </w:r>
      <w:r>
        <w:t>’</w:t>
      </w:r>
      <w:r>
        <w:rPr>
          <w:rFonts w:hint="eastAsia"/>
        </w:rPr>
        <w:t>s think step by step”等，只输入分子的SMILES序列和原始理化性质描述文本，直接进行性质的预测文本生成。</w:t>
      </w:r>
    </w:p>
    <w:p>
      <w:r>
        <w:rPr>
          <w:rFonts w:hint="eastAsia"/>
        </w:rPr>
        <w:t>w/o Cross-Attn：保留完整的图文特征提取链路，但在多模态对齐阶段，移除动态交叉注意力模块，转而采用简单的特征拼接方式将图向量与文本向量进行融合。</w:t>
      </w:r>
    </w:p>
    <w:p>
      <w:pPr>
        <w:pStyle w:val="11"/>
      </w:pPr>
      <w:bookmarkStart w:id="85" w:name="_Ref224837270"/>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4</w:t>
      </w:r>
      <w:r>
        <w:fldChar w:fldCharType="end"/>
      </w:r>
      <w:bookmarkEnd w:id="85"/>
      <w:r>
        <w:rPr>
          <w:rFonts w:hint="eastAsia"/>
        </w:rPr>
        <w:t xml:space="preserve"> </w:t>
      </w:r>
      <w:bookmarkStart w:id="86" w:name="OLE_LINK15"/>
      <w:r>
        <w:rPr>
          <w:rFonts w:hint="eastAsia"/>
        </w:rPr>
        <w:t>CoT-CMP在ADMET基准组上部分分类任务消融实验结果</w:t>
      </w:r>
      <w:bookmarkEnd w:id="86"/>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t>Pgp</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BBB</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CYP2D6 Inhibition</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Ames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0.835</w:t>
            </w:r>
            <w:r>
              <w:rPr>
                <w:rFonts w:hint="eastAsia"/>
                <w:vertAlign w:val="subscript"/>
              </w:rPr>
              <w:t>(0.018)</w:t>
            </w:r>
          </w:p>
        </w:tc>
        <w:tc>
          <w:tcPr>
            <w:tcW w:w="1560" w:type="dxa"/>
            <w:tcBorders>
              <w:top w:val="single" w:color="auto" w:sz="8" w:space="0"/>
            </w:tcBorders>
          </w:tcPr>
          <w:p>
            <w:pPr>
              <w:spacing w:line="300" w:lineRule="auto"/>
              <w:ind w:firstLine="0" w:firstLineChars="0"/>
              <w:jc w:val="center"/>
            </w:pPr>
            <w:r>
              <w:rPr>
                <w:rFonts w:hint="eastAsia"/>
              </w:rPr>
              <w:t>0.803</w:t>
            </w:r>
            <w:r>
              <w:rPr>
                <w:rFonts w:hint="eastAsia"/>
                <w:vertAlign w:val="subscript"/>
              </w:rPr>
              <w:t>(0.016)</w:t>
            </w:r>
          </w:p>
        </w:tc>
        <w:tc>
          <w:tcPr>
            <w:tcW w:w="2268" w:type="dxa"/>
            <w:tcBorders>
              <w:top w:val="single" w:color="auto" w:sz="8" w:space="0"/>
            </w:tcBorders>
          </w:tcPr>
          <w:p>
            <w:pPr>
              <w:spacing w:line="300" w:lineRule="auto"/>
              <w:ind w:firstLine="0" w:firstLineChars="0"/>
              <w:jc w:val="center"/>
            </w:pPr>
            <w:r>
              <w:rPr>
                <w:rFonts w:hint="eastAsia"/>
              </w:rPr>
              <w:t>0.597</w:t>
            </w:r>
            <w:r>
              <w:rPr>
                <w:rFonts w:hint="eastAsia"/>
                <w:vertAlign w:val="subscript"/>
              </w:rPr>
              <w:t>(0.037)</w:t>
            </w:r>
          </w:p>
        </w:tc>
        <w:tc>
          <w:tcPr>
            <w:tcW w:w="1559" w:type="dxa"/>
            <w:tcBorders>
              <w:top w:val="single" w:color="auto" w:sz="8" w:space="0"/>
            </w:tcBorders>
          </w:tcPr>
          <w:p>
            <w:pPr>
              <w:spacing w:line="300" w:lineRule="auto"/>
              <w:ind w:firstLine="0" w:firstLineChars="0"/>
              <w:jc w:val="center"/>
            </w:pPr>
            <w:r>
              <w:rPr>
                <w:rFonts w:hint="eastAsia"/>
              </w:rPr>
              <w:t>0.805</w:t>
            </w:r>
            <w:r>
              <w:rPr>
                <w:rFonts w:hint="eastAsia"/>
                <w:vertAlign w:val="subscript"/>
              </w:rPr>
              <w:t>(0.017)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0.805</w:t>
            </w:r>
            <w:r>
              <w:rPr>
                <w:rFonts w:hint="eastAsia"/>
                <w:vertAlign w:val="subscript"/>
              </w:rPr>
              <w:t>(0.024)</w:t>
            </w:r>
          </w:p>
        </w:tc>
        <w:tc>
          <w:tcPr>
            <w:tcW w:w="1560" w:type="dxa"/>
          </w:tcPr>
          <w:p>
            <w:pPr>
              <w:spacing w:line="300" w:lineRule="auto"/>
              <w:ind w:firstLine="0" w:firstLineChars="0"/>
              <w:jc w:val="center"/>
            </w:pPr>
            <w:r>
              <w:rPr>
                <w:rFonts w:hint="eastAsia"/>
              </w:rPr>
              <w:t>0.791</w:t>
            </w:r>
            <w:r>
              <w:rPr>
                <w:rFonts w:hint="eastAsia"/>
                <w:vertAlign w:val="subscript"/>
              </w:rPr>
              <w:t>(0.032)</w:t>
            </w:r>
          </w:p>
        </w:tc>
        <w:tc>
          <w:tcPr>
            <w:tcW w:w="2268" w:type="dxa"/>
          </w:tcPr>
          <w:p>
            <w:pPr>
              <w:spacing w:line="300" w:lineRule="auto"/>
              <w:ind w:firstLine="0" w:firstLineChars="0"/>
              <w:jc w:val="center"/>
            </w:pPr>
            <w:r>
              <w:rPr>
                <w:rFonts w:hint="eastAsia"/>
              </w:rPr>
              <w:t>0.593</w:t>
            </w:r>
            <w:r>
              <w:rPr>
                <w:rFonts w:hint="eastAsia"/>
                <w:vertAlign w:val="subscript"/>
              </w:rPr>
              <w:t>(0.027)</w:t>
            </w:r>
          </w:p>
        </w:tc>
        <w:tc>
          <w:tcPr>
            <w:tcW w:w="1559" w:type="dxa"/>
          </w:tcPr>
          <w:p>
            <w:pPr>
              <w:spacing w:line="300" w:lineRule="auto"/>
              <w:ind w:firstLine="0" w:firstLineChars="0"/>
              <w:jc w:val="center"/>
            </w:pPr>
            <w:r>
              <w:rPr>
                <w:rFonts w:hint="eastAsia"/>
              </w:rPr>
              <w:t>0.795</w:t>
            </w:r>
            <w:r>
              <w:rPr>
                <w:rFonts w:hint="eastAsia"/>
                <w:vertAlign w:val="subscript"/>
              </w:rPr>
              <w:t>(0.022)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0.775</w:t>
            </w:r>
            <w:r>
              <w:rPr>
                <w:rFonts w:hint="eastAsia"/>
                <w:vertAlign w:val="subscript"/>
              </w:rPr>
              <w:t>(0.012)</w:t>
            </w:r>
          </w:p>
        </w:tc>
        <w:tc>
          <w:tcPr>
            <w:tcW w:w="1560" w:type="dxa"/>
          </w:tcPr>
          <w:p>
            <w:pPr>
              <w:spacing w:line="300" w:lineRule="auto"/>
              <w:ind w:firstLine="0" w:firstLineChars="0"/>
              <w:jc w:val="center"/>
            </w:pPr>
            <w:r>
              <w:rPr>
                <w:rFonts w:hint="eastAsia"/>
              </w:rPr>
              <w:t>0.740</w:t>
            </w:r>
            <w:r>
              <w:rPr>
                <w:rFonts w:hint="eastAsia"/>
                <w:vertAlign w:val="subscript"/>
              </w:rPr>
              <w:t>(0.010)</w:t>
            </w:r>
          </w:p>
        </w:tc>
        <w:tc>
          <w:tcPr>
            <w:tcW w:w="2268" w:type="dxa"/>
          </w:tcPr>
          <w:p>
            <w:pPr>
              <w:spacing w:line="300" w:lineRule="auto"/>
              <w:ind w:firstLine="0" w:firstLineChars="0"/>
              <w:jc w:val="center"/>
            </w:pPr>
            <w:r>
              <w:rPr>
                <w:rFonts w:hint="eastAsia"/>
              </w:rPr>
              <w:t>0.566</w:t>
            </w:r>
            <w:r>
              <w:rPr>
                <w:rFonts w:hint="eastAsia"/>
                <w:vertAlign w:val="subscript"/>
              </w:rPr>
              <w:t>(0.029)</w:t>
            </w:r>
          </w:p>
        </w:tc>
        <w:tc>
          <w:tcPr>
            <w:tcW w:w="1559" w:type="dxa"/>
          </w:tcPr>
          <w:p>
            <w:pPr>
              <w:spacing w:line="300" w:lineRule="auto"/>
              <w:ind w:firstLine="0" w:firstLineChars="0"/>
              <w:jc w:val="center"/>
            </w:pPr>
            <w:r>
              <w:rPr>
                <w:rFonts w:hint="eastAsia"/>
              </w:rPr>
              <w:t>0.748</w:t>
            </w:r>
            <w:r>
              <w:rPr>
                <w:rFonts w:hint="eastAsia"/>
                <w:vertAlign w:val="subscript"/>
              </w:rPr>
              <w:t>(0.015)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0.872</w:t>
            </w:r>
            <w:r>
              <w:rPr>
                <w:rFonts w:hint="eastAsia"/>
                <w:vertAlign w:val="subscript"/>
              </w:rPr>
              <w:t>(0.015)</w:t>
            </w:r>
          </w:p>
        </w:tc>
        <w:tc>
          <w:tcPr>
            <w:tcW w:w="1560" w:type="dxa"/>
            <w:tcBorders>
              <w:bottom w:val="nil"/>
            </w:tcBorders>
          </w:tcPr>
          <w:p>
            <w:pPr>
              <w:spacing w:line="300" w:lineRule="auto"/>
              <w:ind w:firstLine="0" w:firstLineChars="0"/>
              <w:jc w:val="center"/>
            </w:pPr>
            <w:r>
              <w:rPr>
                <w:rFonts w:hint="eastAsia"/>
              </w:rPr>
              <w:t>0.825</w:t>
            </w:r>
            <w:r>
              <w:rPr>
                <w:rFonts w:hint="eastAsia"/>
                <w:vertAlign w:val="subscript"/>
              </w:rPr>
              <w:t>(0.021)</w:t>
            </w:r>
          </w:p>
        </w:tc>
        <w:tc>
          <w:tcPr>
            <w:tcW w:w="2268" w:type="dxa"/>
            <w:tcBorders>
              <w:bottom w:val="nil"/>
            </w:tcBorders>
          </w:tcPr>
          <w:p>
            <w:pPr>
              <w:spacing w:line="300" w:lineRule="auto"/>
              <w:ind w:firstLine="0" w:firstLineChars="0"/>
              <w:jc w:val="center"/>
            </w:pPr>
            <w:r>
              <w:rPr>
                <w:rFonts w:hint="eastAsia"/>
              </w:rPr>
              <w:t>0.638</w:t>
            </w:r>
            <w:r>
              <w:rPr>
                <w:rFonts w:hint="eastAsia"/>
                <w:vertAlign w:val="subscript"/>
              </w:rPr>
              <w:t>(0.023)</w:t>
            </w:r>
          </w:p>
        </w:tc>
        <w:tc>
          <w:tcPr>
            <w:tcW w:w="1559" w:type="dxa"/>
            <w:tcBorders>
              <w:bottom w:val="nil"/>
            </w:tcBorders>
          </w:tcPr>
          <w:p>
            <w:pPr>
              <w:spacing w:line="300" w:lineRule="auto"/>
              <w:ind w:firstLine="0" w:firstLineChars="0"/>
              <w:jc w:val="center"/>
            </w:pPr>
            <w:r>
              <w:rPr>
                <w:rFonts w:hint="eastAsia"/>
              </w:rPr>
              <w:t>0.820</w:t>
            </w:r>
            <w:r>
              <w:rPr>
                <w:rFonts w:hint="eastAsia"/>
                <w:vertAlign w:val="subscript"/>
              </w:rPr>
              <w:t>(0.019)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firstLine="0" w:firstLineChars="0"/>
              <w:jc w:val="center"/>
              <w:rPr>
                <w:b/>
                <w:bCs/>
              </w:rPr>
            </w:pPr>
            <w:r>
              <w:rPr>
                <w:rFonts w:hint="eastAsia"/>
                <w:b/>
                <w:bCs/>
              </w:rPr>
              <w:t>0.912</w:t>
            </w:r>
            <w:r>
              <w:rPr>
                <w:rFonts w:hint="eastAsia"/>
                <w:b/>
                <w:bCs/>
                <w:vertAlign w:val="subscript"/>
              </w:rPr>
              <w:t>(0.020)</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0.850</w:t>
            </w:r>
            <w:r>
              <w:rPr>
                <w:rFonts w:hint="eastAsia"/>
                <w:b/>
                <w:bCs/>
                <w:vertAlign w:val="subscript"/>
              </w:rPr>
              <w:t>(0.019)</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0.650</w:t>
            </w:r>
            <w:r>
              <w:rPr>
                <w:rFonts w:hint="eastAsia"/>
                <w:b/>
                <w:bCs/>
                <w:vertAlign w:val="subscript"/>
              </w:rPr>
              <w:t>(0.010)</w:t>
            </w:r>
          </w:p>
        </w:tc>
        <w:tc>
          <w:tcPr>
            <w:tcW w:w="1559" w:type="dxa"/>
            <w:tcBorders>
              <w:top w:val="nil"/>
              <w:bottom w:val="single" w:color="auto" w:sz="12" w:space="0"/>
            </w:tcBorders>
          </w:tcPr>
          <w:p>
            <w:pPr>
              <w:spacing w:line="300" w:lineRule="auto"/>
              <w:ind w:firstLine="0" w:firstLineChars="0"/>
              <w:jc w:val="center"/>
            </w:pPr>
            <w:r>
              <w:rPr>
                <w:rFonts w:hint="eastAsia"/>
                <w:b/>
                <w:bCs/>
              </w:rPr>
              <w:t>0.838</w:t>
            </w:r>
            <w:r>
              <w:rPr>
                <w:rFonts w:hint="eastAsia"/>
                <w:b/>
                <w:bCs/>
                <w:vertAlign w:val="subscript"/>
              </w:rPr>
              <w:t>(0.017)</w:t>
            </w:r>
          </w:p>
        </w:tc>
      </w:tr>
    </w:tbl>
    <w:p>
      <w:pPr>
        <w:ind w:firstLine="0" w:firstLineChars="0"/>
      </w:pPr>
    </w:p>
    <w:p>
      <w:r>
        <w:rPr>
          <w:rFonts w:hint="eastAsia"/>
        </w:rPr>
        <w:t>本文在Pgp、BBB、CYP2D6 Inhibition和Ames四个分类数据集上进行了消融实验，结果如</w:t>
      </w:r>
      <w:r>
        <w:fldChar w:fldCharType="begin"/>
      </w:r>
      <w:r>
        <w:instrText xml:space="preserve"> </w:instrText>
      </w:r>
      <w:r>
        <w:rPr>
          <w:rFonts w:hint="eastAsia"/>
        </w:rPr>
        <w:instrText xml:space="preserve">REF _Ref224837270 \h</w:instrText>
      </w:r>
      <w:r>
        <w:instrText xml:space="preserve"> </w:instrText>
      </w:r>
      <w:r>
        <w:fldChar w:fldCharType="separate"/>
      </w:r>
      <w:r>
        <w:rPr>
          <w:rFonts w:hint="eastAsia"/>
        </w:rPr>
        <w:t>表3-</w:t>
      </w:r>
      <w:r>
        <w:t>4</w:t>
      </w:r>
      <w:r>
        <w:fldChar w:fldCharType="end"/>
      </w:r>
      <w:r>
        <w:rPr>
          <w:rFonts w:hint="eastAsia"/>
        </w:rPr>
        <w:t>所示。从整体来看，CoT-CMP在这四个分类数据集上均取得了最优的结果，表明本文提出</w:t>
      </w:r>
      <w:r>
        <w:t>的文本增强、CoT提示</w:t>
      </w:r>
      <w:r>
        <w:rPr>
          <w:rFonts w:hint="eastAsia"/>
        </w:rPr>
        <w:t>模块</w:t>
      </w:r>
      <w:r>
        <w:t>、LoRA微调</w:t>
      </w:r>
      <w:r>
        <w:rPr>
          <w:rFonts w:hint="eastAsia"/>
        </w:rPr>
        <w:t>策略</w:t>
      </w:r>
      <w:r>
        <w:t>以及跨模态交叉注意力等模块均能够有效提升模型的分类性能，且各模块之间存在明显的协同增益。</w:t>
      </w:r>
      <w:r>
        <w:rPr>
          <w:rFonts w:hint="eastAsia"/>
        </w:rPr>
        <w:t>具体来看，w/o LoRA的性能整体最弱，在Pgp、BBB、CYP2D6 Inhibition和Ames上的结果分别仅为0.775、0.740、0.566和0.748，相较于完整模型分别下降了0.137、0.110、0.084和0.090。这说明参数高效微调机制对大模型适应分子性质预测任务具有重要作用，若缺少有效的任务适配，文本的语义建模能力将明显降低。</w:t>
      </w:r>
    </w:p>
    <w:p>
      <w:pPr>
        <w:pStyle w:val="11"/>
      </w:pPr>
      <w:bookmarkStart w:id="87" w:name="_Ref224837556"/>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5</w:t>
      </w:r>
      <w:r>
        <w:fldChar w:fldCharType="end"/>
      </w:r>
      <w:bookmarkEnd w:id="87"/>
      <w:r>
        <w:rPr>
          <w:rFonts w:hint="eastAsia"/>
        </w:rPr>
        <w:t xml:space="preserve"> CoT-CMP在ADMET基准组上部分回归任务消融实验结果</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rPr>
                <w:rFonts w:hint="eastAsia"/>
              </w:rPr>
              <w:t>Caco2</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AqSol</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PPBR</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LD50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0.521</w:t>
            </w:r>
            <w:r>
              <w:rPr>
                <w:rFonts w:hint="eastAsia"/>
                <w:vertAlign w:val="subscript"/>
              </w:rPr>
              <w:t>(0.045)</w:t>
            </w:r>
          </w:p>
        </w:tc>
        <w:tc>
          <w:tcPr>
            <w:tcW w:w="1560" w:type="dxa"/>
            <w:tcBorders>
              <w:top w:val="single" w:color="auto" w:sz="8" w:space="0"/>
            </w:tcBorders>
          </w:tcPr>
          <w:p>
            <w:pPr>
              <w:spacing w:line="300" w:lineRule="auto"/>
              <w:ind w:firstLine="0" w:firstLineChars="0"/>
              <w:jc w:val="center"/>
            </w:pPr>
            <w:r>
              <w:rPr>
                <w:rFonts w:hint="eastAsia"/>
              </w:rPr>
              <w:t>0.935</w:t>
            </w:r>
            <w:r>
              <w:rPr>
                <w:rFonts w:hint="eastAsia"/>
                <w:vertAlign w:val="subscript"/>
              </w:rPr>
              <w:t>(0.052)</w:t>
            </w:r>
          </w:p>
        </w:tc>
        <w:tc>
          <w:tcPr>
            <w:tcW w:w="2268" w:type="dxa"/>
            <w:tcBorders>
              <w:top w:val="single" w:color="auto" w:sz="8" w:space="0"/>
            </w:tcBorders>
          </w:tcPr>
          <w:p>
            <w:pPr>
              <w:spacing w:line="300" w:lineRule="auto"/>
              <w:ind w:firstLine="0" w:firstLineChars="0"/>
              <w:jc w:val="center"/>
            </w:pPr>
            <w:r>
              <w:rPr>
                <w:rFonts w:hint="eastAsia"/>
              </w:rPr>
              <w:t>10.954</w:t>
            </w:r>
            <w:r>
              <w:rPr>
                <w:rFonts w:hint="eastAsia"/>
                <w:vertAlign w:val="subscript"/>
              </w:rPr>
              <w:t>(0.345)</w:t>
            </w:r>
          </w:p>
        </w:tc>
        <w:tc>
          <w:tcPr>
            <w:tcW w:w="1559" w:type="dxa"/>
            <w:tcBorders>
              <w:top w:val="single" w:color="auto" w:sz="8" w:space="0"/>
            </w:tcBorders>
          </w:tcPr>
          <w:p>
            <w:pPr>
              <w:spacing w:line="300" w:lineRule="auto"/>
              <w:ind w:firstLine="0" w:firstLineChars="0"/>
              <w:jc w:val="center"/>
            </w:pPr>
            <w:r>
              <w:rPr>
                <w:rFonts w:hint="eastAsia"/>
              </w:rPr>
              <w:t>0.705</w:t>
            </w:r>
            <w:r>
              <w:rPr>
                <w:rFonts w:hint="eastAsia"/>
                <w:vertAlign w:val="subscript"/>
              </w:rPr>
              <w:t>(0.035)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0.485</w:t>
            </w:r>
            <w:r>
              <w:rPr>
                <w:rFonts w:hint="eastAsia"/>
                <w:vertAlign w:val="subscript"/>
              </w:rPr>
              <w:t>(0.038)</w:t>
            </w:r>
          </w:p>
        </w:tc>
        <w:tc>
          <w:tcPr>
            <w:tcW w:w="1560" w:type="dxa"/>
          </w:tcPr>
          <w:p>
            <w:pPr>
              <w:spacing w:line="300" w:lineRule="auto"/>
              <w:ind w:firstLine="0" w:firstLineChars="0"/>
              <w:jc w:val="center"/>
            </w:pPr>
            <w:r>
              <w:rPr>
                <w:rFonts w:hint="eastAsia"/>
              </w:rPr>
              <w:t>0.882</w:t>
            </w:r>
            <w:r>
              <w:rPr>
                <w:rFonts w:hint="eastAsia"/>
                <w:vertAlign w:val="subscript"/>
              </w:rPr>
              <w:t>(0.048)</w:t>
            </w:r>
          </w:p>
        </w:tc>
        <w:tc>
          <w:tcPr>
            <w:tcW w:w="2268" w:type="dxa"/>
          </w:tcPr>
          <w:p>
            <w:pPr>
              <w:spacing w:line="300" w:lineRule="auto"/>
              <w:ind w:firstLine="0" w:firstLineChars="0"/>
              <w:jc w:val="center"/>
            </w:pPr>
            <w:r>
              <w:rPr>
                <w:rFonts w:hint="eastAsia"/>
              </w:rPr>
              <w:t>10.320</w:t>
            </w:r>
            <w:r>
              <w:rPr>
                <w:rFonts w:hint="eastAsia"/>
                <w:vertAlign w:val="subscript"/>
              </w:rPr>
              <w:t>(0.285)</w:t>
            </w:r>
          </w:p>
        </w:tc>
        <w:tc>
          <w:tcPr>
            <w:tcW w:w="1559" w:type="dxa"/>
          </w:tcPr>
          <w:p>
            <w:pPr>
              <w:spacing w:line="300" w:lineRule="auto"/>
              <w:ind w:firstLine="0" w:firstLineChars="0"/>
              <w:jc w:val="center"/>
            </w:pPr>
            <w:r>
              <w:rPr>
                <w:rFonts w:hint="eastAsia"/>
              </w:rPr>
              <w:t>0.682</w:t>
            </w:r>
            <w:r>
              <w:rPr>
                <w:rFonts w:hint="eastAsia"/>
                <w:vertAlign w:val="subscript"/>
              </w:rPr>
              <w:t>(0.030)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0.442</w:t>
            </w:r>
            <w:r>
              <w:rPr>
                <w:rFonts w:hint="eastAsia"/>
                <w:vertAlign w:val="subscript"/>
              </w:rPr>
              <w:t>(0.031)</w:t>
            </w:r>
          </w:p>
        </w:tc>
        <w:tc>
          <w:tcPr>
            <w:tcW w:w="1560" w:type="dxa"/>
          </w:tcPr>
          <w:p>
            <w:pPr>
              <w:spacing w:line="300" w:lineRule="auto"/>
              <w:ind w:firstLine="0" w:firstLineChars="0"/>
              <w:jc w:val="center"/>
            </w:pPr>
            <w:r>
              <w:rPr>
                <w:rFonts w:hint="eastAsia"/>
              </w:rPr>
              <w:t>0.824</w:t>
            </w:r>
            <w:r>
              <w:rPr>
                <w:rFonts w:hint="eastAsia"/>
                <w:vertAlign w:val="subscript"/>
              </w:rPr>
              <w:t>(0.051)</w:t>
            </w:r>
          </w:p>
        </w:tc>
        <w:tc>
          <w:tcPr>
            <w:tcW w:w="2268" w:type="dxa"/>
          </w:tcPr>
          <w:p>
            <w:pPr>
              <w:spacing w:line="300" w:lineRule="auto"/>
              <w:ind w:firstLine="0" w:firstLineChars="0"/>
              <w:jc w:val="center"/>
            </w:pPr>
            <w:r>
              <w:rPr>
                <w:rFonts w:hint="eastAsia"/>
              </w:rPr>
              <w:t>9.765</w:t>
            </w:r>
            <w:r>
              <w:rPr>
                <w:rFonts w:hint="eastAsia"/>
                <w:vertAlign w:val="subscript"/>
              </w:rPr>
              <w:t>(0.260)</w:t>
            </w:r>
          </w:p>
        </w:tc>
        <w:tc>
          <w:tcPr>
            <w:tcW w:w="1559" w:type="dxa"/>
          </w:tcPr>
          <w:p>
            <w:pPr>
              <w:spacing w:line="300" w:lineRule="auto"/>
              <w:ind w:firstLine="0" w:firstLineChars="0"/>
              <w:jc w:val="center"/>
            </w:pPr>
            <w:r>
              <w:rPr>
                <w:rFonts w:hint="eastAsia"/>
              </w:rPr>
              <w:t>0.655</w:t>
            </w:r>
            <w:r>
              <w:rPr>
                <w:rFonts w:hint="eastAsia"/>
                <w:vertAlign w:val="subscript"/>
              </w:rPr>
              <w:t>(0.025)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0.415</w:t>
            </w:r>
            <w:r>
              <w:rPr>
                <w:rFonts w:hint="eastAsia"/>
                <w:vertAlign w:val="subscript"/>
              </w:rPr>
              <w:t>(0.028)</w:t>
            </w:r>
          </w:p>
        </w:tc>
        <w:tc>
          <w:tcPr>
            <w:tcW w:w="1560" w:type="dxa"/>
            <w:tcBorders>
              <w:bottom w:val="nil"/>
            </w:tcBorders>
          </w:tcPr>
          <w:p>
            <w:pPr>
              <w:spacing w:line="300" w:lineRule="auto"/>
              <w:ind w:firstLine="0" w:firstLineChars="0"/>
              <w:jc w:val="center"/>
            </w:pPr>
            <w:r>
              <w:rPr>
                <w:rFonts w:hint="eastAsia"/>
              </w:rPr>
              <w:t>0.778</w:t>
            </w:r>
            <w:r>
              <w:rPr>
                <w:rFonts w:hint="eastAsia"/>
                <w:vertAlign w:val="subscript"/>
              </w:rPr>
              <w:t>(0.041)</w:t>
            </w:r>
          </w:p>
        </w:tc>
        <w:tc>
          <w:tcPr>
            <w:tcW w:w="2268" w:type="dxa"/>
            <w:tcBorders>
              <w:bottom w:val="nil"/>
            </w:tcBorders>
          </w:tcPr>
          <w:p>
            <w:pPr>
              <w:spacing w:line="300" w:lineRule="auto"/>
              <w:ind w:firstLine="0" w:firstLineChars="0"/>
              <w:jc w:val="center"/>
            </w:pPr>
            <w:r>
              <w:rPr>
                <w:rFonts w:hint="eastAsia"/>
              </w:rPr>
              <w:t>9.245</w:t>
            </w:r>
            <w:r>
              <w:rPr>
                <w:rFonts w:hint="eastAsia"/>
                <w:vertAlign w:val="subscript"/>
              </w:rPr>
              <w:t>(0.235)</w:t>
            </w:r>
          </w:p>
        </w:tc>
        <w:tc>
          <w:tcPr>
            <w:tcW w:w="1559" w:type="dxa"/>
            <w:tcBorders>
              <w:bottom w:val="nil"/>
            </w:tcBorders>
          </w:tcPr>
          <w:p>
            <w:pPr>
              <w:spacing w:line="300" w:lineRule="auto"/>
              <w:ind w:firstLine="0" w:firstLineChars="0"/>
              <w:jc w:val="center"/>
            </w:pPr>
            <w:r>
              <w:rPr>
                <w:rFonts w:hint="eastAsia"/>
              </w:rPr>
              <w:t>0.624</w:t>
            </w:r>
            <w:r>
              <w:rPr>
                <w:rFonts w:hint="eastAsia"/>
                <w:vertAlign w:val="subscript"/>
              </w:rPr>
              <w:t>(0.031)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left="1" w:hanging="1" w:firstLineChars="0"/>
              <w:jc w:val="center"/>
            </w:pPr>
            <w:r>
              <w:rPr>
                <w:rFonts w:hint="eastAsia"/>
                <w:b/>
                <w:bCs/>
              </w:rPr>
              <w:t>0.387</w:t>
            </w:r>
            <w:r>
              <w:rPr>
                <w:rFonts w:hint="eastAsia"/>
                <w:b/>
                <w:bCs/>
                <w:vertAlign w:val="subscript"/>
              </w:rPr>
              <w:t>(0.033)</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8.892</w:t>
            </w:r>
            <w:r>
              <w:rPr>
                <w:rFonts w:hint="eastAsia"/>
                <w:b/>
                <w:bCs/>
                <w:vertAlign w:val="subscript"/>
              </w:rPr>
              <w:t>(0.212)</w:t>
            </w:r>
          </w:p>
        </w:tc>
        <w:tc>
          <w:tcPr>
            <w:tcW w:w="1559" w:type="dxa"/>
            <w:tcBorders>
              <w:top w:val="nil"/>
              <w:bottom w:val="single" w:color="auto" w:sz="12" w:space="0"/>
            </w:tcBorders>
          </w:tcPr>
          <w:p>
            <w:pPr>
              <w:spacing w:line="300" w:lineRule="auto"/>
              <w:ind w:firstLine="0" w:firstLineChars="0"/>
              <w:jc w:val="center"/>
            </w:pPr>
            <w:r>
              <w:rPr>
                <w:rFonts w:hint="eastAsia"/>
                <w:b/>
                <w:bCs/>
              </w:rPr>
              <w:t>0.601</w:t>
            </w:r>
            <w:r>
              <w:rPr>
                <w:rFonts w:hint="eastAsia"/>
                <w:b/>
                <w:bCs/>
                <w:vertAlign w:val="subscript"/>
              </w:rPr>
              <w:t>(0.028)</w:t>
            </w:r>
          </w:p>
        </w:tc>
      </w:tr>
    </w:tbl>
    <w:p/>
    <w:p>
      <w:r>
        <w:rPr>
          <w:rFonts w:hint="eastAsia"/>
        </w:rPr>
        <w:t>在回归数据集中，本文选取了Caco2、AqSol、PPBR和LD50四个数据集做消融实验，结果如</w:t>
      </w:r>
      <w:r>
        <w:fldChar w:fldCharType="begin"/>
      </w:r>
      <w:r>
        <w:instrText xml:space="preserve"> </w:instrText>
      </w:r>
      <w:r>
        <w:rPr>
          <w:rFonts w:hint="eastAsia"/>
        </w:rPr>
        <w:instrText xml:space="preserve">REF _Ref224837556 \h</w:instrText>
      </w:r>
      <w:r>
        <w:instrText xml:space="preserve"> </w:instrText>
      </w:r>
      <w:r>
        <w:fldChar w:fldCharType="separate"/>
      </w:r>
      <w:r>
        <w:rPr>
          <w:rFonts w:hint="eastAsia"/>
        </w:rPr>
        <w:t>表3-</w:t>
      </w:r>
      <w:r>
        <w:t>5</w:t>
      </w:r>
      <w:r>
        <w:fldChar w:fldCharType="end"/>
      </w:r>
      <w:r>
        <w:rPr>
          <w:rFonts w:hint="eastAsia"/>
        </w:rPr>
        <w:t>所示。本文提出的CoT-CMP模型仍然在四个数据集上取得了最优的性能，这表明各个模块之间的协同同样能够在连续值性质预测任务中有效降低误差。其中，w/o LLM在四个任务上的MAE最高，说明若完全移除文本模态，模型对分子性质连续值的拟合能力将受到明显削弱。这一结果表明，文本信息在回归任务中同样发挥了重要补充作用，尤其对于需要综合理化属性与语义知识的任务更为关键。w/o CoT相比w/o LLM有一定改善，但仍明显劣于完整模型。</w:t>
      </w:r>
      <w:r>
        <w:t>这说明即使保留文本输入，如果缺少显式的思维链引导，模型所构建的文本表征仍然不够充分，难以最大化发挥文本</w:t>
      </w:r>
      <w:r>
        <w:rPr>
          <w:rFonts w:hint="eastAsia"/>
        </w:rPr>
        <w:t>模态的</w:t>
      </w:r>
      <w:r>
        <w:t xml:space="preserve">作用。w/o LoRA虽然较w/o </w:t>
      </w:r>
      <w:r>
        <w:rPr>
          <w:rFonts w:hint="eastAsia"/>
        </w:rPr>
        <w:t>LLM</w:t>
      </w:r>
      <w:r>
        <w:t>和w/o CoT已有明显改善，但仍全面落后于完整模型。另一方面，w/o Cross-Attn是所有消融版本中最接近完整模型的设置，但</w:t>
      </w:r>
      <w:r>
        <w:rPr>
          <w:rFonts w:hint="eastAsia"/>
        </w:rPr>
        <w:t>其误差</w:t>
      </w:r>
      <w:r>
        <w:t>依旧高于CoT-CMP，说明仅依赖简单的模态组合仍不足以充分建模图结构与文本语义之间的对应关系，而跨模态交叉注意力机制能够进一步提升异构信息融合的有效性。</w:t>
      </w:r>
    </w:p>
    <w:p>
      <w:pPr>
        <w:pStyle w:val="4"/>
        <w:rPr>
          <w:rFonts w:hint="default"/>
        </w:rPr>
      </w:pPr>
      <w:bookmarkStart w:id="88" w:name="_Toc227340472"/>
      <w:r>
        <w:t>可视化分析</w:t>
      </w:r>
      <w:bookmarkEnd w:id="88"/>
    </w:p>
    <w:p>
      <w:r>
        <w:rPr>
          <w:rFonts w:hint="eastAsia"/>
        </w:rPr>
        <w:t>为进一步验证CoT-CMP模型的可解释性，本文选取TDC的</w:t>
      </w:r>
      <w:r>
        <w:tab/>
      </w:r>
      <w:r>
        <w:t>毒性预测任务</w:t>
      </w:r>
      <w:r>
        <w:rPr>
          <w:rFonts w:hint="eastAsia"/>
        </w:rPr>
        <w:t>DILI数据集中的氯磺丙脲（chlorpropamide）作为典型案例进行可视化分析。该分子的SMILES为CCCNC(=O)NS(=O)(=O)c1ccc(Cl)cc1，在数据集中对应的标签为1，表示该样本具有药物性肝损伤风险。本文从分子结构和文本语义两个方面对模型的判别依据进行了可视化，如</w:t>
      </w:r>
      <w:r>
        <w:fldChar w:fldCharType="begin"/>
      </w:r>
      <w:r>
        <w:instrText xml:space="preserve"> </w:instrText>
      </w:r>
      <w:r>
        <w:rPr>
          <w:rFonts w:hint="eastAsia"/>
        </w:rPr>
        <w:instrText xml:space="preserve">REF _Ref226475595 \h</w:instrText>
      </w:r>
      <w:r>
        <w:instrText xml:space="preserve"> </w:instrText>
      </w:r>
      <w:r>
        <w:fldChar w:fldCharType="separate"/>
      </w:r>
      <w:r>
        <w:rPr>
          <w:rFonts w:hint="eastAsia"/>
        </w:rPr>
        <w:t>图3-</w:t>
      </w:r>
      <w:r>
        <w:t>3</w:t>
      </w:r>
      <w:r>
        <w:fldChar w:fldCharType="end"/>
      </w:r>
      <w:r>
        <w:rPr>
          <w:rFonts w:hint="eastAsia"/>
        </w:rPr>
        <w:t>所示。</w:t>
      </w:r>
    </w:p>
    <w:p/>
    <w:p>
      <w:pPr>
        <w:keepNext/>
        <w:ind w:firstLine="0" w:firstLineChars="0"/>
        <w:jc w:val="center"/>
      </w:pPr>
      <w:r>
        <w:drawing>
          <wp:inline distT="0" distB="0" distL="0" distR="0">
            <wp:extent cx="4363720" cy="3631565"/>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9018" name="图片 8"/>
                    <pic:cNvPicPr>
                      <a:picLocks noChangeAspect="1"/>
                    </pic:cNvPicPr>
                  </pic:nvPicPr>
                  <pic:blipFill>
                    <a:blip r:embed="rId352"/>
                    <a:stretch>
                      <a:fillRect/>
                    </a:stretch>
                  </pic:blipFill>
                  <pic:spPr>
                    <a:xfrm>
                      <a:off x="0" y="0"/>
                      <a:ext cx="4441306" cy="3696237"/>
                    </a:xfrm>
                    <a:prstGeom prst="rect">
                      <a:avLst/>
                    </a:prstGeom>
                  </pic:spPr>
                </pic:pic>
              </a:graphicData>
            </a:graphic>
          </wp:inline>
        </w:drawing>
      </w:r>
    </w:p>
    <w:p>
      <w:pPr>
        <w:pStyle w:val="11"/>
      </w:pPr>
      <w:bookmarkStart w:id="89" w:name="_Ref226475595"/>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bookmarkEnd w:id="89"/>
      <w:r>
        <w:rPr>
          <w:rFonts w:hint="eastAsia"/>
        </w:rPr>
        <w:t xml:space="preserve"> 氯磺丙脲在DILI任务中的双模态可视化分析结果</w:t>
      </w:r>
    </w:p>
    <w:p>
      <w:r>
        <w:rPr>
          <w:rFonts w:hint="eastAsia"/>
        </w:rPr>
        <w:t>左侧给出了氯磺丙脲的二维分子结构，右侧展示了模型在图模态上的注意力热力分布。可以观察到，模型的高响应区域主要集中在对氯苯基-磺酰脲主骨架上，尤其是在磺酰基、相邻脲基连接区以及芳香环邻近区域表现出较高的注意力。在文本模态方面，其中对于一些分子结构的词语，模型表现出较高的关注，例如p-chlorobenzenesulfonyl、N-sulfonylurea scaffold、chlorophenyl ring等，还有对于</w:t>
      </w:r>
      <w:r>
        <w:t>毒理判断直接相关的关键词</w:t>
      </w:r>
      <w:r>
        <w:rPr>
          <w:rFonts w:hint="eastAsia"/>
        </w:rPr>
        <w:t>，例如</w:t>
      </w:r>
      <w:r>
        <w:t>hepatotoxicity</w:t>
      </w:r>
      <w:r>
        <w:rPr>
          <w:rFonts w:hint="eastAsia"/>
        </w:rPr>
        <w:t>、</w:t>
      </w:r>
      <w:r>
        <w:t>drug-induced liver injury</w:t>
      </w:r>
      <w:r>
        <w:rPr>
          <w:rFonts w:hint="eastAsia"/>
        </w:rPr>
        <w:t>等词语也表现出较高的关注度。</w:t>
      </w:r>
      <w:r>
        <w:t>上述可视化结果表明，模型在该样本上关注的结构区域和文本关键词</w:t>
      </w:r>
      <w:r>
        <w:rPr>
          <w:rFonts w:hint="eastAsia"/>
        </w:rPr>
        <w:t>，</w:t>
      </w:r>
      <w:r>
        <w:t>与已知</w:t>
      </w:r>
      <w:r>
        <w:rPr>
          <w:rFonts w:hint="eastAsia"/>
        </w:rPr>
        <w:t>的</w:t>
      </w:r>
      <w:r>
        <w:t>毒性化学直觉具有一定</w:t>
      </w:r>
      <w:r>
        <w:rPr>
          <w:rFonts w:hint="eastAsia"/>
        </w:rPr>
        <w:t>的</w:t>
      </w:r>
      <w:r>
        <w:t>一致性，从而为理解模型预测</w:t>
      </w:r>
      <w:r>
        <w:rPr>
          <w:rFonts w:hint="eastAsia"/>
        </w:rPr>
        <w:t>逻辑</w:t>
      </w:r>
      <w:r>
        <w:t>提供了</w:t>
      </w:r>
      <w:r>
        <w:rPr>
          <w:rFonts w:hint="eastAsia"/>
        </w:rPr>
        <w:t>有力支撑。</w:t>
      </w:r>
    </w:p>
    <w:p>
      <w:pPr>
        <w:pStyle w:val="4"/>
        <w:rPr>
          <w:rFonts w:hint="default"/>
        </w:rPr>
      </w:pPr>
      <w:bookmarkStart w:id="90" w:name="_Toc227340473"/>
      <w:r>
        <w:t>参数敏感实验</w:t>
      </w:r>
      <w:bookmarkEnd w:id="90"/>
    </w:p>
    <w:p>
      <w:r>
        <w:rPr>
          <w:rFonts w:hint="eastAsia"/>
        </w:rPr>
        <w:t>在图神经网络的架构设计中，消息传递的层数是决定模型感受视野的大小和特征提取质量的关键的超参数之一。为了进一步探究CMPNN图编码器的层数对于模型最终性能的影响，本节从分布、代谢、毒性相关任务中各选了一个数据集，这些数据集主要是分类任务，并对这些数据集进行图编码器层数的参数敏感性实验，结果如</w:t>
      </w:r>
      <w:r>
        <w:fldChar w:fldCharType="begin"/>
      </w:r>
      <w:r>
        <w:instrText xml:space="preserve"> </w:instrText>
      </w:r>
      <w:r>
        <w:rPr>
          <w:rFonts w:hint="eastAsia"/>
        </w:rPr>
        <w:instrText xml:space="preserve">REF _Ref224585370 \h</w:instrText>
      </w:r>
      <w:r>
        <w:instrText xml:space="preserve"> </w:instrText>
      </w:r>
      <w:r>
        <w:fldChar w:fldCharType="separate"/>
      </w:r>
      <w:r>
        <w:rPr>
          <w:rFonts w:hint="eastAsia"/>
        </w:rPr>
        <w:t>图3-</w:t>
      </w:r>
      <w:r>
        <w:t>4</w:t>
      </w:r>
      <w:r>
        <w:fldChar w:fldCharType="end"/>
      </w:r>
      <w:r>
        <w:rPr>
          <w:rFonts w:hint="eastAsia"/>
        </w:rPr>
        <w:t>所示。</w:t>
      </w:r>
    </w:p>
    <w:p>
      <w:r>
        <w:rPr>
          <w:rFonts w:hint="eastAsia"/>
        </w:rPr>
        <w:t>根据结果可知，随着图编码器的层数增加，性能曲线呈现出倒U型。当层数为1到2层的时候，模型的表现较差，这是由于浅层网络不足以捕捉分子全局的特征信息。在层数达到3层的时候，模型性能达到峰值。这是由于大多数分子都是小分子，因此三层的图网络结构已经可以很好地捕捉到全局的信息。在层数达到4至5层的时候，模型的性能明显开始下降，这是由于过深的网络对于小分子结构来说会极容易出现过拟合现象。因此，</w:t>
      </w:r>
      <w:r>
        <w:t>为了在全局感受野与特征区分度之间取得最佳平衡</w:t>
      </w:r>
      <w:r>
        <w:rPr>
          <w:rFonts w:hint="eastAsia"/>
        </w:rPr>
        <w:t>，</w:t>
      </w:r>
      <w:r>
        <w:t>本</w:t>
      </w:r>
      <w:r>
        <w:rPr>
          <w:rFonts w:hint="eastAsia"/>
        </w:rPr>
        <w:t>文</w:t>
      </w:r>
      <w:r>
        <w:t>在核心实验</w:t>
      </w:r>
      <w:r>
        <w:rPr>
          <w:rFonts w:hint="eastAsia"/>
        </w:rPr>
        <w:t>中</w:t>
      </w:r>
      <w:r>
        <w:t>，</w:t>
      </w:r>
      <w:r>
        <w:rPr>
          <w:rFonts w:hint="eastAsia"/>
        </w:rPr>
        <w:t>均</w:t>
      </w:r>
      <w:r>
        <w:t>将CMPNN的层数</w:t>
      </w:r>
      <w:r>
        <w:rPr>
          <w:rFonts w:hint="eastAsia"/>
        </w:rPr>
        <w:t>设置</w:t>
      </w:r>
      <w:r>
        <w:t>为</w:t>
      </w:r>
      <w:r>
        <w:rPr>
          <w:rFonts w:hint="eastAsia"/>
        </w:rPr>
        <w:t>3</w:t>
      </w:r>
      <w:r>
        <w:t>层。</w:t>
      </w:r>
    </w:p>
    <w:p/>
    <w:p>
      <w:pPr>
        <w:ind w:firstLine="0" w:firstLineChars="0"/>
        <w:jc w:val="center"/>
      </w:pPr>
      <w:r>
        <w:drawing>
          <wp:inline distT="0" distB="0" distL="0" distR="0">
            <wp:extent cx="4205605" cy="2501265"/>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2"/>
                    <pic:cNvPicPr>
                      <a:picLocks noChangeAspect="1"/>
                    </pic:cNvPicPr>
                  </pic:nvPicPr>
                  <pic:blipFill>
                    <a:blip r:embed="rId353"/>
                    <a:stretch>
                      <a:fillRect/>
                    </a:stretch>
                  </pic:blipFill>
                  <pic:spPr>
                    <a:xfrm>
                      <a:off x="0" y="0"/>
                      <a:ext cx="4243884" cy="2524371"/>
                    </a:xfrm>
                    <a:prstGeom prst="rect">
                      <a:avLst/>
                    </a:prstGeom>
                  </pic:spPr>
                </pic:pic>
              </a:graphicData>
            </a:graphic>
          </wp:inline>
        </w:drawing>
      </w:r>
    </w:p>
    <w:p>
      <w:pPr>
        <w:pStyle w:val="11"/>
      </w:pPr>
      <w:bookmarkStart w:id="91" w:name="_Ref22458537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bookmarkEnd w:id="91"/>
      <w:r>
        <w:rPr>
          <w:rFonts w:hint="eastAsia"/>
        </w:rPr>
        <w:t xml:space="preserve"> CMPNN模型层数对分类任务性能的影响</w:t>
      </w:r>
    </w:p>
    <w:p/>
    <w:p/>
    <w:p>
      <w:pPr>
        <w:pStyle w:val="3"/>
      </w:pPr>
      <w:bookmarkStart w:id="92" w:name="_Toc227340474"/>
      <w:r>
        <w:rPr>
          <w:rFonts w:hint="eastAsia"/>
        </w:rPr>
        <w:t>本章小结</w:t>
      </w:r>
      <w:bookmarkEnd w:id="92"/>
    </w:p>
    <w:p>
      <w:r>
        <w:rPr>
          <w:rFonts w:hint="eastAsia"/>
        </w:rPr>
        <w:t>本章针对药物分子ADMET性质预测任务中微观结构特征与宏观药理语义逻辑难以有效对齐的问题，</w:t>
      </w:r>
      <w:r>
        <w:t>提出了CoT-CMP双塔预测框架</w:t>
      </w:r>
      <w:r>
        <w:rPr>
          <w:rFonts w:hint="eastAsia"/>
        </w:rPr>
        <w:t>。</w:t>
      </w:r>
      <w:r>
        <w:t>该框架结合思维链增强的文本编码、CMPNN图结构建模与交叉注意力融合，实现了图文信息的联合预测。在TDC多个ADMET基准上的实验结果表明，该方法在多数任务上取得了较优表现，消融实验也验证了文本增强、LoRA微调和跨模态融合模块的有效性。</w:t>
      </w:r>
    </w:p>
    <w:p>
      <w:r>
        <w:rPr>
          <w:rFonts w:hint="eastAsia"/>
        </w:rPr>
        <w:t>在模型架构设计方面，本章详细阐述了CoT-CMP框架的三大核心组件。在文本编码端，模型引入了LLaMA-3.1大语言模型，结合思维链提示工程与低秩自适应微调技术，将分子的线性序列转化为包含显式理化分析与药效推导的逻辑文本表征，显著提升了预测过程的可解释性。在图编码端，模型采用了交互式消息传递图神经网络（CMPNN）。通过构建基于有向边的消息传递机制与引入通信核模块，该网络有效克服了传统图模型中的信息回流弊端，实现了原子与化学键特征的动态深度交互，从而精准捕获了复杂的分子全局拓扑依赖。在多模态融合端，模型使用了交叉注意力机制，以分子结构特征为查询锚点，动态聚合文本推理空间中的高价值语义信号。</w:t>
      </w:r>
    </w:p>
    <w:p>
      <w:r>
        <w:rPr>
          <w:rFonts w:hint="eastAsia"/>
        </w:rPr>
        <w:t>在实验设计方面，本章明确了模型评估的基准体系。实验选取了Therapeutics Data Commons (TDC)平台中涵盖吸收、分布、代谢、排泄与毒性五个维度的多项核心数据集。为真实反映模型在未知化学空间中的泛化性能，本章论证并确立了基于骨架划分的严格评估策略，并详细规定了包含AUROC、AUPRC、MAE及Spearman相关系数在内的多维评价指标体系，同时选取了AttentiveFP、NeuralFP、CNN及GCN四种具有代表性的模型作为对比基线。本章的理论架构搭建与严密的实验流程设计，为后续验证CoT-CMP模型在复杂药物分子性质预测任务中的优越性奠定了坚实基础。</w:t>
      </w:r>
    </w:p>
    <w:p/>
    <w:p>
      <w:pPr>
        <w:sectPr>
          <w:headerReference r:id="rId20" w:type="default"/>
          <w:headerReference r:id="rId21" w:type="even"/>
          <w:pgSz w:w="11906" w:h="16838"/>
          <w:pgMar w:top="1418" w:right="1134" w:bottom="1134" w:left="1418" w:header="851" w:footer="851" w:gutter="0"/>
          <w:cols w:space="425" w:num="1"/>
          <w:docGrid w:type="lines" w:linePitch="326" w:charSpace="0"/>
        </w:sectPr>
      </w:pPr>
    </w:p>
    <w:p>
      <w:pPr>
        <w:pStyle w:val="2"/>
      </w:pPr>
      <w:bookmarkStart w:id="93" w:name="_Toc227340475"/>
      <w:r>
        <w:t>基于知识增强</w:t>
      </w:r>
      <w:r>
        <w:rPr>
          <w:rFonts w:hint="eastAsia"/>
        </w:rPr>
        <w:t>与</w:t>
      </w:r>
      <w:r>
        <w:t>图对齐的分子性质预测方法</w:t>
      </w:r>
      <w:bookmarkEnd w:id="93"/>
    </w:p>
    <w:p>
      <w:r>
        <w:t>随着深度学习的飞速发展，数据驱动的分子表征学习在创新药物发现与候选分子早期成药性评估中</w:t>
      </w:r>
      <w:r>
        <w:rPr>
          <w:rFonts w:hint="eastAsia"/>
        </w:rPr>
        <w:t>得到了广泛的关注。高质量的分子性质标签获取成本较高，所以近年来较多研究采用预训练-微调的范式，旨在通过大规模无标注数据学习通用分子表示，从而提升下游任务性能。然而，分子的理化性质与生化性质</w:t>
      </w:r>
      <w:r>
        <w:t>受到多种结构因素和药理信息的共同影响</w:t>
      </w:r>
      <w:r>
        <w:rPr>
          <w:rFonts w:hint="eastAsia"/>
        </w:rPr>
        <w:t>。</w:t>
      </w:r>
      <w:r>
        <w:t>单一模态表征往往难以全面描述分子特征。因此，联合利用分子图、序列、指纹和文本信息的多模态表征学习，逐渐成为分子性质预测中的一个重要研究方向</w:t>
      </w:r>
      <w:r>
        <w:rPr>
          <w:rFonts w:hint="eastAsia"/>
        </w:rPr>
        <w:t>。</w:t>
      </w:r>
    </w:p>
    <w:p>
      <w:r>
        <w:t>尽管多模态方法能够提供</w:t>
      </w:r>
      <w:r>
        <w:rPr>
          <w:rFonts w:hint="eastAsia"/>
        </w:rPr>
        <w:t>比较</w:t>
      </w:r>
      <w:r>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Pr>
          <w:rFonts w:hint="eastAsia"/>
        </w:rPr>
        <w:t>这</w:t>
      </w:r>
      <w:r>
        <w:t>可能增加跨模态对齐和联合优化的难度，从而影响模型训练的稳定性和最终性能。</w:t>
      </w:r>
    </w:p>
    <w:p>
      <w:r>
        <w:t>针对上述问题，本章提出了一种基于知识增强与图对齐的多模态分子性质预测框架（Knowledge-enhanced Graph Anchor Multimodal Alignment, KGAMA）。该框架</w:t>
      </w:r>
      <w:r>
        <w:rPr>
          <w:rFonts w:hint="eastAsia"/>
        </w:rPr>
        <w:t>对</w:t>
      </w:r>
      <w:r>
        <w:t>分子图、序列、指纹和自然语言文本四种模态信息</w:t>
      </w:r>
      <w:r>
        <w:rPr>
          <w:rFonts w:hint="eastAsia"/>
        </w:rPr>
        <w:t>进行联合建模</w:t>
      </w:r>
      <w:r>
        <w:t>。在数据构建阶段，本文利用大语言模型对原始文本进行清洗与重写，并结合RDKi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Pr>
          <w:rFonts w:hint="eastAsia"/>
        </w:rPr>
        <w:t>旨在</w:t>
      </w:r>
      <w:r>
        <w:t>提升模型在下游分子性质预测任务中的综合表现。</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3"/>
      </w:pPr>
      <w:bookmarkStart w:id="94" w:name="_Toc227340476"/>
      <w:r>
        <w:rPr>
          <w:rFonts w:hint="eastAsia"/>
        </w:rPr>
        <w:t>模型设计与描述</w:t>
      </w:r>
      <w:bookmarkEnd w:id="94"/>
    </w:p>
    <w:p>
      <w:pPr>
        <w:pStyle w:val="4"/>
        <w:rPr>
          <w:rFonts w:hint="default"/>
        </w:rPr>
      </w:pPr>
      <w:bookmarkStart w:id="95" w:name="_Toc227340477"/>
      <w:r>
        <w:t>KGAMA框架概述</w:t>
      </w:r>
      <w:bookmarkEnd w:id="95"/>
    </w:p>
    <w:p>
      <w:r>
        <w:rPr>
          <w:rFonts w:hint="eastAsia"/>
        </w:rPr>
        <w:t>本章节提出了一个以分子的图结构为核心、结合多模态知识增强的分子性质预测架构，</w:t>
      </w:r>
      <w:r>
        <w:t>该框架</w:t>
      </w:r>
      <w:r>
        <w:rPr>
          <w:rFonts w:hint="eastAsia"/>
        </w:rPr>
        <w:t>旨在充分利用分子的图结构、SMILES序列、分子指纹和文本描述中的互补信息，学习更加完整的分子表述。模型采用预训练-微调的模式，在预训练阶段，引入以分子图为中心的对比学习策略，使各个模态在潜在空间内完成语义对齐；在下游微调阶段，进一步结合交叉注意力模块与</w:t>
      </w:r>
      <w:r>
        <w:t>多层感知机，与具体任务相关的特征进行融合</w:t>
      </w:r>
      <w:r>
        <w:rPr>
          <w:rFonts w:hint="eastAsia"/>
        </w:rPr>
        <w:t>，</w:t>
      </w:r>
      <w:r>
        <w:t>并完成后续预测</w:t>
      </w:r>
      <w:r>
        <w:rPr>
          <w:rFonts w:hint="eastAsia"/>
        </w:rPr>
        <w:t>。</w:t>
      </w:r>
    </w:p>
    <w:p>
      <w:r>
        <w:rPr>
          <w:rFonts w:hint="eastAsia"/>
        </w:rPr>
        <w:t>该模型的详细架构如</w:t>
      </w:r>
      <w:r>
        <w:fldChar w:fldCharType="begin"/>
      </w:r>
      <w:r>
        <w:instrText xml:space="preserve"> </w:instrText>
      </w:r>
      <w:r>
        <w:rPr>
          <w:rFonts w:hint="eastAsia"/>
        </w:rPr>
        <w:instrText xml:space="preserve">REF _Ref224305148 \h</w:instrText>
      </w:r>
      <w:r>
        <w:instrText xml:space="preserve"> </w:instrText>
      </w:r>
      <w:r>
        <w:fldChar w:fldCharType="separate"/>
      </w:r>
      <w:r>
        <w:rPr>
          <w:rFonts w:hint="eastAsia"/>
        </w:rPr>
        <w:t>图4-</w:t>
      </w:r>
      <w:r>
        <w:t>1</w:t>
      </w:r>
      <w:r>
        <w:fldChar w:fldCharType="end"/>
      </w:r>
      <w:r>
        <w:rPr>
          <w:rFonts w:hint="eastAsia"/>
        </w:rPr>
        <w:t>所示，其总体结构主要由三部分组成：多模态专属编码器，用于提取分子图、序列、指纹和文本等特征信息；表示映射模块，用于各个模态的维度对齐；融合与预测模块，用于模态间的特征交互，并输出最终的预测结果。</w:t>
      </w:r>
    </w:p>
    <w:p/>
    <w:p>
      <w:pPr>
        <w:ind w:firstLine="0" w:firstLineChars="0"/>
        <w:jc w:val="center"/>
      </w:pPr>
      <w:r>
        <w:drawing>
          <wp:inline distT="0" distB="0" distL="0" distR="0">
            <wp:extent cx="5269230"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54"/>
                    <a:stretch>
                      <a:fillRect/>
                    </a:stretch>
                  </pic:blipFill>
                  <pic:spPr>
                    <a:xfrm>
                      <a:off x="0" y="0"/>
                      <a:ext cx="5269785" cy="3197860"/>
                    </a:xfrm>
                    <a:prstGeom prst="rect">
                      <a:avLst/>
                    </a:prstGeom>
                  </pic:spPr>
                </pic:pic>
              </a:graphicData>
            </a:graphic>
          </wp:inline>
        </w:drawing>
      </w:r>
    </w:p>
    <w:p>
      <w:pPr>
        <w:pStyle w:val="11"/>
      </w:pPr>
      <w:bookmarkStart w:id="96" w:name="_Ref22430514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w:t>
      </w:r>
      <w:r>
        <w:fldChar w:fldCharType="end"/>
      </w:r>
      <w:bookmarkEnd w:id="96"/>
      <w:r>
        <w:rPr>
          <w:rFonts w:hint="eastAsia"/>
        </w:rPr>
        <w:t xml:space="preserve"> KGAMA模型架构</w:t>
      </w:r>
    </w:p>
    <w:p>
      <w:pPr>
        <w:pStyle w:val="4"/>
        <w:rPr>
          <w:rFonts w:hint="default"/>
        </w:rPr>
      </w:pPr>
      <w:bookmarkStart w:id="97" w:name="_Toc227340478"/>
      <w:r>
        <w:t>图编码器</w:t>
      </w:r>
      <w:bookmarkEnd w:id="97"/>
    </w:p>
    <w:p>
      <w:r>
        <w:rPr>
          <w:rFonts w:hint="eastAsia"/>
        </w:rPr>
        <w:t>图编码器构成了本框架的语义核心。本文使用Graphormer架构，旨在从拓扑连接与几何空间两个维度对分子图进行深度解构。区别传统图神经网络受限于局部感受野的缺陷，Graphormer在计算两个节点的时候使用三种编码策略：中心性编码用于量化原子的节点重要性，空间编码负责记录原子间的最短路径距离，而边缘编码则精确描述化学键类型。三种编码全部进入自注意力中进行计算，节点</w:t>
      </w:r>
      <w:r>
        <w:rPr>
          <w:position w:val="-12"/>
        </w:rPr>
        <w:object>
          <v:shape id="_x0000_i1182" o:spt="75" type="#_x0000_t75" style="height:18.8pt;width:11.9pt;" o:ole="t" filled="f" o:preferrelative="t" stroked="f" coordsize="21600,21600">
            <v:path/>
            <v:fill on="f" focussize="0,0"/>
            <v:stroke on="f" joinstyle="miter"/>
            <v:imagedata r:id="rId356" o:title=""/>
            <o:lock v:ext="edit" aspectratio="t"/>
            <w10:wrap type="none"/>
            <w10:anchorlock/>
          </v:shape>
          <o:OLEObject Type="Embed" ProgID="Equation.DSMT4" ShapeID="_x0000_i1182" DrawAspect="Content" ObjectID="_1468075882" r:id="rId355">
            <o:LockedField>false</o:LockedField>
          </o:OLEObject>
        </w:object>
      </w:r>
      <w:r>
        <w:rPr>
          <w:rFonts w:hint="eastAsia"/>
        </w:rPr>
        <w:t>和</w:t>
      </w:r>
      <w:r>
        <w:rPr>
          <w:position w:val="-14"/>
        </w:rPr>
        <w:object>
          <v:shape id="_x0000_i1183" o:spt="75" type="#_x0000_t75" style="height:18.8pt;width:11.9pt;" o:ole="t" filled="f" o:preferrelative="t" stroked="f" coordsize="21600,21600">
            <v:path/>
            <v:fill on="f" focussize="0,0"/>
            <v:stroke on="f" joinstyle="miter"/>
            <v:imagedata r:id="rId358" o:title=""/>
            <o:lock v:ext="edit" aspectratio="t"/>
            <w10:wrap type="none"/>
            <w10:anchorlock/>
          </v:shape>
          <o:OLEObject Type="Embed" ProgID="Equation.DSMT4" ShapeID="_x0000_i1183" DrawAspect="Content" ObjectID="_1468075883" r:id="rId357">
            <o:LockedField>false</o:LockedField>
          </o:OLEObject>
        </w:object>
      </w:r>
      <w:r>
        <w:rPr>
          <w:rFonts w:hint="eastAsia"/>
        </w:rPr>
        <w:t>之间的注意力计算如公式</w:t>
      </w:r>
      <w:r>
        <w:rPr>
          <w:iCs/>
        </w:rPr>
        <w:fldChar w:fldCharType="begin"/>
      </w:r>
      <w:r>
        <w:rPr>
          <w:iCs/>
        </w:rPr>
        <w:instrText xml:space="preserve"> </w:instrText>
      </w:r>
      <w:r>
        <w:rPr>
          <w:rFonts w:hint="eastAsia"/>
          <w:iCs/>
        </w:rPr>
        <w:instrText xml:space="preserve">GOTOBUTTON ZEqnNum718032  \* MERGEFORMAT</w:instrText>
      </w:r>
      <w:r>
        <w:rPr>
          <w:iCs/>
        </w:rPr>
        <w:instrText xml:space="preserve"> </w:instrText>
      </w:r>
      <w:r>
        <w:rPr>
          <w:iCs/>
        </w:rPr>
        <w:fldChar w:fldCharType="begin"/>
      </w:r>
      <w:r>
        <w:rPr>
          <w:iCs/>
        </w:rPr>
        <w:instrText xml:space="preserve"> REF ZEqnNum718032 \* Charformat \! \* MERGEFORMAT </w:instrText>
      </w:r>
      <w:r>
        <w:rPr>
          <w:iCs/>
        </w:rPr>
        <w:fldChar w:fldCharType="separate"/>
      </w:r>
      <w:r>
        <w:rPr>
          <w:iCs/>
        </w:rPr>
        <w:instrText xml:space="preserve">(4-1)</w:instrText>
      </w:r>
      <w:r>
        <w:rPr>
          <w:iCs/>
        </w:rPr>
        <w:fldChar w:fldCharType="end"/>
      </w:r>
      <w:r>
        <w:rPr>
          <w:iCs/>
        </w:rPr>
        <w:fldChar w:fldCharType="end"/>
      </w:r>
      <w:r>
        <w:rPr>
          <w:rFonts w:hint="eastAsia"/>
        </w:rPr>
        <w:t>所示：</w:t>
      </w:r>
    </w:p>
    <w:p>
      <w:pPr>
        <w:pStyle w:val="44"/>
        <w:spacing w:before="326" w:after="326"/>
      </w:pPr>
      <w:r>
        <w:tab/>
      </w:r>
      <w:r>
        <w:rPr>
          <w:position w:val="-34"/>
        </w:rPr>
        <w:object>
          <v:shape id="_x0000_i1184" o:spt="75" type="#_x0000_t75" style="height:38.2pt;width:207.25pt;" o:ole="t" filled="f" o:preferrelative="t" stroked="f" coordsize="21600,21600">
            <v:path/>
            <v:fill on="f" focussize="0,0"/>
            <v:stroke on="f" joinstyle="miter"/>
            <v:imagedata r:id="rId360" o:title=""/>
            <o:lock v:ext="edit" aspectratio="t"/>
            <w10:wrap type="none"/>
            <w10:anchorlock/>
          </v:shape>
          <o:OLEObject Type="Embed" ProgID="Equation.DSMT4" ShapeID="_x0000_i1184" DrawAspect="Content" ObjectID="_1468075884" r:id="rId3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98"/>
      <w:r>
        <w:fldChar w:fldCharType="end"/>
      </w:r>
    </w:p>
    <w:p>
      <w:r>
        <w:rPr>
          <w:rFonts w:hint="eastAsia"/>
        </w:rPr>
        <w:t>经由多层Graphormer Layer的迭代处理，</w:t>
      </w:r>
      <w:r>
        <w:t>模型通过聚合全局虚拟节点的最终隐藏状态，输出具备高度结构保真度的图表征向量</w:t>
      </w:r>
      <w:r>
        <w:rPr>
          <w:position w:val="-14"/>
        </w:rPr>
        <w:object>
          <v:shape id="_x0000_i1185" o:spt="75" type="#_x0000_t75" style="height:18.8pt;width:15.05pt;" o:ole="t" filled="f" o:preferrelative="t" stroked="f" coordsize="21600,21600">
            <v:path/>
            <v:fill on="f" focussize="0,0"/>
            <v:stroke on="f" joinstyle="miter"/>
            <v:imagedata r:id="rId362" o:title=""/>
            <o:lock v:ext="edit" aspectratio="t"/>
            <w10:wrap type="none"/>
            <w10:anchorlock/>
          </v:shape>
          <o:OLEObject Type="Embed" ProgID="Equation.DSMT4" ShapeID="_x0000_i1185" DrawAspect="Content" ObjectID="_1468075885" r:id="rId361">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ZEqnNum288518  \* MERGEFORMAT</w:instrText>
      </w:r>
      <w:r>
        <w:rPr>
          <w:iCs/>
        </w:rPr>
        <w:instrText xml:space="preserve"> </w:instrText>
      </w:r>
      <w:r>
        <w:rPr>
          <w:iCs/>
        </w:rPr>
        <w:fldChar w:fldCharType="begin"/>
      </w:r>
      <w:r>
        <w:rPr>
          <w:iCs/>
        </w:rPr>
        <w:instrText xml:space="preserve"> REF ZEqnNum288518 \* Charformat \! \* MERGEFORMAT </w:instrText>
      </w:r>
      <w:r>
        <w:rPr>
          <w:iCs/>
        </w:rPr>
        <w:fldChar w:fldCharType="separate"/>
      </w:r>
      <w:r>
        <w:rPr>
          <w:iCs/>
        </w:rPr>
        <w:instrText xml:space="preserve">(4-2)</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4"/>
        </w:rPr>
        <w:object>
          <v:shape id="_x0000_i1186" o:spt="75" type="#_x0000_t75" style="height:21.3pt;width:78.25pt;" o:ole="t" filled="f" o:preferrelative="t" stroked="f" coordsize="21600,21600">
            <v:path/>
            <v:fill on="f" focussize="0,0"/>
            <v:stroke on="f" joinstyle="miter"/>
            <v:imagedata r:id="rId364" o:title=""/>
            <o:lock v:ext="edit" aspectratio="t"/>
            <w10:wrap type="none"/>
            <w10:anchorlock/>
          </v:shape>
          <o:OLEObject Type="Embed" ProgID="Equation.DSMT4" ShapeID="_x0000_i1186" DrawAspect="Content" ObjectID="_1468075886" r:id="rId3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99"/>
      <w:r>
        <w:fldChar w:fldCharType="end"/>
      </w:r>
    </w:p>
    <w:p>
      <w:r>
        <w:rPr>
          <w:rFonts w:hint="eastAsia"/>
        </w:rPr>
        <w:t>其中，</w:t>
      </w:r>
      <w:r>
        <w:rPr>
          <w:position w:val="-12"/>
        </w:rPr>
        <w:object>
          <v:shape id="_x0000_i1187" o:spt="75" type="#_x0000_t75" style="height:18.8pt;width:21.3pt;" o:ole="t" filled="f" o:preferrelative="t" stroked="f" coordsize="21600,21600">
            <v:path/>
            <v:fill on="f" focussize="0,0"/>
            <v:stroke on="f" joinstyle="miter"/>
            <v:imagedata r:id="rId366" o:title=""/>
            <o:lock v:ext="edit" aspectratio="t"/>
            <w10:wrap type="none"/>
            <w10:anchorlock/>
          </v:shape>
          <o:OLEObject Type="Embed" ProgID="Equation.DSMT4" ShapeID="_x0000_i1187" DrawAspect="Content" ObjectID="_1468075887" r:id="rId365">
            <o:LockedField>false</o:LockedField>
          </o:OLEObject>
        </w:object>
      </w:r>
      <w:r>
        <w:rPr>
          <w:rFonts w:hint="eastAsia"/>
        </w:rPr>
        <w:t>为最后一层虚拟节点的状态，虚拟节点在每一层都与所有的真实节点交换了信息，</w:t>
      </w:r>
      <w:r>
        <w:t>它的最终状态已经成为了整个分子图的全局图表示</w:t>
      </w:r>
      <w:r>
        <w:rPr>
          <w:rFonts w:hint="eastAsia"/>
        </w:rPr>
        <w:t>。</w:t>
      </w:r>
    </w:p>
    <w:p>
      <w:pPr>
        <w:pStyle w:val="4"/>
        <w:rPr>
          <w:rFonts w:hint="default"/>
        </w:rPr>
      </w:pPr>
      <w:bookmarkStart w:id="100" w:name="_Toc227340479"/>
      <w:r>
        <w:t>指纹编码器</w:t>
      </w:r>
      <w:bookmarkEnd w:id="100"/>
    </w:p>
    <w:p>
      <w:r>
        <w:t>分子指纹作为一种将分子局部子结构转化为二进制代码的数字化表征手段，其核心机制在于依据既定规则判定分子特定结构是否存在。基于编码策略之差异，现有指纹技术主要涵盖AtomPairs、MACCS及Morgan三类。</w:t>
      </w:r>
      <w:r>
        <w:fldChar w:fldCharType="begin"/>
      </w:r>
      <w:r>
        <w:instrText xml:space="preserve"> REF _Ref224305280 \h </w:instrText>
      </w:r>
      <w:r>
        <w:fldChar w:fldCharType="separate"/>
      </w:r>
      <w:r>
        <w:rPr>
          <w:rFonts w:hint="eastAsia"/>
        </w:rPr>
        <w:t>表4-</w:t>
      </w:r>
      <w:r>
        <w:t>1</w:t>
      </w:r>
      <w:r>
        <w:fldChar w:fldCharType="end"/>
      </w:r>
      <w:r>
        <w:t>详</w:t>
      </w:r>
      <w:r>
        <w:rPr>
          <w:rFonts w:hint="eastAsia"/>
        </w:rPr>
        <w:t>细展</w:t>
      </w:r>
      <w:r>
        <w:t>示了各指纹</w:t>
      </w:r>
      <w:r>
        <w:rPr>
          <w:rFonts w:hint="eastAsia"/>
        </w:rPr>
        <w:t>所</w:t>
      </w:r>
      <w:r>
        <w:t>能承载的信息维度。</w:t>
      </w:r>
    </w:p>
    <w:p>
      <w:pPr>
        <w:pStyle w:val="11"/>
      </w:pPr>
      <w:bookmarkStart w:id="101" w:name="_Ref224305280"/>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bookmarkEnd w:id="101"/>
      <w:r>
        <w:rPr>
          <w:rFonts w:hint="eastAsia"/>
        </w:rPr>
        <w:t xml:space="preserve"> 三种典型分子指纹特征的比较分析</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2737"/>
        <w:gridCol w:w="2236"/>
        <w:gridCol w:w="223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234" w:type="pct"/>
            <w:tcBorders>
              <w:bottom w:val="single" w:color="auto" w:sz="8" w:space="0"/>
            </w:tcBorders>
          </w:tcPr>
          <w:p>
            <w:pPr>
              <w:spacing w:line="300" w:lineRule="auto"/>
              <w:ind w:firstLine="0" w:firstLineChars="0"/>
              <w:jc w:val="center"/>
            </w:pPr>
            <w:r>
              <w:rPr>
                <w:rFonts w:hint="eastAsia"/>
              </w:rPr>
              <w:t>指纹类型</w:t>
            </w:r>
          </w:p>
        </w:tc>
        <w:tc>
          <w:tcPr>
            <w:tcW w:w="1430" w:type="pct"/>
            <w:tcBorders>
              <w:bottom w:val="single" w:color="auto" w:sz="8" w:space="0"/>
            </w:tcBorders>
          </w:tcPr>
          <w:p>
            <w:pPr>
              <w:spacing w:line="300" w:lineRule="auto"/>
              <w:ind w:firstLine="0" w:firstLineChars="0"/>
              <w:jc w:val="center"/>
            </w:pPr>
            <w:r>
              <w:rPr>
                <w:rFonts w:hint="eastAsia"/>
              </w:rPr>
              <w:t>结构信息</w:t>
            </w:r>
          </w:p>
        </w:tc>
        <w:tc>
          <w:tcPr>
            <w:tcW w:w="1168" w:type="pct"/>
            <w:tcBorders>
              <w:bottom w:val="single" w:color="auto" w:sz="8" w:space="0"/>
            </w:tcBorders>
          </w:tcPr>
          <w:p>
            <w:pPr>
              <w:spacing w:line="300" w:lineRule="auto"/>
              <w:ind w:firstLine="0" w:firstLineChars="0"/>
              <w:jc w:val="center"/>
            </w:pPr>
            <w:r>
              <w:rPr>
                <w:rFonts w:hint="eastAsia"/>
              </w:rPr>
              <w:t>功能信息</w:t>
            </w:r>
          </w:p>
        </w:tc>
        <w:tc>
          <w:tcPr>
            <w:tcW w:w="1168" w:type="pct"/>
            <w:tcBorders>
              <w:bottom w:val="single" w:color="auto" w:sz="8" w:space="0"/>
            </w:tcBorders>
          </w:tcPr>
          <w:p>
            <w:pPr>
              <w:spacing w:line="300" w:lineRule="auto"/>
              <w:ind w:firstLine="0" w:firstLineChars="0"/>
              <w:jc w:val="center"/>
            </w:pPr>
            <w:r>
              <w:rPr>
                <w:rFonts w:hint="eastAsia"/>
              </w:rPr>
              <w:t>拓扑信息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l2br w:val="nil"/>
              <w:tr2bl w:val="nil"/>
            </w:tcBorders>
          </w:tcPr>
          <w:p>
            <w:pPr>
              <w:spacing w:line="300" w:lineRule="auto"/>
              <w:ind w:firstLine="0" w:firstLineChars="0"/>
              <w:jc w:val="center"/>
            </w:pPr>
            <w:r>
              <w:rPr>
                <w:rFonts w:hint="eastAsia"/>
              </w:rPr>
              <w:t xml:space="preserve">AtomPairs </w:t>
            </w:r>
          </w:p>
        </w:tc>
        <w:tc>
          <w:tcPr>
            <w:tcW w:w="1430"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c>
          <w:tcPr>
            <w:tcW w:w="1168" w:type="pct"/>
            <w:tcBorders>
              <w:top w:val="single" w:color="auto" w:sz="8" w:space="0"/>
              <w:tl2br w:val="nil"/>
              <w:tr2bl w:val="nil"/>
            </w:tcBorders>
          </w:tcPr>
          <w:p>
            <w:pPr>
              <w:spacing w:line="300" w:lineRule="auto"/>
              <w:ind w:firstLine="0" w:firstLineChars="0"/>
              <w:jc w:val="center"/>
              <w:rPr>
                <w:b/>
                <w:bCs/>
              </w:rPr>
            </w:pPr>
          </w:p>
        </w:tc>
        <w:tc>
          <w:tcPr>
            <w:tcW w:w="1168"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rPr>
                <w:rFonts w:hint="eastAsia"/>
              </w:rPr>
              <w:t xml:space="preserve">MACCS </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t>Morgan</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c>
          <w:tcPr>
            <w:tcW w:w="1168" w:type="pct"/>
            <w:tcBorders>
              <w:tl2br w:val="nil"/>
              <w:tr2bl w:val="nil"/>
            </w:tcBorders>
          </w:tcPr>
          <w:p>
            <w:pPr>
              <w:spacing w:line="300" w:lineRule="auto"/>
              <w:ind w:firstLine="0" w:firstLineChars="0"/>
              <w:jc w:val="center"/>
              <w:rPr>
                <w:b/>
                <w:bCs/>
              </w:rPr>
            </w:pPr>
            <w:r>
              <w:rPr>
                <w:rFonts w:hint="eastAsia"/>
                <w:b/>
                <w:bCs/>
              </w:rPr>
              <w:t>√</w:t>
            </w:r>
          </w:p>
        </w:tc>
      </w:tr>
    </w:tbl>
    <w:p/>
    <w:p>
      <w:r>
        <w:t>AtomPairs指纹侧重于提取分子内全部非氢原子对的拓扑特征，该方法依照原子类型及原子间最短路径距离实施编码，进而有效捕捉分子内部空间关联与结构属性，尤为适宜表征分散官能团与整体构型间之关系。MACCS指纹则建立于166个结构密钥基础之上</w:t>
      </w:r>
      <w:r>
        <w:rPr>
          <w:rFonts w:hint="eastAsia"/>
        </w:rPr>
        <w:t>，</w:t>
      </w:r>
      <w:r>
        <w:t>形成二进制序列，每一密钥均指向特定分子子结构或化学特性；若分子具备密钥定义之结构，对应位赋值为1，反之则</w:t>
      </w:r>
      <w:r>
        <w:rPr>
          <w:rFonts w:hint="eastAsia"/>
        </w:rPr>
        <w:t>赋值为</w:t>
      </w:r>
      <w:r>
        <w:t>0。本</w:t>
      </w:r>
      <w:r>
        <w:rPr>
          <w:rFonts w:hint="eastAsia"/>
        </w:rPr>
        <w:t>文</w:t>
      </w:r>
      <w:r>
        <w:t>中，Morgan算法参数设定为半径2，比特数2048。</w:t>
      </w:r>
    </w:p>
    <w:p>
      <w:r>
        <w:t>前述三种指纹凭借相异编码策略，实现了对分子结构信息的多维覆盖，有效规避了单一类型之局限。综合利用三者有助于构建更为精细的分子特征</w:t>
      </w:r>
      <w:r>
        <w:rPr>
          <w:rFonts w:hint="eastAsia"/>
        </w:rPr>
        <w:t>序列</w:t>
      </w:r>
      <w:r>
        <w:t>，为模型训练提供强劲的输入支撑。实验将三种指纹拼接并导入分子指纹编码器，借助包含激活函数的多层感知机</w:t>
      </w:r>
      <w:r>
        <w:rPr>
          <w:rFonts w:hint="eastAsia"/>
        </w:rPr>
        <w:t>学</w:t>
      </w:r>
      <w:r>
        <w:t>习</w:t>
      </w:r>
      <w:r>
        <w:rPr>
          <w:rFonts w:hint="eastAsia"/>
        </w:rPr>
        <w:t>到</w:t>
      </w:r>
      <w:r>
        <w:t>非线性映射关系，将其投影</w:t>
      </w:r>
      <w:r>
        <w:rPr>
          <w:rFonts w:hint="eastAsia"/>
        </w:rPr>
        <w:t>到一个</w:t>
      </w:r>
      <w:r>
        <w:t>统一</w:t>
      </w:r>
      <w:r>
        <w:rPr>
          <w:rFonts w:hint="eastAsia"/>
        </w:rPr>
        <w:t>的</w:t>
      </w:r>
      <w:r>
        <w:t>向量空间</w:t>
      </w:r>
      <w:r>
        <w:rPr>
          <w:rFonts w:hint="eastAsia"/>
        </w:rPr>
        <w:t>中</w:t>
      </w:r>
      <w:r>
        <w:t>。具体</w:t>
      </w:r>
      <w:r>
        <w:rPr>
          <w:rFonts w:hint="eastAsia"/>
        </w:rPr>
        <w:t>计算过程</w:t>
      </w:r>
      <w:r>
        <w:t>如</w:t>
      </w:r>
      <w:r>
        <w:rPr>
          <w:rFonts w:hint="eastAsia"/>
        </w:rPr>
        <w:t>公式</w:t>
      </w:r>
      <w:r>
        <w:rPr>
          <w:iCs/>
        </w:rPr>
        <w:fldChar w:fldCharType="begin"/>
      </w:r>
      <w:r>
        <w:rPr>
          <w:iCs/>
        </w:rPr>
        <w:instrText xml:space="preserve"> </w:instrText>
      </w:r>
      <w:r>
        <w:rPr>
          <w:rFonts w:hint="eastAsia"/>
          <w:iCs/>
        </w:rPr>
        <w:instrText xml:space="preserve">GOTOBUTTON ZEqnNum111326  \* MERGEFORMAT</w:instrText>
      </w:r>
      <w:r>
        <w:rPr>
          <w:iCs/>
        </w:rPr>
        <w:instrText xml:space="preserve"> </w:instrText>
      </w:r>
      <w:r>
        <w:rPr>
          <w:iCs/>
        </w:rPr>
        <w:fldChar w:fldCharType="begin"/>
      </w:r>
      <w:r>
        <w:rPr>
          <w:iCs/>
        </w:rPr>
        <w:instrText xml:space="preserve"> REF ZEqnNum111326 \* Charformat \! \* MERGEFORMAT </w:instrText>
      </w:r>
      <w:r>
        <w:rPr>
          <w:iCs/>
        </w:rPr>
        <w:fldChar w:fldCharType="separate"/>
      </w:r>
      <w:r>
        <w:rPr>
          <w:iCs/>
        </w:rPr>
        <w:instrText xml:space="preserve">(4-3)</w:instrText>
      </w:r>
      <w:r>
        <w:rPr>
          <w:iCs/>
        </w:rPr>
        <w:fldChar w:fldCharType="end"/>
      </w:r>
      <w:r>
        <w:rPr>
          <w:iCs/>
        </w:rPr>
        <w:fldChar w:fldCharType="end"/>
      </w:r>
      <w:r>
        <w:rPr>
          <w:rFonts w:hint="eastAsia"/>
        </w:rPr>
        <w:t>所示</w:t>
      </w:r>
      <w:r>
        <w:t>：</w:t>
      </w:r>
    </w:p>
    <w:p>
      <w:pPr>
        <w:pStyle w:val="44"/>
        <w:spacing w:before="326" w:after="326"/>
      </w:pPr>
      <w:r>
        <w:tab/>
      </w:r>
      <w:r>
        <w:rPr>
          <w:position w:val="-16"/>
        </w:rPr>
        <w:object>
          <v:shape id="_x0000_i1188" o:spt="75" type="#_x0000_t75" style="height:21.3pt;width:160.9pt;" o:ole="t" filled="f" o:preferrelative="t" stroked="f" coordsize="21600,21600">
            <v:path/>
            <v:fill on="f" focussize="0,0"/>
            <v:stroke on="f" joinstyle="miter"/>
            <v:imagedata r:id="rId368" o:title=""/>
            <o:lock v:ext="edit" aspectratio="t"/>
            <w10:wrap type="none"/>
            <w10:anchorlock/>
          </v:shape>
          <o:OLEObject Type="Embed" ProgID="Equation.DSMT4" ShapeID="_x0000_i1188" DrawAspect="Content" ObjectID="_1468075888" r:id="rId3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102"/>
      <w:r>
        <w:fldChar w:fldCharType="end"/>
      </w:r>
    </w:p>
    <w:p>
      <w:r>
        <w:rPr>
          <w:rFonts w:hint="eastAsia"/>
        </w:rPr>
        <w:t>其</w:t>
      </w:r>
      <w:r>
        <w:t>中</w:t>
      </w:r>
      <w:r>
        <w:rPr>
          <w:position w:val="-10"/>
        </w:rPr>
        <w:object>
          <v:shape id="_x0000_i1189" o:spt="75" type="#_x0000_t75" style="height:16.3pt;width:26.9pt;" o:ole="t" filled="f" o:preferrelative="t" stroked="f" coordsize="21600,21600">
            <v:path/>
            <v:fill on="f" focussize="0,0"/>
            <v:stroke on="f" joinstyle="miter"/>
            <v:imagedata r:id="rId370" o:title=""/>
            <o:lock v:ext="edit" aspectratio="t"/>
            <w10:wrap type="none"/>
            <w10:anchorlock/>
          </v:shape>
          <o:OLEObject Type="Embed" ProgID="Equation.DSMT4" ShapeID="_x0000_i1189" DrawAspect="Content" ObjectID="_1468075889" r:id="rId369">
            <o:LockedField>false</o:LockedField>
          </o:OLEObject>
        </w:object>
      </w:r>
      <w:r>
        <w:t>代表AtomPairs指纹，</w:t>
      </w:r>
      <w:r>
        <w:rPr>
          <w:position w:val="-10"/>
        </w:rPr>
        <w:object>
          <v:shape id="_x0000_i1190" o:spt="75" type="#_x0000_t75" style="height:16.3pt;width:26.9pt;" o:ole="t" filled="f" o:preferrelative="t" stroked="f" coordsize="21600,21600">
            <v:path/>
            <v:fill on="f" focussize="0,0"/>
            <v:stroke on="f" joinstyle="miter"/>
            <v:imagedata r:id="rId372" o:title=""/>
            <o:lock v:ext="edit" aspectratio="t"/>
            <w10:wrap type="none"/>
            <w10:anchorlock/>
          </v:shape>
          <o:OLEObject Type="Embed" ProgID="Equation.DSMT4" ShapeID="_x0000_i1190" DrawAspect="Content" ObjectID="_1468075890" r:id="rId371">
            <o:LockedField>false</o:LockedField>
          </o:OLEObject>
        </w:object>
      </w:r>
      <w:r>
        <w:t>指代MACCS指纹，</w:t>
      </w:r>
      <w:r>
        <w:rPr>
          <w:position w:val="-10"/>
        </w:rPr>
        <w:object>
          <v:shape id="_x0000_i1191" o:spt="75" type="#_x0000_t75" style="height:16.3pt;width:28.15pt;" o:ole="t" filled="f" o:preferrelative="t" stroked="f" coordsize="21600,21600">
            <v:path/>
            <v:fill on="f" focussize="0,0"/>
            <v:stroke on="f" joinstyle="miter"/>
            <v:imagedata r:id="rId374" o:title=""/>
            <o:lock v:ext="edit" aspectratio="t"/>
            <w10:wrap type="none"/>
            <w10:anchorlock/>
          </v:shape>
          <o:OLEObject Type="Embed" ProgID="Equation.DSMT4" ShapeID="_x0000_i1191" DrawAspect="Content" ObjectID="_1468075891" r:id="rId373">
            <o:LockedField>false</o:LockedField>
          </o:OLEObject>
        </w:object>
      </w:r>
      <w:r>
        <w:t>为Morgan指纹；</w:t>
      </w:r>
      <m:oMath>
        <m:r>
          <m:rPr>
            <m:sty m:val="p"/>
          </m:rPr>
          <w:rPr>
            <w:rFonts w:ascii="Cambria Math" w:hAnsi="Cambria Math"/>
          </w:rPr>
          <m:t>σ</m:t>
        </m:r>
      </m:oMath>
      <w:r>
        <w:t>表示ReLU激活函数，</w:t>
      </w:r>
      <w:r>
        <w:rPr>
          <w:position w:val="-6"/>
        </w:rPr>
        <w:object>
          <v:shape id="_x0000_i1192" o:spt="75" type="#_x0000_t75" style="height:13.75pt;width:13.75pt;" o:ole="t" filled="f" o:preferrelative="t" stroked="f" coordsize="21600,21600">
            <v:path/>
            <v:fill on="f" focussize="0,0"/>
            <v:stroke on="f" joinstyle="miter"/>
            <v:imagedata r:id="rId376" o:title=""/>
            <o:lock v:ext="edit" aspectratio="t"/>
            <w10:wrap type="none"/>
            <w10:anchorlock/>
          </v:shape>
          <o:OLEObject Type="Embed" ProgID="Equation.DSMT4" ShapeID="_x0000_i1192" DrawAspect="Content" ObjectID="_1468075892" r:id="rId375">
            <o:LockedField>false</o:LockedField>
          </o:OLEObject>
        </w:object>
      </w:r>
      <w:r>
        <w:t>与</w:t>
      </w:r>
      <w:r>
        <w:rPr>
          <w:position w:val="-6"/>
        </w:rPr>
        <w:object>
          <v:shape id="_x0000_i1193" o:spt="75" type="#_x0000_t75" style="height:13.75pt;width:10pt;" o:ole="t" filled="f" o:preferrelative="t" stroked="f" coordsize="21600,21600">
            <v:path/>
            <v:fill on="f" focussize="0,0"/>
            <v:stroke on="f" joinstyle="miter"/>
            <v:imagedata r:id="rId378" o:title=""/>
            <o:lock v:ext="edit" aspectratio="t"/>
            <w10:wrap type="none"/>
            <w10:anchorlock/>
          </v:shape>
          <o:OLEObject Type="Embed" ProgID="Equation.DSMT4" ShapeID="_x0000_i1193" DrawAspect="Content" ObjectID="_1468075893" r:id="rId377">
            <o:LockedField>false</o:LockedField>
          </o:OLEObject>
        </w:object>
      </w:r>
      <w:r>
        <w:t>分别对应权重矩阵及偏置向量。</w:t>
      </w:r>
    </w:p>
    <w:p>
      <w:pPr>
        <w:pStyle w:val="4"/>
        <w:rPr>
          <w:rFonts w:hint="default"/>
        </w:rPr>
      </w:pPr>
      <w:bookmarkStart w:id="103" w:name="_Toc227340480"/>
      <w:commentRangeStart w:id="4"/>
      <w:r>
        <w:t>序列编码器</w:t>
      </w:r>
      <w:bookmarkEnd w:id="103"/>
      <w:commentRangeEnd w:id="4"/>
      <w:r>
        <w:commentReference w:id="4"/>
      </w:r>
    </w:p>
    <w:p>
      <w:r>
        <w:t>SMILES字符串虽以线性文本形式存在，其本质却蕴含着复杂的化学拓扑逻辑与层次化结构。鉴于此，本文摒弃了传统的循环神经网络方案，转而采用RoBERTa</w:t>
      </w:r>
      <w:r>
        <w:rPr>
          <w:vertAlign w:val="superscript"/>
        </w:rPr>
        <w:fldChar w:fldCharType="begin"/>
      </w:r>
      <w:r>
        <w:rPr>
          <w:vertAlign w:val="superscript"/>
        </w:rPr>
        <w:instrText xml:space="preserve"> REF _Ref225764226 \r \h  \* MERGEFORMAT </w:instrText>
      </w:r>
      <w:r>
        <w:rPr>
          <w:vertAlign w:val="superscript"/>
        </w:rPr>
        <w:fldChar w:fldCharType="separate"/>
      </w:r>
      <w:r>
        <w:rPr>
          <w:vertAlign w:val="superscript"/>
        </w:rPr>
        <w:t>[65]</w:t>
      </w:r>
      <w:r>
        <w:rPr>
          <w:vertAlign w:val="superscript"/>
        </w:rPr>
        <w:fldChar w:fldCharType="end"/>
      </w:r>
      <w:r>
        <w:t>变体Transformer架构作为序列特征提取引擎。相较于RNN易受梯度消失困扰的固有缺陷，该架构凭借全局自注意力机制，具备跨越线性序列距离、直接锁定远端原子关联的能力。输入流处理：原始SMILES序列经由分词器离散化为Token流后，</w:t>
      </w:r>
      <w:r>
        <w:rPr>
          <w:rFonts w:hint="eastAsia"/>
        </w:rPr>
        <w:t>其</w:t>
      </w:r>
      <w:r>
        <w:t>序列首部植入全局表征符[CLS]，以此作为整个分子序列信息的聚合锚点。如</w:t>
      </w:r>
      <w:r>
        <w:fldChar w:fldCharType="begin"/>
      </w:r>
      <w:r>
        <w:instrText xml:space="preserve"> REF _Ref224305148 \h </w:instrText>
      </w:r>
      <w:r>
        <w:fldChar w:fldCharType="separate"/>
      </w:r>
      <w:r>
        <w:rPr>
          <w:rFonts w:hint="eastAsia"/>
        </w:rPr>
        <w:t>图4-</w:t>
      </w:r>
      <w:r>
        <w:t>1</w:t>
      </w:r>
      <w:r>
        <w:fldChar w:fldCharType="end"/>
      </w:r>
      <w:r>
        <w:t>所示，借助多头注意力层，模型能够穿透线性的字符间隔，精准捕捉支链末端或大环闭合点间的空间语义一致性。最终层输出的[CLS]隐状态向量被提取为序列全局表征</w:t>
      </w:r>
      <m:oMath>
        <m:sSub>
          <m:sSubPr>
            <m:ctrlPr>
              <w:rPr>
                <w:rFonts w:ascii="Cambria Math" w:hAnsi="Cambria Math"/>
              </w:rPr>
            </m:ctrlPr>
          </m:sSubPr>
          <m:e>
            <m:r>
              <w:rPr>
                <w:rFonts w:ascii="Cambria Math"/>
              </w:rPr>
              <m:t>F</m:t>
            </m:r>
            <m:ctrlPr>
              <w:rPr>
                <w:rFonts w:ascii="Cambria Math" w:hAnsi="Cambria Math"/>
              </w:rPr>
            </m:ctrlPr>
          </m:e>
          <m:sub>
            <m:r>
              <w:rPr>
                <w:rFonts w:ascii="Cambria Math"/>
              </w:rPr>
              <m:t>s</m:t>
            </m:r>
            <m:ctrlPr>
              <w:rPr>
                <w:rFonts w:ascii="Cambria Math" w:hAnsi="Cambria Math"/>
              </w:rPr>
            </m:ctrlPr>
          </m:sub>
        </m:sSub>
      </m:oMath>
      <w:r>
        <w:t>，随后经由全连接层映射至与图特征</w:t>
      </w:r>
      <m:oMath>
        <m:sSub>
          <m:sSubPr>
            <m:ctrlPr>
              <w:rPr>
                <w:rFonts w:ascii="Cambria Math" w:hAnsi="Cambria Math"/>
              </w:rPr>
            </m:ctrlPr>
          </m:sSubPr>
          <m:e>
            <m:r>
              <m:rPr>
                <m:nor/>
                <m:sty m:val="p"/>
              </m:rPr>
              <m:t>F</m:t>
            </m:r>
            <m:ctrlPr>
              <w:rPr>
                <w:rFonts w:ascii="Cambria Math" w:hAnsi="Cambria Math"/>
              </w:rPr>
            </m:ctrlPr>
          </m:e>
          <m:sub>
            <m:r>
              <m:rPr>
                <m:nor/>
                <m:sty m:val="p"/>
              </m:rPr>
              <m:t>g</m:t>
            </m:r>
            <m:ctrlPr>
              <w:rPr>
                <w:rFonts w:ascii="Cambria Math" w:hAnsi="Cambria Math"/>
              </w:rPr>
            </m:ctrlPr>
          </m:sub>
        </m:sSub>
      </m:oMath>
      <w:r>
        <w:t>等维的语义空间，为后续的跨模态对齐奠定维度基础。</w:t>
      </w:r>
    </w:p>
    <w:p>
      <w:pPr>
        <w:pStyle w:val="4"/>
        <w:rPr>
          <w:rFonts w:hint="default"/>
        </w:rPr>
      </w:pPr>
      <w:bookmarkStart w:id="104" w:name="_Toc227340481"/>
      <w:r>
        <w:t>文本编码器</w:t>
      </w:r>
      <w:bookmarkEnd w:id="104"/>
    </w:p>
    <w:p>
      <w:r>
        <w:t>该模块</w:t>
      </w:r>
      <w:r>
        <w:rPr>
          <w:rFonts w:hint="eastAsia"/>
        </w:rPr>
        <w:t>体现</w:t>
      </w:r>
      <w:r>
        <w:t>了本文核心创新点之一</w:t>
      </w:r>
      <w:r>
        <w:rPr>
          <w:rFonts w:hint="eastAsia"/>
        </w:rPr>
        <w:t>，即</w:t>
      </w:r>
      <w:r>
        <w:t>知识增强重写。</w:t>
      </w:r>
      <w:r>
        <w:rPr>
          <w:rFonts w:hint="eastAsia"/>
        </w:rPr>
        <w:t>针对原始数据库文本可能存在的噪声干扰与信息冗余，本文设计了如下处理链路：</w:t>
      </w:r>
    </w:p>
    <w:p>
      <w:r>
        <w:rPr>
          <w:rFonts w:hint="eastAsia"/>
        </w:rPr>
        <w:t>（1） 知识注入：利用PubChem API获取原始描述，并融合由RDKit计算得出的11项关键理化指标，如LogP、TPSA等。</w:t>
      </w:r>
    </w:p>
    <w:p>
      <w:r>
        <w:rPr>
          <w:rFonts w:hint="eastAsia"/>
        </w:rPr>
        <w:t>（2） 知识重写：利用大语言模型充当领域专家，将定量的理化数值与定性的文本描述有机融合，生成逻辑严密、去噪后的高质量文本。</w:t>
      </w:r>
    </w:p>
    <w:p>
      <w:r>
        <w:rPr>
          <w:rFonts w:hint="eastAsia"/>
        </w:rPr>
        <w:t>（3） 语义编码：重写后的文本被送入预训练SciBERT</w:t>
      </w:r>
      <w:r>
        <w:rPr>
          <w:vertAlign w:val="superscript"/>
        </w:rPr>
        <w:fldChar w:fldCharType="begin"/>
      </w:r>
      <w:r>
        <w:rPr>
          <w:vertAlign w:val="superscript"/>
        </w:rPr>
        <w:instrText xml:space="preserve"> </w:instrText>
      </w:r>
      <w:r>
        <w:rPr>
          <w:rFonts w:hint="eastAsia"/>
          <w:vertAlign w:val="superscript"/>
        </w:rPr>
        <w:instrText xml:space="preserve">REF _Ref225764254 \r \h</w:instrText>
      </w:r>
      <w:r>
        <w:rPr>
          <w:vertAlign w:val="superscript"/>
        </w:rPr>
        <w:instrText xml:space="preserve">  \* MERGEFORMAT </w:instrText>
      </w:r>
      <w:r>
        <w:rPr>
          <w:vertAlign w:val="superscript"/>
        </w:rPr>
        <w:fldChar w:fldCharType="separate"/>
      </w:r>
      <w:r>
        <w:rPr>
          <w:vertAlign w:val="superscript"/>
        </w:rPr>
        <w:t>[66]</w:t>
      </w:r>
      <w:r>
        <w:rPr>
          <w:vertAlign w:val="superscript"/>
        </w:rPr>
        <w:fldChar w:fldCharType="end"/>
      </w:r>
      <w:r>
        <w:rPr>
          <w:rFonts w:hint="eastAsia"/>
        </w:rPr>
        <w:t>编码器。得益于其在海量科学文献上的预训练先验，SciBERT能够敏锐捕捉分子描述中的专业术语语义，最终输出高密度的文本特征向量</w:t>
      </w:r>
      <m:oMath>
        <m:sSub>
          <m:sSubPr>
            <m:ctrlPr>
              <w:rPr>
                <w:rFonts w:ascii="Cambria Math" w:hAnsi="Cambria Math"/>
              </w:rPr>
            </m:ctrlPr>
          </m:sSubPr>
          <m:e>
            <m:r>
              <m:rPr>
                <m:nor/>
                <m:sty m:val="p"/>
              </m:rPr>
              <m:t>F</m:t>
            </m:r>
            <m:ctrlPr>
              <w:rPr>
                <w:rFonts w:ascii="Cambria Math" w:hAnsi="Cambria Math"/>
              </w:rPr>
            </m:ctrlPr>
          </m:e>
          <m:sub>
            <m:r>
              <m:rPr>
                <m:nor/>
                <m:sty m:val="p"/>
              </m:rPr>
              <m:t>t</m:t>
            </m:r>
            <m:ctrlPr>
              <w:rPr>
                <w:rFonts w:ascii="Cambria Math" w:hAnsi="Cambria Math"/>
              </w:rPr>
            </m:ctrlPr>
          </m:sub>
        </m:sSub>
      </m:oMath>
      <w:r>
        <w:rPr>
          <w:rFonts w:hint="eastAsia"/>
        </w:rPr>
        <w:t>。</w:t>
      </w:r>
    </w:p>
    <w:p>
      <w:pPr>
        <w:pStyle w:val="4"/>
        <w:rPr>
          <w:rFonts w:hint="default"/>
        </w:rPr>
      </w:pPr>
      <w:bookmarkStart w:id="105" w:name="_Toc227340482"/>
      <w:r>
        <w:t>融合与预测</w:t>
      </w:r>
      <w:bookmarkEnd w:id="105"/>
    </w:p>
    <w:p>
      <w:r>
        <w:t>在下游任务微调阶段，模型通过交叉注意力机制实现多模态信息的自适应融合。该机制以不同模态特征之间的相互查询与响应为基础</w:t>
      </w:r>
      <w:r>
        <w:rPr>
          <w:rFonts w:hint="eastAsia"/>
        </w:rPr>
        <w:t>，</w:t>
      </w:r>
      <w:r>
        <w:t>建模图结构特征、序列特征、指纹特征及文本语义特征之间的潜在关联关系，从而捕获跨模态的高阶交互信息</w:t>
      </w:r>
      <w:r>
        <w:rPr>
          <w:rFonts w:hint="eastAsia"/>
        </w:rPr>
        <w:t>。</w:t>
      </w:r>
      <w:r>
        <w:t>在此基础上，动态加权融合策略进一步对各模态特征进行建模，使模型能够根据不同分子性质预测任务的需求，自适应学习各模态的权重系数</w:t>
      </w:r>
      <w:r>
        <w:rPr>
          <w:rFonts w:hint="eastAsia"/>
        </w:rPr>
        <w:t>。在这其中，四种模态的特征集合表示为</w:t>
      </w:r>
      <w:r>
        <w:rPr>
          <w:position w:val="-14"/>
        </w:rPr>
        <w:object>
          <v:shape id="_x0000_i1194" o:spt="75" type="#_x0000_t75" style="height:18.8pt;width:95.8pt;" o:ole="t" filled="f" o:preferrelative="t" stroked="f" coordsize="21600,21600">
            <v:path/>
            <v:fill on="f" focussize="0,0"/>
            <v:stroke on="f" joinstyle="miter"/>
            <v:imagedata r:id="rId380" o:title=""/>
            <o:lock v:ext="edit" aspectratio="t"/>
            <w10:wrap type="none"/>
            <w10:anchorlock/>
          </v:shape>
          <o:OLEObject Type="Embed" ProgID="Equation.DSMT4" ShapeID="_x0000_i1194" DrawAspect="Content" ObjectID="_1468075894" r:id="rId379">
            <o:LockedField>false</o:LockedField>
          </o:OLEObject>
        </w:object>
      </w:r>
      <w:r>
        <w:rPr>
          <w:rFonts w:hint="eastAsia"/>
        </w:rPr>
        <w:t>，对于任意模态特征</w:t>
      </w:r>
      <w:r>
        <w:rPr>
          <w:position w:val="-12"/>
        </w:rPr>
        <w:object>
          <v:shape id="_x0000_i1195" o:spt="75" type="#_x0000_t75" style="height:18.8pt;width:41.95pt;" o:ole="t" filled="f" o:preferrelative="t" stroked="f" coordsize="21600,21600">
            <v:path/>
            <v:fill on="f" focussize="0,0"/>
            <v:stroke on="f" joinstyle="miter"/>
            <v:imagedata r:id="rId382" o:title=""/>
            <o:lock v:ext="edit" aspectratio="t"/>
            <w10:wrap type="none"/>
            <w10:anchorlock/>
          </v:shape>
          <o:OLEObject Type="Embed" ProgID="Equation.DSMT4" ShapeID="_x0000_i1195" DrawAspect="Content" ObjectID="_1468075895" r:id="rId381">
            <o:LockedField>false</o:LockedField>
          </o:OLEObject>
        </w:object>
      </w:r>
      <w:r>
        <w:rPr>
          <w:rFonts w:hint="eastAsia"/>
        </w:rPr>
        <w:t>，其与当前任务的交叉注意力分数</w:t>
      </w:r>
      <w:r>
        <w:rPr>
          <w:position w:val="-12"/>
        </w:rPr>
        <w:object>
          <v:shape id="_x0000_i1196" o:spt="75" type="#_x0000_t75" style="height:18.8pt;width:18.8pt;" o:ole="t" filled="f" o:preferrelative="t" stroked="f" coordsize="21600,21600">
            <v:path/>
            <v:fill on="f" focussize="0,0"/>
            <v:stroke on="f" joinstyle="miter"/>
            <v:imagedata r:id="rId384" o:title=""/>
            <o:lock v:ext="edit" aspectratio="t"/>
            <w10:wrap type="none"/>
            <w10:anchorlock/>
          </v:shape>
          <o:OLEObject Type="Embed" ProgID="Equation.DSMT4" ShapeID="_x0000_i1196" DrawAspect="Content" ObjectID="_1468075896" r:id="rId383">
            <o:LockedField>false</o:LockedField>
          </o:OLEObject>
        </w:object>
      </w:r>
      <w:r>
        <w:rPr>
          <w:rFonts w:hint="eastAsia"/>
        </w:rPr>
        <w:t>的计算过程如公式</w:t>
      </w:r>
      <w:r>
        <w:rPr>
          <w:iCs/>
        </w:rPr>
        <w:fldChar w:fldCharType="begin"/>
      </w:r>
      <w:r>
        <w:rPr>
          <w:iCs/>
        </w:rPr>
        <w:instrText xml:space="preserve"> </w:instrText>
      </w:r>
      <w:r>
        <w:rPr>
          <w:rFonts w:hint="eastAsia"/>
          <w:iCs/>
        </w:rPr>
        <w:instrText xml:space="preserve">GOTOBUTTON ZEqnNum500223  \* MERGEFORMAT</w:instrText>
      </w:r>
      <w:r>
        <w:rPr>
          <w:iCs/>
        </w:rPr>
        <w:instrText xml:space="preserve"> </w:instrText>
      </w:r>
      <w:r>
        <w:rPr>
          <w:iCs/>
        </w:rPr>
        <w:fldChar w:fldCharType="begin"/>
      </w:r>
      <w:r>
        <w:rPr>
          <w:iCs/>
        </w:rPr>
        <w:instrText xml:space="preserve"> REF ZEqnNum500223 \* Charformat \! \* MERGEFORMAT </w:instrText>
      </w:r>
      <w:r>
        <w:rPr>
          <w:iCs/>
        </w:rPr>
        <w:fldChar w:fldCharType="separate"/>
      </w:r>
      <w:r>
        <w:rPr>
          <w:iCs/>
        </w:rPr>
        <w:instrText xml:space="preserve">(4-4)</w:instrText>
      </w:r>
      <w:r>
        <w:rPr>
          <w:iCs/>
        </w:rPr>
        <w:fldChar w:fldCharType="end"/>
      </w:r>
      <w:r>
        <w:rPr>
          <w:iCs/>
        </w:rPr>
        <w:fldChar w:fldCharType="end"/>
      </w:r>
      <w:r>
        <w:rPr>
          <w:rFonts w:hint="eastAsia"/>
        </w:rPr>
        <w:t>所示：</w:t>
      </w:r>
    </w:p>
    <w:p>
      <w:pPr>
        <w:pStyle w:val="44"/>
        <w:spacing w:before="326" w:after="326"/>
      </w:pPr>
      <w:r>
        <w:tab/>
      </w:r>
      <w:commentRangeStart w:id="5"/>
      <w:r>
        <w:rPr>
          <w:position w:val="-74"/>
        </w:rPr>
        <w:object>
          <v:shape id="_x0000_i1197" o:spt="75" type="#_x0000_t75" style="height:80.75pt;width:159.65pt;" o:ole="t" filled="f" o:preferrelative="t" stroked="f" coordsize="21600,21600">
            <v:path/>
            <v:fill on="f" focussize="0,0"/>
            <v:stroke on="f" joinstyle="miter"/>
            <v:imagedata r:id="rId386" o:title=""/>
            <o:lock v:ext="edit" aspectratio="t"/>
            <w10:wrap type="none"/>
            <w10:anchorlock/>
          </v:shape>
          <o:OLEObject Type="Embed" ProgID="Equation.DSMT4" ShapeID="_x0000_i1197" DrawAspect="Content" ObjectID="_1468075897" r:id="rId385">
            <o:LockedField>false</o:LockedField>
          </o:OLEObject>
        </w:object>
      </w:r>
      <w:commentRangeEnd w:id="5"/>
      <w:r>
        <w:commentReference w:id="5"/>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106"/>
      <w:r>
        <w:fldChar w:fldCharType="end"/>
      </w:r>
    </w:p>
    <w:p>
      <w:r>
        <w:rPr>
          <w:rFonts w:hint="eastAsia"/>
        </w:rPr>
        <w:t>其中，</w:t>
      </w:r>
      <w:r>
        <w:rPr>
          <w:position w:val="-12"/>
        </w:rPr>
        <w:object>
          <v:shape id="_x0000_i1198" o:spt="75" type="#_x0000_t75" style="height:18.8pt;width:23.8pt;" o:ole="t" filled="f" o:preferrelative="t" stroked="f" coordsize="21600,21600">
            <v:path/>
            <v:fill on="f" focussize="0,0"/>
            <v:stroke on="f" joinstyle="miter"/>
            <v:imagedata r:id="rId388" o:title=""/>
            <o:lock v:ext="edit" aspectratio="t"/>
            <w10:wrap type="none"/>
            <w10:anchorlock/>
          </v:shape>
          <o:OLEObject Type="Embed" ProgID="Equation.DSMT4" ShapeID="_x0000_i1198" DrawAspect="Content" ObjectID="_1468075898" r:id="rId387">
            <o:LockedField>false</o:LockedField>
          </o:OLEObject>
        </w:object>
      </w:r>
      <w:r>
        <w:rPr>
          <w:rFonts w:hint="eastAsia"/>
        </w:rPr>
        <w:t>为查询向量，它代表了特定下游任务的语义需求，</w:t>
      </w:r>
      <w:r>
        <w:rPr>
          <w:position w:val="-12"/>
        </w:rPr>
        <w:object>
          <v:shape id="_x0000_i1199" o:spt="75" type="#_x0000_t75" style="height:18.8pt;width:18.8pt;" o:ole="t" filled="f" o:preferrelative="t" stroked="f" coordsize="21600,21600">
            <v:path/>
            <v:fill on="f" focussize="0,0"/>
            <v:stroke on="f" joinstyle="miter"/>
            <v:imagedata r:id="rId390" o:title=""/>
            <o:lock v:ext="edit" aspectratio="t"/>
            <w10:wrap type="none"/>
            <w10:anchorlock/>
          </v:shape>
          <o:OLEObject Type="Embed" ProgID="Equation.DSMT4" ShapeID="_x0000_i1199" DrawAspect="Content" ObjectID="_1468075899" r:id="rId389">
            <o:LockedField>false</o:LockedField>
          </o:OLEObject>
        </w:object>
      </w:r>
      <w:r>
        <w:rPr>
          <w:rFonts w:hint="eastAsia"/>
        </w:rPr>
        <w:t>为键的投影矩阵，</w:t>
      </w:r>
      <w:r>
        <w:rPr>
          <w:position w:val="-14"/>
        </w:rPr>
        <w:object>
          <v:shape id="_x0000_i1200" o:spt="75" type="#_x0000_t75" style="height:21.3pt;width:24.4pt;" o:ole="t" filled="f" o:preferrelative="t" stroked="f" coordsize="21600,21600">
            <v:path/>
            <v:fill on="f" focussize="0,0"/>
            <v:stroke on="f" joinstyle="miter"/>
            <v:imagedata r:id="rId392" o:title=""/>
            <o:lock v:ext="edit" aspectratio="t"/>
            <w10:wrap type="none"/>
            <w10:anchorlock/>
          </v:shape>
          <o:OLEObject Type="Embed" ProgID="Equation.DSMT4" ShapeID="_x0000_i1200" DrawAspect="Content" ObjectID="_1468075900" r:id="rId391">
            <o:LockedField>false</o:LockedField>
          </o:OLEObject>
        </w:object>
      </w:r>
      <w:r>
        <w:rPr>
          <w:rFonts w:hint="eastAsia"/>
        </w:rPr>
        <w:t>为缩放因子。由此可以得到动态权重系数，随后对各模态特征的值进行加权求和，从而得到最终的分子表征</w:t>
      </w:r>
      <w:r>
        <w:rPr>
          <w:position w:val="-14"/>
        </w:rPr>
        <w:object>
          <v:shape id="_x0000_i1201" o:spt="75" type="#_x0000_t75" style="height:18.8pt;width:28.15pt;" o:ole="t" filled="f" o:preferrelative="t" stroked="f" coordsize="21600,21600">
            <v:path/>
            <v:fill on="f" focussize="0,0"/>
            <v:stroke on="f" joinstyle="miter"/>
            <v:imagedata r:id="rId394" o:title=""/>
            <o:lock v:ext="edit" aspectratio="t"/>
            <w10:wrap type="none"/>
            <w10:anchorlock/>
          </v:shape>
          <o:OLEObject Type="Embed" ProgID="Equation.DSMT4" ShapeID="_x0000_i1201" DrawAspect="Content" ObjectID="_1468075901" r:id="rId393">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ZEqnNum882345  \* MERGEFORMAT</w:instrText>
      </w:r>
      <w:r>
        <w:rPr>
          <w:iCs/>
        </w:rPr>
        <w:instrText xml:space="preserve"> </w:instrText>
      </w:r>
      <w:r>
        <w:rPr>
          <w:iCs/>
        </w:rPr>
        <w:fldChar w:fldCharType="begin"/>
      </w:r>
      <w:r>
        <w:rPr>
          <w:iCs/>
        </w:rPr>
        <w:instrText xml:space="preserve"> REF ZEqnNum882345 \* Charformat \! \* MERGEFORMAT </w:instrText>
      </w:r>
      <w:r>
        <w:rPr>
          <w:iCs/>
        </w:rPr>
        <w:fldChar w:fldCharType="separate"/>
      </w:r>
      <w:r>
        <w:rPr>
          <w:iCs/>
        </w:rPr>
        <w:instrText xml:space="preserve">(4-5)</w:instrText>
      </w:r>
      <w:r>
        <w:rPr>
          <w:iCs/>
        </w:rPr>
        <w:fldChar w:fldCharType="end"/>
      </w:r>
      <w:r>
        <w:rPr>
          <w:iCs/>
        </w:rPr>
        <w:fldChar w:fldCharType="end"/>
      </w:r>
      <w:r>
        <w:rPr>
          <w:rFonts w:hint="eastAsia"/>
        </w:rPr>
        <w:t>所示：</w:t>
      </w:r>
    </w:p>
    <w:p>
      <w:pPr>
        <w:pStyle w:val="44"/>
        <w:spacing w:before="326" w:after="326"/>
      </w:pPr>
      <w:r>
        <w:tab/>
      </w:r>
      <w:r>
        <w:rPr>
          <w:position w:val="-30"/>
        </w:rPr>
        <w:object>
          <v:shape id="_x0000_i1202" o:spt="75" type="#_x0000_t75" style="height:28.15pt;width:130.85pt;" o:ole="t" filled="f" o:preferrelative="t" stroked="f" coordsize="21600,21600">
            <v:path/>
            <v:fill on="f" focussize="0,0"/>
            <v:stroke on="f" joinstyle="miter"/>
            <v:imagedata r:id="rId396" o:title=""/>
            <o:lock v:ext="edit" aspectratio="t"/>
            <w10:wrap type="none"/>
            <w10:anchorlock/>
          </v:shape>
          <o:OLEObject Type="Embed" ProgID="Equation.DSMT4" ShapeID="_x0000_i1202" DrawAspect="Content" ObjectID="_1468075902" r:id="rId3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107"/>
      <w:r>
        <w:fldChar w:fldCharType="end"/>
      </w:r>
    </w:p>
    <w:p>
      <w:r>
        <w:rPr>
          <w:rFonts w:hint="eastAsia"/>
        </w:rPr>
        <w:t>其中，</w:t>
      </w:r>
      <w:r>
        <w:rPr>
          <w:position w:val="-12"/>
        </w:rPr>
        <w:object>
          <v:shape id="_x0000_i1203" o:spt="75" type="#_x0000_t75" style="height:18.8pt;width:18.8pt;" o:ole="t" filled="f" o:preferrelative="t" stroked="f" coordsize="21600,21600">
            <v:path/>
            <v:fill on="f" focussize="0,0"/>
            <v:stroke on="f" joinstyle="miter"/>
            <v:imagedata r:id="rId398" o:title=""/>
            <o:lock v:ext="edit" aspectratio="t"/>
            <w10:wrap type="none"/>
            <w10:anchorlock/>
          </v:shape>
          <o:OLEObject Type="Embed" ProgID="Equation.DSMT4" ShapeID="_x0000_i1203" DrawAspect="Content" ObjectID="_1468075903" r:id="rId397">
            <o:LockedField>false</o:LockedField>
          </o:OLEObject>
        </w:object>
      </w:r>
      <w:r>
        <w:rPr>
          <w:rFonts w:hint="eastAsia"/>
        </w:rPr>
        <w:t>是值投影矩阵。</w:t>
      </w:r>
      <w:r>
        <w:t>融合后的分子表征被输入至由多层全连接网络构成的预测头，该预测头通过非线性映射对融合特征进行进一步变换与压缩，并在监督信号的引导下进行端到端优化，最终输出分子的理化性质或生物活性预测值</w:t>
      </w:r>
      <w:r>
        <w:rPr>
          <w:position w:val="-14"/>
        </w:rPr>
        <w:object>
          <v:shape id="_x0000_i1204" o:spt="75" type="#_x0000_t75" style="height:18.8pt;width:23.8pt;" o:ole="t" filled="f" o:preferrelative="t" stroked="f" coordsize="21600,21600">
            <v:path/>
            <v:fill on="f" focussize="0,0"/>
            <v:stroke on="f" joinstyle="miter"/>
            <v:imagedata r:id="rId400" o:title=""/>
            <o:lock v:ext="edit" aspectratio="t"/>
            <w10:wrap type="none"/>
            <w10:anchorlock/>
          </v:shape>
          <o:OLEObject Type="Embed" ProgID="Equation.DSMT4" ShapeID="_x0000_i1204" DrawAspect="Content" ObjectID="_1468075904" r:id="rId399">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ZEqnNum226655  \* MERGEFORMAT</w:instrText>
      </w:r>
      <w:r>
        <w:rPr>
          <w:iCs/>
        </w:rPr>
        <w:instrText xml:space="preserve"> </w:instrText>
      </w:r>
      <w:r>
        <w:rPr>
          <w:iCs/>
        </w:rPr>
        <w:fldChar w:fldCharType="begin"/>
      </w:r>
      <w:r>
        <w:rPr>
          <w:iCs/>
        </w:rPr>
        <w:instrText xml:space="preserve"> REF ZEqnNum226655 \* Charformat \! \* MERGEFORMAT </w:instrText>
      </w:r>
      <w:r>
        <w:rPr>
          <w:iCs/>
        </w:rPr>
        <w:fldChar w:fldCharType="separate"/>
      </w:r>
      <w:r>
        <w:rPr>
          <w:iCs/>
        </w:rPr>
        <w:instrText xml:space="preserve">(4-6)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205" o:spt="75" type="#_x0000_t75" style="height:19.4pt;width:164.05pt;" o:ole="t" filled="f" o:preferrelative="t" stroked="f" coordsize="21600,21600">
            <v:path/>
            <v:fill on="f" focussize="0,0"/>
            <v:stroke on="f" joinstyle="miter"/>
            <v:imagedata r:id="rId402" o:title=""/>
            <o:lock v:ext="edit" aspectratio="t"/>
            <w10:wrap type="none"/>
            <w10:anchorlock/>
          </v:shape>
          <o:OLEObject Type="Embed" ProgID="Equation.DSMT4" ShapeID="_x0000_i1205" DrawAspect="Content" ObjectID="_1468075905" r:id="rId4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108"/>
      <w:r>
        <w:fldChar w:fldCharType="end"/>
      </w:r>
    </w:p>
    <w:p>
      <w:pPr>
        <w:pStyle w:val="3"/>
      </w:pPr>
      <w:bookmarkStart w:id="109" w:name="_Toc227340483"/>
      <w:r>
        <w:rPr>
          <w:rFonts w:hint="eastAsia"/>
        </w:rPr>
        <w:t>实验设计</w:t>
      </w:r>
      <w:bookmarkEnd w:id="109"/>
    </w:p>
    <w:p>
      <w:pPr>
        <w:pStyle w:val="4"/>
        <w:rPr>
          <w:rFonts w:hint="default"/>
        </w:rPr>
      </w:pPr>
      <w:bookmarkStart w:id="110" w:name="_Toc227340484"/>
      <w:r>
        <w:t>预训练数据</w:t>
      </w:r>
      <w:bookmarkEnd w:id="110"/>
    </w:p>
    <w:p>
      <w:r>
        <w:t>为了</w:t>
      </w:r>
      <w:r>
        <w:rPr>
          <w:rFonts w:hint="eastAsia"/>
        </w:rPr>
        <w:t>解决</w:t>
      </w:r>
      <w:r>
        <w:t>现有分子文本数据集中存在的描述稀疏、噪声干扰大以及缺乏定量理化信息的问题，本文设计了一套包含数据清洗</w:t>
      </w:r>
      <w:r>
        <w:rPr>
          <w:rFonts w:hint="eastAsia"/>
        </w:rPr>
        <w:t>、</w:t>
      </w:r>
      <w:r>
        <w:t>知识检索</w:t>
      </w:r>
      <w:r>
        <w:rPr>
          <w:rFonts w:hint="eastAsia"/>
        </w:rPr>
        <w:t>、</w:t>
      </w:r>
      <w:r>
        <w:t>属性计算</w:t>
      </w:r>
      <w:r>
        <w:rPr>
          <w:rFonts w:hint="eastAsia"/>
        </w:rPr>
        <w:t>和文本</w:t>
      </w:r>
      <w:r>
        <w:t>重写的</w:t>
      </w:r>
      <w:r>
        <w:rPr>
          <w:rFonts w:hint="eastAsia"/>
        </w:rPr>
        <w:t>预训练</w:t>
      </w:r>
      <w:r>
        <w:t>数据构建</w:t>
      </w:r>
      <w:r>
        <w:rPr>
          <w:rFonts w:hint="eastAsia"/>
        </w:rPr>
        <w:t>流程</w:t>
      </w:r>
      <w:r>
        <w:t>。该流程旨在构建</w:t>
      </w:r>
      <w:r>
        <w:rPr>
          <w:rFonts w:hint="eastAsia"/>
        </w:rPr>
        <w:t>结构规范、文本信息较为完整的分子-文本描述配对样本，并进一步使用RDKit工具生成其他模态数据，用于预训练流程。整体流程如下：</w:t>
      </w:r>
    </w:p>
    <w:p>
      <w:r>
        <w:rPr>
          <w:rFonts w:hint="eastAsia"/>
        </w:rPr>
        <w:t>第一步，</w:t>
      </w:r>
      <w:r>
        <w:t>分子结构获取与标准化</w:t>
      </w:r>
      <w:r>
        <w:rPr>
          <w:rFonts w:hint="eastAsia"/>
        </w:rPr>
        <w:t>。</w:t>
      </w:r>
    </w:p>
    <w:p>
      <w:r>
        <w:t>本文选取PubChem数据库作为原始数据来源，随机抽取了约30万个</w:t>
      </w:r>
      <w:r>
        <w:rPr>
          <w:rFonts w:hint="eastAsia"/>
        </w:rPr>
        <w:t>小</w:t>
      </w:r>
      <w:r>
        <w:t>分子SMILES序列。</w:t>
      </w:r>
      <w:r>
        <w:rPr>
          <w:rFonts w:hint="eastAsia"/>
        </w:rPr>
        <w:t>考虑到</w:t>
      </w:r>
      <w:r>
        <w:t>原始数据中存在书写不规范、重复分子及异常样本等问题，本文</w:t>
      </w:r>
      <w:r>
        <w:rPr>
          <w:rFonts w:hint="eastAsia"/>
        </w:rPr>
        <w:t>首先</w:t>
      </w:r>
      <w:r>
        <w:t>使用RDKit工具包对所有SMILES进行了规范化处理，</w:t>
      </w:r>
      <w:r>
        <w:rPr>
          <w:rFonts w:hint="eastAsia"/>
        </w:rPr>
        <w:t>随后删除了</w:t>
      </w:r>
      <w:r>
        <w:t>无法通过RDKit解析的异常分子</w:t>
      </w:r>
      <w:r>
        <w:rPr>
          <w:rFonts w:hint="eastAsia"/>
        </w:rPr>
        <w:t>，</w:t>
      </w:r>
      <w:r>
        <w:t>并基于分子的唯一标识符InChIKey去除重复样本以及与下游数据集重叠的分子。经过严格筛选，最终保留了约22万个独立分子，构成了预训练数据集的</w:t>
      </w:r>
      <w:r>
        <w:rPr>
          <w:rFonts w:hint="eastAsia"/>
        </w:rPr>
        <w:t>基础集合</w:t>
      </w:r>
      <w:r>
        <w:t>。</w:t>
      </w:r>
    </w:p>
    <w:p>
      <w:r>
        <w:rPr>
          <w:rFonts w:hint="eastAsia"/>
        </w:rPr>
        <w:t>第二步，原始文本检索与解析。</w:t>
      </w:r>
    </w:p>
    <w:p>
      <w:r>
        <w:t>针对筛选出的分子，本文利用PubChem提供的PUG View API接口进行批量检索，</w:t>
      </w:r>
      <w:r>
        <w:rPr>
          <w:rFonts w:hint="eastAsia"/>
        </w:rPr>
        <w:t>主要</w:t>
      </w:r>
      <w:r>
        <w:t>提取“Names and Identifiers”及“Record Description”字段</w:t>
      </w:r>
      <w:r>
        <w:rPr>
          <w:rFonts w:hint="eastAsia"/>
        </w:rPr>
        <w:t>中</w:t>
      </w:r>
      <w:r>
        <w:t>的文本</w:t>
      </w:r>
      <w:r>
        <w:rPr>
          <w:rFonts w:hint="eastAsia"/>
        </w:rPr>
        <w:t>内容</w:t>
      </w:r>
      <w:r>
        <w:t>。该部分数据通常包含分子的通用名称、药理作用机制及历史背景等</w:t>
      </w:r>
      <w:r>
        <w:rPr>
          <w:rFonts w:hint="eastAsia"/>
        </w:rPr>
        <w:t>信息</w:t>
      </w:r>
      <w:r>
        <w:t>。</w:t>
      </w:r>
      <w:r>
        <w:rPr>
          <w:rFonts w:hint="eastAsia"/>
        </w:rPr>
        <w:t>然而，直接将API检索的原始文本用于训练存在两类明显的问题。第一，</w:t>
      </w:r>
      <w:r>
        <w:t>部分文本包含大量与分子</w:t>
      </w:r>
      <w:r>
        <w:rPr>
          <w:rFonts w:hint="eastAsia"/>
        </w:rPr>
        <w:t>结构</w:t>
      </w:r>
      <w:r>
        <w:t>无关的历史背景、专利编号和来源标记，文本冗余较高</w:t>
      </w:r>
      <w:r>
        <w:rPr>
          <w:rFonts w:hint="eastAsia"/>
        </w:rPr>
        <w:t>；第二，部</w:t>
      </w:r>
      <w:r>
        <w:t>分文本由不同来源的片段直接拼接而成，存在术语不一致、关键信息分散</w:t>
      </w:r>
      <w:r>
        <w:rPr>
          <w:rFonts w:hint="eastAsia"/>
        </w:rPr>
        <w:t>和描述稀疏</w:t>
      </w:r>
      <w:r>
        <w:t>等现象。上述问题会削弱文本模态在对比学习中的表征质量，因此需要进一步进行去噪</w:t>
      </w:r>
      <w:r>
        <w:rPr>
          <w:rFonts w:hint="eastAsia"/>
        </w:rPr>
        <w:t>和</w:t>
      </w:r>
      <w:r>
        <w:t>重写</w:t>
      </w:r>
      <w:r>
        <w:rPr>
          <w:rFonts w:hint="eastAsia"/>
        </w:rPr>
        <w:t>。</w:t>
      </w:r>
    </w:p>
    <w:p>
      <w:r>
        <w:rPr>
          <w:rFonts w:hint="eastAsia"/>
        </w:rPr>
        <w:t>第三步，</w:t>
      </w:r>
      <w:r>
        <w:t>理化属性计算与上下文补充。</w:t>
      </w:r>
    </w:p>
    <w:p>
      <w:r>
        <w:t>为了弥补文本模态在定量信息上的缺失，本文利用RDKit计算了每个分子的1</w:t>
      </w:r>
      <w:r>
        <w:rPr>
          <w:rFonts w:hint="eastAsia"/>
        </w:rPr>
        <w:t>1</w:t>
      </w:r>
      <w:r>
        <w:t>项关键理化性质</w:t>
      </w:r>
      <w:r>
        <w:rPr>
          <w:rFonts w:hint="eastAsia"/>
        </w:rPr>
        <w:t>，具体的理化性质见</w:t>
      </w:r>
      <w:r>
        <w:fldChar w:fldCharType="begin"/>
      </w:r>
      <w:r>
        <w:instrText xml:space="preserve"> </w:instrText>
      </w:r>
      <w:r>
        <w:rPr>
          <w:rFonts w:hint="eastAsia"/>
        </w:rPr>
        <w:instrText xml:space="preserve">REF _Ref224808019 \h</w:instrText>
      </w:r>
      <w:r>
        <w:instrText xml:space="preserve"> </w:instrText>
      </w:r>
      <w:r>
        <w:fldChar w:fldCharType="separate"/>
      </w:r>
      <w:r>
        <w:rPr>
          <w:rFonts w:hint="eastAsia"/>
        </w:rPr>
        <w:t>表4-</w:t>
      </w:r>
      <w:r>
        <w:t>2</w:t>
      </w:r>
      <w:r>
        <w:fldChar w:fldCharType="end"/>
      </w:r>
      <w:r>
        <w:t>。这些理化属性随后被组织为结构化上下文，与原始描述共同作为文本重写阶段的输入，从而增强文本对分子结构</w:t>
      </w:r>
      <w:r>
        <w:rPr>
          <w:rFonts w:hint="eastAsia"/>
        </w:rPr>
        <w:t>与</w:t>
      </w:r>
      <w:r>
        <w:t>性质关系的表达能力。</w:t>
      </w:r>
    </w:p>
    <w:p>
      <w:pPr>
        <w:pStyle w:val="11"/>
      </w:pPr>
      <w:bookmarkStart w:id="111" w:name="_Ref22480801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2</w:t>
      </w:r>
      <w:r>
        <w:fldChar w:fldCharType="end"/>
      </w:r>
      <w:bookmarkEnd w:id="111"/>
      <w:r>
        <w:rPr>
          <w:rFonts w:hint="eastAsia"/>
        </w:rPr>
        <w:t xml:space="preserve"> 分子理化性质指标及其含义</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2517"/>
        <w:gridCol w:w="480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1174" w:type="pct"/>
            <w:tcBorders>
              <w:bottom w:val="single" w:color="auto" w:sz="8" w:space="0"/>
            </w:tcBorders>
            <w:vAlign w:val="center"/>
          </w:tcPr>
          <w:p>
            <w:pPr>
              <w:spacing w:line="300" w:lineRule="auto"/>
              <w:ind w:firstLine="0" w:firstLineChars="0"/>
              <w:jc w:val="center"/>
            </w:pPr>
            <w:r>
              <w:rPr>
                <w:rFonts w:hint="eastAsia"/>
              </w:rPr>
              <w:t>属性名称</w:t>
            </w:r>
          </w:p>
        </w:tc>
        <w:tc>
          <w:tcPr>
            <w:tcW w:w="1315" w:type="pct"/>
            <w:tcBorders>
              <w:bottom w:val="single" w:color="auto" w:sz="8" w:space="0"/>
            </w:tcBorders>
            <w:vAlign w:val="center"/>
          </w:tcPr>
          <w:p>
            <w:pPr>
              <w:spacing w:line="300" w:lineRule="auto"/>
              <w:ind w:firstLine="0" w:firstLineChars="0"/>
              <w:jc w:val="center"/>
            </w:pPr>
            <w:r>
              <w:rPr>
                <w:rFonts w:hint="eastAsia"/>
              </w:rPr>
              <w:t>英文标识</w:t>
            </w:r>
          </w:p>
        </w:tc>
        <w:tc>
          <w:tcPr>
            <w:tcW w:w="2511" w:type="pct"/>
            <w:tcBorders>
              <w:bottom w:val="single" w:color="auto" w:sz="8" w:space="0"/>
            </w:tcBorders>
            <w:vAlign w:val="center"/>
          </w:tcPr>
          <w:p>
            <w:pPr>
              <w:spacing w:line="300" w:lineRule="auto"/>
              <w:ind w:firstLine="0" w:firstLineChars="0"/>
              <w:jc w:val="center"/>
            </w:pPr>
            <w:r>
              <w:rPr>
                <w:rFonts w:hint="eastAsia"/>
              </w:rPr>
              <w:t>含义描述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op w:val="single" w:color="auto" w:sz="8" w:space="0"/>
              <w:tl2br w:val="nil"/>
              <w:tr2bl w:val="nil"/>
            </w:tcBorders>
            <w:vAlign w:val="center"/>
          </w:tcPr>
          <w:p>
            <w:pPr>
              <w:spacing w:line="300" w:lineRule="auto"/>
              <w:ind w:firstLine="0" w:firstLineChars="0"/>
              <w:jc w:val="center"/>
            </w:pPr>
            <w:r>
              <w:t>平均分子量</w:t>
            </w:r>
          </w:p>
        </w:tc>
        <w:tc>
          <w:tcPr>
            <w:tcW w:w="1315" w:type="pct"/>
            <w:tcBorders>
              <w:top w:val="single" w:color="auto" w:sz="8" w:space="0"/>
              <w:tl2br w:val="nil"/>
              <w:tr2bl w:val="nil"/>
            </w:tcBorders>
            <w:vAlign w:val="center"/>
          </w:tcPr>
          <w:p>
            <w:pPr>
              <w:spacing w:line="300" w:lineRule="auto"/>
              <w:ind w:firstLine="0" w:firstLineChars="0"/>
              <w:jc w:val="center"/>
            </w:pPr>
            <w:r>
              <w:t>MolWt</w:t>
            </w:r>
          </w:p>
        </w:tc>
        <w:tc>
          <w:tcPr>
            <w:tcW w:w="2511" w:type="pct"/>
            <w:tcBorders>
              <w:top w:val="single" w:color="auto" w:sz="8" w:space="0"/>
              <w:tl2br w:val="nil"/>
              <w:tr2bl w:val="nil"/>
            </w:tcBorders>
            <w:vAlign w:val="center"/>
          </w:tcPr>
          <w:p>
            <w:pPr>
              <w:spacing w:line="300" w:lineRule="auto"/>
              <w:ind w:firstLine="0" w:firstLineChars="0"/>
              <w:jc w:val="center"/>
            </w:pPr>
            <w:r>
              <w:t>分子的平均相对质量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精确分子量</w:t>
            </w:r>
          </w:p>
        </w:tc>
        <w:tc>
          <w:tcPr>
            <w:tcW w:w="1315" w:type="pct"/>
            <w:tcBorders>
              <w:tl2br w:val="nil"/>
              <w:tr2bl w:val="nil"/>
            </w:tcBorders>
            <w:vAlign w:val="center"/>
          </w:tcPr>
          <w:p>
            <w:pPr>
              <w:spacing w:line="300" w:lineRule="auto"/>
              <w:ind w:firstLine="0" w:firstLineChars="0"/>
              <w:jc w:val="center"/>
            </w:pPr>
            <w:r>
              <w:t>ExactMolWt</w:t>
            </w:r>
          </w:p>
        </w:tc>
        <w:tc>
          <w:tcPr>
            <w:tcW w:w="2511" w:type="pct"/>
            <w:tcBorders>
              <w:tl2br w:val="nil"/>
              <w:tr2bl w:val="nil"/>
            </w:tcBorders>
            <w:vAlign w:val="center"/>
          </w:tcPr>
          <w:p>
            <w:pPr>
              <w:spacing w:line="300" w:lineRule="auto"/>
              <w:ind w:firstLine="0" w:firstLineChars="0"/>
              <w:jc w:val="center"/>
            </w:pPr>
            <w:r>
              <w:t>基于同位素质量计算的精确分子质量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脂水分配系数</w:t>
            </w:r>
          </w:p>
        </w:tc>
        <w:tc>
          <w:tcPr>
            <w:tcW w:w="1315" w:type="pct"/>
            <w:tcBorders>
              <w:tl2br w:val="nil"/>
              <w:tr2bl w:val="nil"/>
            </w:tcBorders>
            <w:vAlign w:val="center"/>
          </w:tcPr>
          <w:p>
            <w:pPr>
              <w:spacing w:line="300" w:lineRule="auto"/>
              <w:ind w:firstLine="0" w:firstLineChars="0"/>
              <w:jc w:val="center"/>
            </w:pPr>
            <w:r>
              <w:t>LogP</w:t>
            </w:r>
          </w:p>
        </w:tc>
        <w:tc>
          <w:tcPr>
            <w:tcW w:w="2511" w:type="pct"/>
            <w:tcBorders>
              <w:tl2br w:val="nil"/>
              <w:tr2bl w:val="nil"/>
            </w:tcBorders>
            <w:vAlign w:val="center"/>
          </w:tcPr>
          <w:p>
            <w:pPr>
              <w:spacing w:line="300" w:lineRule="auto"/>
              <w:ind w:firstLine="0" w:firstLineChars="0"/>
              <w:jc w:val="center"/>
            </w:pPr>
            <w:r>
              <w:t>衡量分子亲脂性的关键参数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拓扑极性表面积</w:t>
            </w:r>
          </w:p>
        </w:tc>
        <w:tc>
          <w:tcPr>
            <w:tcW w:w="1315" w:type="pct"/>
            <w:tcBorders>
              <w:tl2br w:val="nil"/>
              <w:tr2bl w:val="nil"/>
            </w:tcBorders>
            <w:vAlign w:val="center"/>
          </w:tcPr>
          <w:p>
            <w:pPr>
              <w:spacing w:line="300" w:lineRule="auto"/>
              <w:ind w:firstLine="0" w:firstLineChars="0"/>
              <w:jc w:val="center"/>
            </w:pPr>
            <w:r>
              <w:t>TPSA</w:t>
            </w:r>
          </w:p>
        </w:tc>
        <w:tc>
          <w:tcPr>
            <w:tcW w:w="2511" w:type="pct"/>
            <w:tcBorders>
              <w:tl2br w:val="nil"/>
              <w:tr2bl w:val="nil"/>
            </w:tcBorders>
            <w:vAlign w:val="center"/>
          </w:tcPr>
          <w:p>
            <w:pPr>
              <w:spacing w:line="300" w:lineRule="auto"/>
              <w:ind w:firstLine="0" w:firstLineChars="0"/>
              <w:jc w:val="center"/>
            </w:pPr>
            <w:r>
              <w:t>分子表面极性原子的总面积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重原子数</w:t>
            </w:r>
          </w:p>
        </w:tc>
        <w:tc>
          <w:tcPr>
            <w:tcW w:w="1315" w:type="pct"/>
            <w:tcBorders>
              <w:tl2br w:val="nil"/>
              <w:tr2bl w:val="nil"/>
            </w:tcBorders>
            <w:vAlign w:val="center"/>
          </w:tcPr>
          <w:p>
            <w:pPr>
              <w:spacing w:line="300" w:lineRule="auto"/>
              <w:ind w:firstLine="0" w:firstLineChars="0"/>
              <w:jc w:val="center"/>
            </w:pPr>
            <w:r>
              <w:t>Heavy_Atoms</w:t>
            </w:r>
          </w:p>
        </w:tc>
        <w:tc>
          <w:tcPr>
            <w:tcW w:w="2511" w:type="pct"/>
            <w:tcBorders>
              <w:tl2br w:val="nil"/>
              <w:tr2bl w:val="nil"/>
            </w:tcBorders>
            <w:vAlign w:val="center"/>
          </w:tcPr>
          <w:p>
            <w:pPr>
              <w:spacing w:line="300" w:lineRule="auto"/>
              <w:ind w:firstLine="0" w:firstLineChars="0"/>
              <w:jc w:val="center"/>
            </w:pPr>
            <w:r>
              <w:t>分子中非氢原子的总数量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氢键供体数</w:t>
            </w:r>
          </w:p>
        </w:tc>
        <w:tc>
          <w:tcPr>
            <w:tcW w:w="1315" w:type="pct"/>
            <w:tcBorders>
              <w:tl2br w:val="nil"/>
              <w:tr2bl w:val="nil"/>
            </w:tcBorders>
            <w:vAlign w:val="center"/>
          </w:tcPr>
          <w:p>
            <w:pPr>
              <w:spacing w:line="300" w:lineRule="auto"/>
              <w:ind w:firstLine="0" w:firstLineChars="0"/>
              <w:jc w:val="center"/>
            </w:pPr>
            <w:r>
              <w:t>H_Bond_Donors</w:t>
            </w:r>
          </w:p>
        </w:tc>
        <w:tc>
          <w:tcPr>
            <w:tcW w:w="2511" w:type="pct"/>
            <w:tcBorders>
              <w:tl2br w:val="nil"/>
              <w:tr2bl w:val="nil"/>
            </w:tcBorders>
            <w:vAlign w:val="center"/>
          </w:tcPr>
          <w:p>
            <w:pPr>
              <w:spacing w:line="300" w:lineRule="auto"/>
              <w:ind w:firstLine="0" w:firstLineChars="0"/>
              <w:jc w:val="center"/>
            </w:pPr>
            <w:r>
              <w:t>分子中能提供质子的基团数量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氢键受体数</w:t>
            </w:r>
          </w:p>
        </w:tc>
        <w:tc>
          <w:tcPr>
            <w:tcW w:w="1315" w:type="pct"/>
            <w:tcBorders>
              <w:tl2br w:val="nil"/>
              <w:tr2bl w:val="nil"/>
            </w:tcBorders>
            <w:vAlign w:val="center"/>
          </w:tcPr>
          <w:p>
            <w:pPr>
              <w:spacing w:line="300" w:lineRule="auto"/>
              <w:ind w:firstLine="0" w:firstLineChars="0"/>
              <w:jc w:val="center"/>
            </w:pPr>
            <w:r>
              <w:t>H_Bond_Acceptors</w:t>
            </w:r>
          </w:p>
        </w:tc>
        <w:tc>
          <w:tcPr>
            <w:tcW w:w="2511" w:type="pct"/>
            <w:tcBorders>
              <w:tl2br w:val="nil"/>
              <w:tr2bl w:val="nil"/>
            </w:tcBorders>
            <w:vAlign w:val="center"/>
          </w:tcPr>
          <w:p>
            <w:pPr>
              <w:spacing w:line="300" w:lineRule="auto"/>
              <w:ind w:firstLine="0" w:firstLineChars="0"/>
              <w:jc w:val="center"/>
            </w:pPr>
            <w:r>
              <w:t>分子中能接受质子的原子数量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可旋转键数</w:t>
            </w:r>
          </w:p>
        </w:tc>
        <w:tc>
          <w:tcPr>
            <w:tcW w:w="1315" w:type="pct"/>
            <w:tcBorders>
              <w:tl2br w:val="nil"/>
              <w:tr2bl w:val="nil"/>
            </w:tcBorders>
            <w:vAlign w:val="center"/>
          </w:tcPr>
          <w:p>
            <w:pPr>
              <w:spacing w:line="300" w:lineRule="auto"/>
              <w:ind w:firstLine="0" w:firstLineChars="0"/>
              <w:jc w:val="center"/>
            </w:pPr>
            <w:r>
              <w:t>Rotatable_Bonds</w:t>
            </w:r>
          </w:p>
        </w:tc>
        <w:tc>
          <w:tcPr>
            <w:tcW w:w="2511" w:type="pct"/>
            <w:tcBorders>
              <w:tl2br w:val="nil"/>
              <w:tr2bl w:val="nil"/>
            </w:tcBorders>
            <w:vAlign w:val="center"/>
          </w:tcPr>
          <w:p>
            <w:pPr>
              <w:spacing w:line="300" w:lineRule="auto"/>
              <w:ind w:firstLine="0" w:firstLineChars="0"/>
              <w:jc w:val="center"/>
            </w:pPr>
            <w:r>
              <w:t>单键旋转自由度的度量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环数量</w:t>
            </w:r>
          </w:p>
        </w:tc>
        <w:tc>
          <w:tcPr>
            <w:tcW w:w="1315" w:type="pct"/>
            <w:tcBorders>
              <w:tl2br w:val="nil"/>
              <w:tr2bl w:val="nil"/>
            </w:tcBorders>
            <w:vAlign w:val="center"/>
          </w:tcPr>
          <w:p>
            <w:pPr>
              <w:spacing w:line="300" w:lineRule="auto"/>
              <w:ind w:firstLine="0" w:firstLineChars="0"/>
              <w:jc w:val="center"/>
            </w:pPr>
            <w:r>
              <w:t>Ring_Count</w:t>
            </w:r>
          </w:p>
        </w:tc>
        <w:tc>
          <w:tcPr>
            <w:tcW w:w="2511" w:type="pct"/>
            <w:tcBorders>
              <w:tl2br w:val="nil"/>
              <w:tr2bl w:val="nil"/>
            </w:tcBorders>
            <w:vAlign w:val="center"/>
          </w:tcPr>
          <w:p>
            <w:pPr>
              <w:spacing w:line="300" w:lineRule="auto"/>
              <w:ind w:firstLine="0" w:firstLineChars="0"/>
              <w:jc w:val="center"/>
            </w:pPr>
            <w:r>
              <w:t>分子中环状结构的总数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芳香环数量</w:t>
            </w:r>
          </w:p>
        </w:tc>
        <w:tc>
          <w:tcPr>
            <w:tcW w:w="1315" w:type="pct"/>
            <w:tcBorders>
              <w:tl2br w:val="nil"/>
              <w:tr2bl w:val="nil"/>
            </w:tcBorders>
            <w:vAlign w:val="center"/>
          </w:tcPr>
          <w:p>
            <w:pPr>
              <w:spacing w:line="300" w:lineRule="auto"/>
              <w:ind w:firstLine="0" w:firstLineChars="0"/>
              <w:jc w:val="center"/>
            </w:pPr>
            <w:r>
              <w:t>Aromatic_Rings</w:t>
            </w:r>
          </w:p>
        </w:tc>
        <w:tc>
          <w:tcPr>
            <w:tcW w:w="2511" w:type="pct"/>
            <w:tcBorders>
              <w:tl2br w:val="nil"/>
              <w:tr2bl w:val="nil"/>
            </w:tcBorders>
            <w:vAlign w:val="center"/>
          </w:tcPr>
          <w:p>
            <w:pPr>
              <w:spacing w:line="300" w:lineRule="auto"/>
              <w:ind w:firstLine="0" w:firstLineChars="0"/>
              <w:jc w:val="center"/>
            </w:pPr>
            <w:r>
              <w:rPr>
                <w:lang w:bidi="ar"/>
              </w:rPr>
              <w:t>具有芳香性的环结构数量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手性中心数</w:t>
            </w:r>
          </w:p>
        </w:tc>
        <w:tc>
          <w:tcPr>
            <w:tcW w:w="1315" w:type="pct"/>
            <w:tcBorders>
              <w:tl2br w:val="nil"/>
              <w:tr2bl w:val="nil"/>
            </w:tcBorders>
            <w:vAlign w:val="center"/>
          </w:tcPr>
          <w:p>
            <w:pPr>
              <w:spacing w:line="300" w:lineRule="auto"/>
              <w:ind w:firstLine="0" w:firstLineChars="0"/>
              <w:jc w:val="center"/>
            </w:pPr>
            <w:r>
              <w:t>Stereocenters</w:t>
            </w:r>
          </w:p>
        </w:tc>
        <w:tc>
          <w:tcPr>
            <w:tcW w:w="2511" w:type="pct"/>
            <w:tcBorders>
              <w:tl2br w:val="nil"/>
              <w:tr2bl w:val="nil"/>
            </w:tcBorders>
            <w:vAlign w:val="center"/>
          </w:tcPr>
          <w:p>
            <w:pPr>
              <w:spacing w:line="300" w:lineRule="auto"/>
              <w:ind w:firstLine="0" w:firstLineChars="0"/>
              <w:jc w:val="center"/>
            </w:pPr>
            <w:r>
              <w:t>分子中立体异构中心的数量</w:t>
            </w:r>
          </w:p>
        </w:tc>
      </w:tr>
    </w:tbl>
    <w:p/>
    <w:p>
      <w:r>
        <w:rPr>
          <w:rFonts w:hint="eastAsia"/>
        </w:rPr>
        <w:t>第四步，</w:t>
      </w:r>
      <w:r>
        <w:t>基于大模型的知识重写</w:t>
      </w:r>
      <w:r>
        <w:rPr>
          <w:rFonts w:hint="eastAsia"/>
        </w:rPr>
        <w:t>。</w:t>
      </w:r>
    </w:p>
    <w:p>
      <w:r>
        <w:t>在获得原始描述和理化属性后，本文引入大语言模型对文本进行清洗与重写。重写的</w:t>
      </w:r>
      <w:r>
        <w:rPr>
          <w:rFonts w:hint="eastAsia"/>
        </w:rPr>
        <w:t>目的</w:t>
      </w:r>
      <w:r>
        <w:t>是保留与分子性质相关的核心语义，同时去除无关噪声，并将理化属性自然融入文本描述中。为提高重写文本的质量，本文在提示词设计中遵循以下三个原则：</w:t>
      </w:r>
    </w:p>
    <w:p>
      <w:r>
        <w:rPr>
          <w:rFonts w:hint="eastAsia"/>
        </w:rPr>
        <w:t>（1） 角色约束：</w:t>
      </w:r>
      <w:r>
        <w:t>限定模型</w:t>
      </w:r>
      <w:r>
        <w:rPr>
          <w:rFonts w:hint="eastAsia"/>
        </w:rPr>
        <w:t>是</w:t>
      </w:r>
      <w:r>
        <w:t>药物化学领域的专</w:t>
      </w:r>
      <w:r>
        <w:rPr>
          <w:rFonts w:hint="eastAsia"/>
        </w:rPr>
        <w:t>家；</w:t>
      </w:r>
    </w:p>
    <w:p>
      <w:r>
        <w:rPr>
          <w:rFonts w:hint="eastAsia"/>
        </w:rPr>
        <w:t>（2） 上下文约束：</w:t>
      </w:r>
      <w:r>
        <w:t>要求模型同时参考原始描述与理化属性信息；</w:t>
      </w:r>
    </w:p>
    <w:p>
      <w:r>
        <w:rPr>
          <w:rFonts w:hint="eastAsia"/>
        </w:rPr>
        <w:t>（3） 负向约束：</w:t>
      </w:r>
      <w:r>
        <w:t>明确过滤专利号、历史轶事和商业名称等冗余内容</w:t>
      </w:r>
      <w:r>
        <w:rPr>
          <w:rFonts w:hint="eastAsia"/>
        </w:rPr>
        <w:t>，并约定模型输出字数</w:t>
      </w:r>
      <w:r>
        <w:t>。</w:t>
      </w:r>
      <w:r>
        <w:rPr>
          <w:rFonts w:hint="eastAsia"/>
        </w:rPr>
        <w:t>经过重写后，得到的文本在内容上更加紧凑，也更有利于后续跨模态对齐。</w:t>
      </w:r>
    </w:p>
    <w:p/>
    <w:p>
      <w:pPr>
        <w:ind w:firstLine="0" w:firstLineChars="0"/>
        <w:jc w:val="center"/>
      </w:pPr>
      <w:r>
        <w:drawing>
          <wp:inline distT="0" distB="0" distL="0" distR="0">
            <wp:extent cx="5229860" cy="6196965"/>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a:picLocks noChangeAspect="1"/>
                    </pic:cNvPicPr>
                  </pic:nvPicPr>
                  <pic:blipFill>
                    <a:blip r:embed="rId403"/>
                    <a:stretch>
                      <a:fillRect/>
                    </a:stretch>
                  </pic:blipFill>
                  <pic:spPr>
                    <a:xfrm>
                      <a:off x="0" y="0"/>
                      <a:ext cx="5230388" cy="6197594"/>
                    </a:xfrm>
                    <a:prstGeom prst="rect">
                      <a:avLst/>
                    </a:prstGeom>
                  </pic:spPr>
                </pic:pic>
              </a:graphicData>
            </a:graphic>
          </wp:inline>
        </w:drawing>
      </w:r>
    </w:p>
    <w:p>
      <w:pPr>
        <w:pStyle w:val="11"/>
      </w:pPr>
      <w:bookmarkStart w:id="112" w:name="_Ref22647574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112"/>
      <w:r>
        <w:rPr>
          <w:rFonts w:hint="eastAsia"/>
        </w:rPr>
        <w:t xml:space="preserve"> 药物分子原始检索文本与重写文本的对比示例</w:t>
      </w:r>
    </w:p>
    <w:p/>
    <w:p>
      <w:r>
        <w:rPr>
          <w:rFonts w:hint="eastAsia"/>
        </w:rPr>
        <w:t>第五步，</w:t>
      </w:r>
      <w:r>
        <w:t>多模态</w:t>
      </w:r>
      <w:r>
        <w:rPr>
          <w:rFonts w:hint="eastAsia"/>
        </w:rPr>
        <w:t>样本构建。</w:t>
      </w:r>
    </w:p>
    <w:p>
      <w:r>
        <w:t>在完成结构筛选和文本重写后，本文进一步基于标准化后的SMILES生成分子的二维拓扑图和分子指纹，并与序列和文本共同组成图、序列、指纹、文本四种模态输入。最终，本文构建了一个包含约22万个样本的多模态预训练数据集，为后续模型训练提供了数据支持。</w:t>
      </w:r>
      <w:r>
        <w:rPr>
          <w:rFonts w:hint="eastAsia"/>
        </w:rPr>
        <w:t>如</w:t>
      </w:r>
      <w:r>
        <w:fldChar w:fldCharType="begin"/>
      </w:r>
      <w:r>
        <w:instrText xml:space="preserve"> </w:instrText>
      </w:r>
      <w:r>
        <w:rPr>
          <w:rFonts w:hint="eastAsia"/>
        </w:rPr>
        <w:instrText xml:space="preserve">REF _Ref226475742 \h</w:instrText>
      </w:r>
      <w:r>
        <w:instrText xml:space="preserve">  \* MERGEFORMAT </w:instrText>
      </w:r>
      <w:r>
        <w:fldChar w:fldCharType="separate"/>
      </w:r>
      <w:r>
        <w:rPr>
          <w:rFonts w:hint="eastAsia"/>
        </w:rPr>
        <w:t>图4-</w:t>
      </w:r>
      <w:r>
        <w:t>2</w:t>
      </w:r>
      <w:r>
        <w:fldChar w:fldCharType="end"/>
      </w:r>
      <w:r>
        <w:rPr>
          <w:rFonts w:hint="eastAsia"/>
        </w:rPr>
        <w:t>所示，展示</w:t>
      </w:r>
      <w:r>
        <w:t>了原始检索文本与重写文本的示例对比。</w:t>
      </w:r>
    </w:p>
    <w:p>
      <w:pPr>
        <w:pStyle w:val="4"/>
        <w:rPr>
          <w:rFonts w:hint="default"/>
        </w:rPr>
      </w:pPr>
      <w:bookmarkStart w:id="113" w:name="_Toc227340485"/>
      <w:r>
        <w:t>下游数据集</w:t>
      </w:r>
      <w:bookmarkEnd w:id="113"/>
    </w:p>
    <w:p>
      <w:r>
        <w:rPr>
          <w:rFonts w:hint="eastAsia"/>
        </w:rPr>
        <w:t>为评估本文预训练模型在下游分子性质预测任务中的泛化能力和迁移能力，本文选取了MoleculeNet</w:t>
      </w:r>
      <w:r>
        <w:rPr>
          <w:vertAlign w:val="superscript"/>
        </w:rPr>
        <w:fldChar w:fldCharType="begin"/>
      </w:r>
      <w:r>
        <w:rPr>
          <w:vertAlign w:val="superscript"/>
        </w:rPr>
        <w:instrText xml:space="preserve"> </w:instrText>
      </w:r>
      <w:r>
        <w:rPr>
          <w:rFonts w:hint="eastAsia"/>
          <w:vertAlign w:val="superscript"/>
        </w:rPr>
        <w:instrText xml:space="preserve">REF _Ref225764280 \r \h</w:instrText>
      </w:r>
      <w:r>
        <w:rPr>
          <w:vertAlign w:val="superscript"/>
        </w:rPr>
        <w:instrText xml:space="preserve">  \* MERGEFORMAT </w:instrText>
      </w:r>
      <w:r>
        <w:rPr>
          <w:vertAlign w:val="superscript"/>
        </w:rPr>
        <w:fldChar w:fldCharType="separate"/>
      </w:r>
      <w:r>
        <w:rPr>
          <w:vertAlign w:val="superscript"/>
        </w:rPr>
        <w:t>[67]</w:t>
      </w:r>
      <w:r>
        <w:rPr>
          <w:vertAlign w:val="superscript"/>
        </w:rPr>
        <w:fldChar w:fldCharType="end"/>
      </w:r>
      <w:r>
        <w:rPr>
          <w:rFonts w:hint="eastAsia"/>
        </w:rPr>
        <w:t>数据集中9个具有代表性的数据集进行效果评估。</w:t>
      </w:r>
      <w:r>
        <w:t>MoleculeNet由Wu等于2018年提出，通过提供统一的数据划分策略、评价指标及实验协议，解决了过往研究中因基准不一致导致模型性能难以横向比较的问题。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本文选用的数据集涵盖了生物物理学、生理学及物理化学等多个领域，包含6个分类任务与3个回归任务。具体的数据集统计信息及划分方式如</w:t>
      </w:r>
      <w:r>
        <w:fldChar w:fldCharType="begin"/>
      </w:r>
      <w:r>
        <w:instrText xml:space="preserve"> </w:instrText>
      </w:r>
      <w:r>
        <w:rPr>
          <w:rFonts w:hint="eastAsia"/>
        </w:rPr>
        <w:instrText xml:space="preserve">REF _Ref224306171 \h</w:instrText>
      </w:r>
      <w:r>
        <w:instrText xml:space="preserve"> </w:instrText>
      </w:r>
      <w:r>
        <w:fldChar w:fldCharType="separate"/>
      </w:r>
      <w:r>
        <w:rPr>
          <w:rFonts w:hint="eastAsia"/>
        </w:rPr>
        <w:t>表4-</w:t>
      </w:r>
      <w:r>
        <w:t>3</w:t>
      </w:r>
      <w:r>
        <w:fldChar w:fldCharType="end"/>
      </w:r>
      <w:r>
        <w:rPr>
          <w:rFonts w:hint="eastAsia"/>
        </w:rPr>
        <w:t>所示。</w:t>
      </w:r>
    </w:p>
    <w:p>
      <w:pPr>
        <w:pStyle w:val="11"/>
      </w:pPr>
      <w:bookmarkStart w:id="114" w:name="_Ref22430617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3</w:t>
      </w:r>
      <w:r>
        <w:fldChar w:fldCharType="end"/>
      </w:r>
      <w:bookmarkEnd w:id="114"/>
      <w:r>
        <w:rPr>
          <w:rFonts w:hint="eastAsia"/>
        </w:rPr>
        <w:t xml:space="preserve"> MoleculeNet数据集基本信息</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3"/>
        <w:gridCol w:w="1591"/>
        <w:gridCol w:w="1265"/>
        <w:gridCol w:w="2071"/>
        <w:gridCol w:w="1591"/>
        <w:gridCol w:w="158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bottom w:val="single" w:color="auto" w:sz="8" w:space="0"/>
            </w:tcBorders>
          </w:tcPr>
          <w:p>
            <w:pPr>
              <w:spacing w:line="300" w:lineRule="auto"/>
              <w:ind w:firstLine="0" w:firstLineChars="0"/>
              <w:jc w:val="center"/>
            </w:pPr>
            <w:r>
              <w:rPr>
                <w:rFonts w:hint="eastAsia"/>
              </w:rPr>
              <w:t>数据集</w:t>
            </w:r>
          </w:p>
        </w:tc>
        <w:tc>
          <w:tcPr>
            <w:tcW w:w="831" w:type="pct"/>
            <w:tcBorders>
              <w:bottom w:val="single" w:color="auto" w:sz="8" w:space="0"/>
            </w:tcBorders>
          </w:tcPr>
          <w:p>
            <w:pPr>
              <w:spacing w:line="300" w:lineRule="auto"/>
              <w:ind w:firstLine="0" w:firstLineChars="0"/>
              <w:jc w:val="center"/>
            </w:pPr>
            <w:r>
              <w:rPr>
                <w:rFonts w:hint="eastAsia"/>
              </w:rPr>
              <w:t>任务类型</w:t>
            </w:r>
          </w:p>
        </w:tc>
        <w:tc>
          <w:tcPr>
            <w:tcW w:w="661" w:type="pct"/>
            <w:tcBorders>
              <w:bottom w:val="single" w:color="auto" w:sz="8" w:space="0"/>
            </w:tcBorders>
          </w:tcPr>
          <w:p>
            <w:pPr>
              <w:spacing w:line="300" w:lineRule="auto"/>
              <w:ind w:firstLine="0" w:firstLineChars="0"/>
              <w:jc w:val="center"/>
            </w:pPr>
            <w:r>
              <w:rPr>
                <w:rFonts w:hint="eastAsia"/>
              </w:rPr>
              <w:t>分子数</w:t>
            </w:r>
          </w:p>
        </w:tc>
        <w:tc>
          <w:tcPr>
            <w:tcW w:w="1082" w:type="pct"/>
            <w:tcBorders>
              <w:bottom w:val="single" w:color="auto" w:sz="8" w:space="0"/>
            </w:tcBorders>
          </w:tcPr>
          <w:p>
            <w:pPr>
              <w:spacing w:line="300" w:lineRule="auto"/>
              <w:ind w:left="115" w:leftChars="48" w:firstLine="0" w:firstLineChars="0"/>
              <w:jc w:val="center"/>
            </w:pPr>
            <w:r>
              <w:rPr>
                <w:rFonts w:hint="eastAsia"/>
              </w:rPr>
              <w:t>种类</w:t>
            </w:r>
          </w:p>
        </w:tc>
        <w:tc>
          <w:tcPr>
            <w:tcW w:w="831" w:type="pct"/>
            <w:tcBorders>
              <w:bottom w:val="single" w:color="auto" w:sz="8" w:space="0"/>
            </w:tcBorders>
          </w:tcPr>
          <w:p>
            <w:pPr>
              <w:spacing w:line="300" w:lineRule="auto"/>
              <w:ind w:firstLine="0" w:firstLineChars="0"/>
              <w:jc w:val="center"/>
            </w:pPr>
            <w:r>
              <w:rPr>
                <w:rFonts w:hint="eastAsia"/>
              </w:rPr>
              <w:t>评价指标</w:t>
            </w:r>
          </w:p>
        </w:tc>
        <w:tc>
          <w:tcPr>
            <w:tcW w:w="830" w:type="pct"/>
            <w:tcBorders>
              <w:bottom w:val="single" w:color="auto" w:sz="8" w:space="0"/>
            </w:tcBorders>
          </w:tcPr>
          <w:p>
            <w:pPr>
              <w:spacing w:line="300" w:lineRule="auto"/>
              <w:ind w:firstLine="0" w:firstLineChars="0"/>
              <w:jc w:val="center"/>
            </w:pPr>
            <w:r>
              <w:rPr>
                <w:rFonts w:hint="eastAsia"/>
              </w:rPr>
              <w:t>划分方式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op w:val="single" w:color="auto" w:sz="8" w:space="0"/>
              <w:tl2br w:val="nil"/>
              <w:tr2bl w:val="nil"/>
            </w:tcBorders>
          </w:tcPr>
          <w:p>
            <w:pPr>
              <w:spacing w:line="300" w:lineRule="auto"/>
              <w:ind w:firstLine="0" w:firstLineChars="0"/>
              <w:jc w:val="center"/>
            </w:pPr>
            <w:r>
              <w:rPr>
                <w:rFonts w:hint="eastAsia"/>
              </w:rPr>
              <w:t>BACE</w:t>
            </w:r>
          </w:p>
        </w:tc>
        <w:tc>
          <w:tcPr>
            <w:tcW w:w="831" w:type="pct"/>
            <w:tcBorders>
              <w:top w:val="single" w:color="auto" w:sz="8" w:space="0"/>
              <w:tl2br w:val="nil"/>
              <w:tr2bl w:val="nil"/>
            </w:tcBorders>
          </w:tcPr>
          <w:p>
            <w:pPr>
              <w:spacing w:line="300" w:lineRule="auto"/>
              <w:ind w:firstLine="0" w:firstLineChars="0"/>
              <w:jc w:val="center"/>
            </w:pPr>
            <w:r>
              <w:rPr>
                <w:rFonts w:hint="eastAsia"/>
              </w:rPr>
              <w:t>分类</w:t>
            </w:r>
          </w:p>
        </w:tc>
        <w:tc>
          <w:tcPr>
            <w:tcW w:w="661" w:type="pct"/>
            <w:tcBorders>
              <w:top w:val="single" w:color="auto" w:sz="8" w:space="0"/>
              <w:tl2br w:val="nil"/>
              <w:tr2bl w:val="nil"/>
            </w:tcBorders>
          </w:tcPr>
          <w:p>
            <w:pPr>
              <w:spacing w:line="300" w:lineRule="auto"/>
              <w:ind w:firstLine="0" w:firstLineChars="0"/>
              <w:jc w:val="center"/>
            </w:pPr>
            <w:r>
              <w:rPr>
                <w:rFonts w:hint="eastAsia"/>
              </w:rPr>
              <w:t>1513</w:t>
            </w:r>
          </w:p>
        </w:tc>
        <w:tc>
          <w:tcPr>
            <w:tcW w:w="1082" w:type="pct"/>
            <w:tcBorders>
              <w:top w:val="single" w:color="auto" w:sz="8" w:space="0"/>
              <w:tl2br w:val="nil"/>
              <w:tr2bl w:val="nil"/>
            </w:tcBorders>
          </w:tcPr>
          <w:p>
            <w:pPr>
              <w:spacing w:line="300" w:lineRule="auto"/>
              <w:ind w:left="115" w:leftChars="48" w:firstLine="0" w:firstLineChars="0"/>
              <w:jc w:val="center"/>
            </w:pPr>
            <w:r>
              <w:rPr>
                <w:rFonts w:hint="eastAsia"/>
              </w:rPr>
              <w:t>生物物理学</w:t>
            </w:r>
          </w:p>
        </w:tc>
        <w:tc>
          <w:tcPr>
            <w:tcW w:w="831" w:type="pct"/>
            <w:tcBorders>
              <w:top w:val="single" w:color="auto" w:sz="8" w:space="0"/>
              <w:tl2br w:val="nil"/>
              <w:tr2bl w:val="nil"/>
            </w:tcBorders>
          </w:tcPr>
          <w:p>
            <w:pPr>
              <w:spacing w:line="300" w:lineRule="auto"/>
              <w:ind w:firstLine="0" w:firstLineChars="0"/>
              <w:jc w:val="center"/>
            </w:pPr>
            <w:r>
              <w:rPr>
                <w:rFonts w:hint="eastAsia"/>
              </w:rPr>
              <w:t>AUC</w:t>
            </w:r>
          </w:p>
        </w:tc>
        <w:tc>
          <w:tcPr>
            <w:tcW w:w="830" w:type="pct"/>
            <w:tcBorders>
              <w:top w:val="single" w:color="auto" w:sz="8" w:space="0"/>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BBBP</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2050</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ClinTox</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1484</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Tox21</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7831</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ToxCast</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8597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Sider</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1427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FreeSolv</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642</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ESOL</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1128</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Lipo</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4200</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bl>
    <w:p/>
    <w:p>
      <w:r>
        <w:rPr>
          <w:rFonts w:hint="eastAsia"/>
        </w:rPr>
        <w:t>BACE：判断分子是否为β-分泌酶1的抑制剂。BACE1过度激活会导致大脑中异常淀粉样蛋白沉积，是阿尔茨海默病的关键致病因素，该任务用于筛选潜在的抗阿尔茨海默病药物。</w:t>
      </w:r>
    </w:p>
    <w:p>
      <w:r>
        <w:rPr>
          <w:rFonts w:hint="eastAsia"/>
        </w:rPr>
        <w:t>BBBP：判断分子能否穿透血脑屏障。血脑屏障是中枢神经系统的保护屏障，若开发治疗阿尔茨海默病、帕金森病等脑部疾病的药物，需要分子具备穿透该屏障的能力。</w:t>
      </w:r>
    </w:p>
    <w:p>
      <w:r>
        <w:rPr>
          <w:rFonts w:hint="eastAsia"/>
        </w:rPr>
        <w:t>ClinTox：判断分子在临床实验阶段是否存在毒性。该任务可筛选出临床风险低的分子，降低研发失败率。</w:t>
      </w:r>
    </w:p>
    <w:p>
      <w:pPr>
        <w:ind w:left="1" w:firstLine="477" w:firstLineChars="199"/>
      </w:pPr>
      <w:r>
        <w:rPr>
          <w:rFonts w:hint="eastAsia"/>
        </w:rPr>
        <w:t>Tox21：判断分子对21种毒性相关生物靶点的活性。该任务可全面评估分子的多维度毒性，是药物安全性评估的核心任务之一。</w:t>
      </w:r>
    </w:p>
    <w:p>
      <w:pPr>
        <w:ind w:left="1" w:firstLine="477" w:firstLineChars="199"/>
      </w:pPr>
      <w:r>
        <w:rPr>
          <w:rFonts w:hint="eastAsia"/>
        </w:rPr>
        <w:t>ToxCast：判断分子是否具有致癌性、致突变性等长期毒性。长期毒性是药物上市前的重要评估指标，该任务可提前识别分子的潜在长期风险。</w:t>
      </w:r>
    </w:p>
    <w:p>
      <w:r>
        <w:rPr>
          <w:rFonts w:hint="eastAsia"/>
        </w:rPr>
        <w:t>Sider：判断分子是否具有已知的副作用。SIDER数据库收录了药物已报道的副作用信息，该任务可提前评估分子的安全性风险，避免后续临床实验中因严重副作用终止研发。</w:t>
      </w:r>
    </w:p>
    <w:p>
      <w:r>
        <w:rPr>
          <w:rFonts w:hint="eastAsia"/>
        </w:rPr>
        <w:t>ESOL：预测分子的水溶性。该任务可指导优化分子结构以提升水溶性。</w:t>
      </w:r>
      <w:r>
        <w:t>水溶性是药物开发中最为关键的药代动力学参数之一</w:t>
      </w:r>
      <w:r>
        <w:rPr>
          <w:rFonts w:hint="eastAsia"/>
        </w:rPr>
        <w:t>。</w:t>
      </w:r>
    </w:p>
    <w:p>
      <w:r>
        <w:rPr>
          <w:rFonts w:hint="eastAsia"/>
        </w:rPr>
        <w:t>FreeSolv：预测分子在水中的溶剂化自由能。该任务为分子的溶剂选择、剂型设计提供依据。</w:t>
      </w:r>
    </w:p>
    <w:p>
      <w:r>
        <w:rPr>
          <w:rFonts w:hint="eastAsia"/>
        </w:rPr>
        <w:t>Lipo：预测分子的脂溶性。脂溶性影响药物的跨膜吸收、组织分布，脂溶性过高或过低都会影响药效，该任务可优化分子的脂溶性以平衡吸收与分布。</w:t>
      </w:r>
    </w:p>
    <w:p>
      <w:r>
        <w:rPr>
          <w:rFonts w:hint="eastAsia"/>
        </w:rPr>
        <w:t>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所示，本文对6个分类数据集和3个回归数据集进行了可视化展示。分类任务通过柱状图展示已标注样本的正负类别分布，结果表明不同数据集的类别平衡性差异明显：BACE和Sider相对均衡，而Tox21、ClinTox、ToxCast以及BBBP存在不同程度的类别不平衡。回归任务通过直方图和密度曲线展示标签值分布，结果显示FreeSolv、ESOL和Lipo在取值范围、集中区域及分布形态上均存在显著差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可视化结果是对数据集进行去重和规范后的结果，清洗后的数据集分子数量可能会有一些变化。对于多任务数据集，缺失标签仅表示该任务未标注，因此未作为独立类别参与可视化统计，例如Tox21数据集使用</w:t>
      </w:r>
      <w:r>
        <w:t>NR-AR</w:t>
      </w:r>
      <w:r>
        <w:rPr>
          <w:rFonts w:hint="eastAsia"/>
        </w:rPr>
        <w:t>任务进行可视化统计。</w:t>
      </w:r>
      <w:r>
        <w:commentReference w:id="6"/>
      </w:r>
    </w:p>
    <w:p/>
    <w:p>
      <w:pPr>
        <w:ind w:firstLine="0" w:firstLineChars="0"/>
        <w:jc w:val="center"/>
      </w:pPr>
      <w:r>
        <w:rPr>
          <w:rFonts w:hint="eastAsia"/>
        </w:rPr>
        <w:drawing>
          <wp:inline distT="0" distB="0" distL="0" distR="0">
            <wp:extent cx="5316220" cy="445389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6"/>
                    <pic:cNvPicPr>
                      <a:picLocks noChangeAspect="1"/>
                    </pic:cNvPicPr>
                  </pic:nvPicPr>
                  <pic:blipFill>
                    <a:blip r:embed="rId404"/>
                    <a:stretch>
                      <a:fillRect/>
                    </a:stretch>
                  </pic:blipFill>
                  <pic:spPr>
                    <a:xfrm>
                      <a:off x="0" y="0"/>
                      <a:ext cx="5378406" cy="4506155"/>
                    </a:xfrm>
                    <a:prstGeom prst="rect">
                      <a:avLst/>
                    </a:prstGeom>
                  </pic:spPr>
                </pic:pic>
              </a:graphicData>
            </a:graphic>
          </wp:inline>
        </w:drawing>
      </w:r>
    </w:p>
    <w:p>
      <w:pPr>
        <w:pStyle w:val="11"/>
      </w:pPr>
      <w:bookmarkStart w:id="115" w:name="_Ref22464112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115"/>
      <w:r>
        <w:rPr>
          <w:rFonts w:hint="eastAsia"/>
        </w:rPr>
        <w:t xml:space="preserve"> 各数据集标签分布的可视化结果</w:t>
      </w:r>
    </w:p>
    <w:p>
      <w:pPr>
        <w:pStyle w:val="4"/>
        <w:rPr>
          <w:rFonts w:hint="default"/>
        </w:rPr>
      </w:pPr>
      <w:bookmarkStart w:id="116" w:name="_Toc227340486"/>
      <w:r>
        <w:t>实验设置</w:t>
      </w:r>
      <w:bookmarkEnd w:id="116"/>
    </w:p>
    <w:p>
      <w:r>
        <w:rPr>
          <w:rFonts w:hint="eastAsia"/>
        </w:rPr>
        <w:t>（1）实验环境</w:t>
      </w:r>
    </w:p>
    <w:p>
      <w:r>
        <w:rPr>
          <w:rFonts w:hint="eastAsia"/>
        </w:rPr>
        <w:t>本文中的实验均在Linux操作系统上进行实验，各个类别的详细信息如</w:t>
      </w:r>
      <w:r>
        <w:fldChar w:fldCharType="begin"/>
      </w:r>
      <w:r>
        <w:instrText xml:space="preserve"> </w:instrText>
      </w:r>
      <w:r>
        <w:rPr>
          <w:rFonts w:hint="eastAsia"/>
        </w:rPr>
        <w:instrText xml:space="preserve">REF _Ref226489013 \h</w:instrText>
      </w:r>
      <w:r>
        <w:instrText xml:space="preserve"> </w:instrText>
      </w:r>
      <w:r>
        <w:fldChar w:fldCharType="separate"/>
      </w:r>
      <w:r>
        <w:rPr>
          <w:rFonts w:hint="eastAsia"/>
        </w:rPr>
        <w:t>表4-</w:t>
      </w:r>
      <w:r>
        <w:t>4</w:t>
      </w:r>
      <w:r>
        <w:fldChar w:fldCharType="end"/>
      </w:r>
      <w:r>
        <w:rPr>
          <w:rFonts w:hint="eastAsia"/>
        </w:rPr>
        <w:t>所示。</w:t>
      </w:r>
    </w:p>
    <w:p>
      <w:pPr>
        <w:pStyle w:val="11"/>
      </w:pPr>
      <w:bookmarkStart w:id="117" w:name="_Ref226489013"/>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4</w:t>
      </w:r>
      <w:r>
        <w:fldChar w:fldCharType="end"/>
      </w:r>
      <w:bookmarkEnd w:id="117"/>
      <w:r>
        <w:rPr>
          <w:rFonts w:hint="eastAsia"/>
        </w:rPr>
        <w:t xml:space="preserve"> 实验软硬件环境配置详情</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2394"/>
        <w:gridCol w:w="551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tcBorders>
              <w:bottom w:val="single" w:color="auto" w:sz="8" w:space="0"/>
            </w:tcBorders>
            <w:vAlign w:val="center"/>
          </w:tcPr>
          <w:p>
            <w:pPr>
              <w:spacing w:line="300" w:lineRule="auto"/>
            </w:pPr>
            <w:r>
              <w:rPr>
                <w:rFonts w:hint="eastAsia"/>
              </w:rPr>
              <w:t>类别</w:t>
            </w:r>
          </w:p>
        </w:tc>
        <w:tc>
          <w:tcPr>
            <w:tcW w:w="1251" w:type="pct"/>
            <w:tcBorders>
              <w:bottom w:val="single" w:color="auto" w:sz="8" w:space="0"/>
            </w:tcBorders>
            <w:vAlign w:val="center"/>
          </w:tcPr>
          <w:p>
            <w:pPr>
              <w:spacing w:line="300" w:lineRule="auto"/>
            </w:pPr>
            <w:r>
              <w:rPr>
                <w:rFonts w:hint="eastAsia"/>
              </w:rPr>
              <w:t>组件/库</w:t>
            </w:r>
          </w:p>
        </w:tc>
        <w:tc>
          <w:tcPr>
            <w:tcW w:w="2882" w:type="pct"/>
            <w:tcBorders>
              <w:bottom w:val="single" w:color="auto" w:sz="8" w:space="0"/>
            </w:tcBorders>
            <w:vAlign w:val="center"/>
          </w:tcPr>
          <w:p>
            <w:pPr>
              <w:spacing w:line="300" w:lineRule="auto"/>
            </w:pPr>
            <w:r>
              <w:rPr>
                <w:rFonts w:hint="eastAsia"/>
              </w:rPr>
              <w:t>版本/规格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single" w:color="auto" w:sz="8" w:space="0"/>
            </w:tcBorders>
            <w:vAlign w:val="center"/>
          </w:tcPr>
          <w:p>
            <w:pPr>
              <w:spacing w:line="300" w:lineRule="auto"/>
            </w:pPr>
            <w:r>
              <w:rPr>
                <w:rFonts w:hint="eastAsia"/>
              </w:rPr>
              <w:t>系统</w:t>
            </w:r>
          </w:p>
        </w:tc>
        <w:tc>
          <w:tcPr>
            <w:tcW w:w="1251" w:type="pct"/>
            <w:tcBorders>
              <w:top w:val="single" w:color="auto" w:sz="8" w:space="0"/>
            </w:tcBorders>
            <w:vAlign w:val="center"/>
          </w:tcPr>
          <w:p>
            <w:pPr>
              <w:spacing w:line="300" w:lineRule="auto"/>
            </w:pPr>
            <w:r>
              <w:rPr>
                <w:rFonts w:hint="eastAsia"/>
              </w:rPr>
              <w:t>OS</w:t>
            </w:r>
          </w:p>
        </w:tc>
        <w:tc>
          <w:tcPr>
            <w:tcW w:w="2882" w:type="pct"/>
            <w:tcBorders>
              <w:top w:val="single" w:color="auto" w:sz="8" w:space="0"/>
            </w:tcBorders>
            <w:vAlign w:val="center"/>
          </w:tcPr>
          <w:p>
            <w:pPr>
              <w:spacing w:line="300" w:lineRule="auto"/>
            </w:pPr>
            <w:r>
              <w:rPr>
                <w:rFonts w:hint="eastAsia"/>
              </w:rPr>
              <w:t>Ubuntu 24.04.1 LTS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bottom w:val="nil"/>
            </w:tcBorders>
            <w:vAlign w:val="center"/>
          </w:tcPr>
          <w:p>
            <w:pPr>
              <w:spacing w:line="300" w:lineRule="auto"/>
            </w:pPr>
          </w:p>
        </w:tc>
        <w:tc>
          <w:tcPr>
            <w:tcW w:w="1251" w:type="pct"/>
            <w:tcBorders>
              <w:bottom w:val="nil"/>
            </w:tcBorders>
            <w:vAlign w:val="center"/>
          </w:tcPr>
          <w:p>
            <w:pPr>
              <w:spacing w:line="300" w:lineRule="auto"/>
            </w:pPr>
            <w:r>
              <w:rPr>
                <w:rFonts w:hint="eastAsia"/>
              </w:rPr>
              <w:t>CUDA</w:t>
            </w:r>
          </w:p>
        </w:tc>
        <w:tc>
          <w:tcPr>
            <w:tcW w:w="2882" w:type="pct"/>
            <w:tcBorders>
              <w:bottom w:val="nil"/>
            </w:tcBorders>
            <w:vAlign w:val="center"/>
          </w:tcPr>
          <w:p>
            <w:pPr>
              <w:spacing w:line="300" w:lineRule="auto"/>
            </w:pPr>
            <w:r>
              <w:rPr>
                <w:rFonts w:hint="eastAsia"/>
              </w:rPr>
              <w:t>12.2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bottom w:val="nil"/>
              <w:tl2br w:val="nil"/>
              <w:tr2bl w:val="nil"/>
            </w:tcBorders>
            <w:vAlign w:val="center"/>
          </w:tcPr>
          <w:p>
            <w:pPr>
              <w:spacing w:line="300" w:lineRule="auto"/>
            </w:pPr>
            <w:r>
              <w:rPr>
                <w:rFonts w:hint="eastAsia"/>
              </w:rPr>
              <w:t>硬件</w:t>
            </w:r>
          </w:p>
        </w:tc>
        <w:tc>
          <w:tcPr>
            <w:tcW w:w="1251" w:type="pct"/>
            <w:tcBorders>
              <w:top w:val="nil"/>
              <w:bottom w:val="nil"/>
              <w:tl2br w:val="nil"/>
              <w:tr2bl w:val="nil"/>
            </w:tcBorders>
            <w:vAlign w:val="center"/>
          </w:tcPr>
          <w:p>
            <w:pPr>
              <w:spacing w:line="300" w:lineRule="auto"/>
            </w:pPr>
            <w:r>
              <w:rPr>
                <w:rFonts w:hint="eastAsia"/>
              </w:rPr>
              <w:t>GPU</w:t>
            </w:r>
          </w:p>
        </w:tc>
        <w:tc>
          <w:tcPr>
            <w:tcW w:w="2882" w:type="pct"/>
            <w:tcBorders>
              <w:top w:val="nil"/>
              <w:bottom w:val="nil"/>
              <w:tl2br w:val="nil"/>
              <w:tr2bl w:val="nil"/>
            </w:tcBorders>
            <w:vAlign w:val="center"/>
          </w:tcPr>
          <w:p>
            <w:pPr>
              <w:spacing w:line="300" w:lineRule="auto"/>
            </w:pPr>
            <w:r>
              <w:rPr>
                <w:rFonts w:hint="eastAsia"/>
              </w:rPr>
              <w:t>NVIDIA GeForce RTX 4090 (24GB)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CPU</w:t>
            </w:r>
          </w:p>
        </w:tc>
        <w:tc>
          <w:tcPr>
            <w:tcW w:w="2882" w:type="pct"/>
            <w:tcBorders>
              <w:top w:val="nil"/>
              <w:bottom w:val="nil"/>
              <w:tl2br w:val="nil"/>
              <w:tr2bl w:val="nil"/>
            </w:tcBorders>
            <w:vAlign w:val="center"/>
          </w:tcPr>
          <w:p>
            <w:pPr>
              <w:spacing w:line="300" w:lineRule="auto"/>
            </w:pPr>
            <w:r>
              <w:rPr>
                <w:rFonts w:hint="eastAsia"/>
              </w:rPr>
              <w:t>Intel Core i7-12700KF</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RAM</w:t>
            </w:r>
          </w:p>
        </w:tc>
        <w:tc>
          <w:tcPr>
            <w:tcW w:w="2882" w:type="pct"/>
            <w:tcBorders>
              <w:top w:val="nil"/>
              <w:bottom w:val="nil"/>
              <w:tl2br w:val="nil"/>
              <w:tr2bl w:val="nil"/>
            </w:tcBorders>
            <w:vAlign w:val="center"/>
          </w:tcPr>
          <w:p>
            <w:pPr>
              <w:spacing w:line="300" w:lineRule="auto"/>
            </w:pPr>
            <w:r>
              <w:rPr>
                <w:rFonts w:hint="eastAsia"/>
              </w:rPr>
              <w:t>64G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tl2br w:val="nil"/>
              <w:tr2bl w:val="nil"/>
            </w:tcBorders>
            <w:vAlign w:val="center"/>
          </w:tcPr>
          <w:p>
            <w:pPr>
              <w:spacing w:line="300" w:lineRule="auto"/>
            </w:pPr>
            <w:r>
              <w:rPr>
                <w:rFonts w:hint="eastAsia"/>
              </w:rPr>
              <w:t>软件</w:t>
            </w:r>
          </w:p>
        </w:tc>
        <w:tc>
          <w:tcPr>
            <w:tcW w:w="1251" w:type="pct"/>
            <w:tcBorders>
              <w:top w:val="nil"/>
              <w:tl2br w:val="nil"/>
              <w:tr2bl w:val="nil"/>
            </w:tcBorders>
            <w:vAlign w:val="center"/>
          </w:tcPr>
          <w:p>
            <w:pPr>
              <w:spacing w:line="300" w:lineRule="auto"/>
            </w:pPr>
            <w:r>
              <w:rPr>
                <w:rFonts w:hint="eastAsia"/>
              </w:rPr>
              <w:t>Python</w:t>
            </w:r>
          </w:p>
        </w:tc>
        <w:tc>
          <w:tcPr>
            <w:tcW w:w="2882" w:type="pct"/>
            <w:tcBorders>
              <w:top w:val="nil"/>
              <w:tl2br w:val="nil"/>
              <w:tr2bl w:val="nil"/>
            </w:tcBorders>
            <w:vAlign w:val="center"/>
          </w:tcPr>
          <w:p>
            <w:pPr>
              <w:spacing w:line="300" w:lineRule="auto"/>
            </w:pPr>
            <w:r>
              <w:rPr>
                <w:rFonts w:hint="eastAsia"/>
              </w:rPr>
              <w:t>3.10.19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PyTorch</w:t>
            </w:r>
          </w:p>
        </w:tc>
        <w:tc>
          <w:tcPr>
            <w:tcW w:w="2882" w:type="pct"/>
            <w:tcBorders>
              <w:tl2br w:val="nil"/>
              <w:tr2bl w:val="nil"/>
            </w:tcBorders>
            <w:vAlign w:val="center"/>
          </w:tcPr>
          <w:p>
            <w:pPr>
              <w:spacing w:line="300" w:lineRule="auto"/>
            </w:pPr>
            <w:r>
              <w:rPr>
                <w:rFonts w:hint="eastAsia"/>
              </w:rPr>
              <w:t>2.4.1+cu121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Geometric</w:t>
            </w:r>
          </w:p>
        </w:tc>
        <w:tc>
          <w:tcPr>
            <w:tcW w:w="2882" w:type="pct"/>
            <w:tcBorders>
              <w:tl2br w:val="nil"/>
              <w:tr2bl w:val="nil"/>
            </w:tcBorders>
            <w:vAlign w:val="center"/>
          </w:tcPr>
          <w:p>
            <w:pPr>
              <w:spacing w:line="300" w:lineRule="auto"/>
            </w:pPr>
            <w:r>
              <w:rPr>
                <w:rFonts w:hint="eastAsia"/>
              </w:rPr>
              <w:t>2.7.0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RDKit</w:t>
            </w:r>
          </w:p>
        </w:tc>
        <w:tc>
          <w:tcPr>
            <w:tcW w:w="2882" w:type="pct"/>
            <w:tcBorders>
              <w:tl2br w:val="nil"/>
              <w:tr2bl w:val="nil"/>
            </w:tcBorders>
            <w:vAlign w:val="center"/>
          </w:tcPr>
          <w:p>
            <w:pPr>
              <w:spacing w:line="300" w:lineRule="auto"/>
            </w:pPr>
            <w:r>
              <w:rPr>
                <w:rFonts w:hint="eastAsia"/>
              </w:rPr>
              <w:t>2025.9.3</w:t>
            </w:r>
          </w:p>
        </w:tc>
      </w:tr>
    </w:tbl>
    <w:p>
      <w:r>
        <w:rPr>
          <w:rFonts w:hint="eastAsia"/>
        </w:rPr>
        <w:t>（2）参数设置</w:t>
      </w:r>
    </w:p>
    <w:p>
      <w:r>
        <w:rPr>
          <w:rFonts w:hint="eastAsia"/>
        </w:rPr>
        <w:t>预训练参数设置：采用AdamW优化器，以解耦权重衰减策略提升模型泛化性，权重衰减系数设为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。学习率调度采用先进行线性预热，随后执行余弦退火的策略。初始学习率设为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，预热步数占总步数的6%，随后逐渐衰减至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-6</m:t>
            </m:r>
            <m:ctrlPr>
              <w:rPr>
                <w:rFonts w:ascii="Cambria Math" w:hAnsi="Cambria Math"/>
              </w:rPr>
            </m:ctrlPr>
          </m:sup>
        </m:sSup>
      </m:oMath>
      <w:r>
        <w:rPr>
          <w:rFonts w:hint="eastAsia"/>
        </w:rPr>
        <w:t>。为了保证对比学习中负样本的数量充足，将批次大小设为256。模型一共训练100个Epoch，并在验证集Loss连续10个轮次不再下降时实施早停。对比损失参数：基于参数敏感性实验结果，NT-Xent损失函数中的温度系数</w:t>
      </w:r>
      <m:oMath>
        <m:r>
          <w:rPr>
            <w:rFonts w:ascii="Cambria Math"/>
          </w:rPr>
          <m:t>τ</m:t>
        </m:r>
      </m:oMath>
      <w:r>
        <w:rPr>
          <w:rFonts w:hint="eastAsia"/>
        </w:rPr>
        <w:t>固定为0.1。自适应加权损失中的可学习噪声参数</w:t>
      </w:r>
      <m:oMath>
        <m:sSub>
          <m:sSubPr>
            <m:ctrlPr>
              <w:rPr>
                <w:rFonts w:ascii="Cambria Math" w:hAnsi="Cambria Math"/>
              </w:rPr>
            </m:ctrlPr>
          </m:sSubPr>
          <m:e>
            <m:r>
              <w:rPr>
                <w:rFonts w:ascii="Cambria Math"/>
              </w:rPr>
              <m:t>σ</m:t>
            </m:r>
            <m:ctrlPr>
              <w:rPr>
                <w:rFonts w:ascii="Cambria Math" w:hAnsi="Cambria Math"/>
              </w:rPr>
            </m:ctrlPr>
          </m:e>
          <m:sub>
            <m:r>
              <w:rPr>
                <w:rFonts w:ascii="Cambria Math"/>
              </w:rPr>
              <m:t>m</m:t>
            </m:r>
            <m:ctrlPr>
              <w:rPr>
                <w:rFonts w:ascii="Cambria Math" w:hAnsi="Cambria Math"/>
              </w:rPr>
            </m:ctrlPr>
          </m:sub>
        </m:sSub>
      </m:oMath>
      <w:r>
        <w:rPr>
          <w:rFonts w:hint="eastAsia"/>
        </w:rPr>
        <w:t>初始化为1.0，并随着训练过程自动更新。模型架构参数：Graphormer编码器包含6层Transformer层，隐藏层的维度设为256，多头注意力头数设为8。</w:t>
      </w:r>
    </w:p>
    <w:p>
      <w:r>
        <w:rPr>
          <w:rFonts w:hint="eastAsia"/>
        </w:rPr>
        <w:t>微调参数设置：在下游任务阶段，将预训练好的KGAMA编码器迁移至MoleculeNet的9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-5</m:t>
            </m:r>
            <m:ctrlPr>
              <w:rPr>
                <w:rFonts w:ascii="Cambria Math" w:hAnsi="Cambria Math"/>
              </w:rPr>
            </m:ctrlPr>
          </m:sup>
        </m:sSup>
      </m:oMath>
      <w:r>
        <w:rPr>
          <w:rFonts w:hint="eastAsia"/>
        </w:rPr>
        <w:t>。批次大小设为32，以适应小样本数据的梯度更新频率。在预测头中引入Dropout层，丢弃率设为0.1，以防止在小数据集上过拟合。训练周期为100个Epoch，同样配合早停机制，Patience参数设置为5。</w:t>
      </w:r>
    </w:p>
    <w:p>
      <w:pPr>
        <w:pStyle w:val="4"/>
        <w:rPr>
          <w:rFonts w:hint="default"/>
        </w:rPr>
      </w:pPr>
      <w:bookmarkStart w:id="118" w:name="_Toc227340487"/>
      <w:r>
        <w:t>评价指标</w:t>
      </w:r>
      <w:bookmarkEnd w:id="118"/>
    </w:p>
    <w:p>
      <w:r>
        <w:t>本</w:t>
      </w:r>
      <w:r>
        <w:rPr>
          <w:rFonts w:hint="eastAsia"/>
        </w:rPr>
        <w:t>文</w:t>
      </w:r>
      <w:r>
        <w:t>根据具体任务特性的不同，实施了差异化的</w:t>
      </w:r>
      <w:r>
        <w:rPr>
          <w:rFonts w:hint="eastAsia"/>
        </w:rPr>
        <w:t>性能</w:t>
      </w:r>
      <w:r>
        <w:t>评测策略。针对分类问题，模型对类别的区分效能主要依赖受试者工作特征曲线下面积（AUROC）进行考量。AUROC能够量化模型在真假阳性率权衡过程中的表现，其得分位于0.5到1的闭区间内，分数越高</w:t>
      </w:r>
      <w:r>
        <w:rPr>
          <w:rFonts w:hint="eastAsia"/>
        </w:rPr>
        <w:t>代表</w:t>
      </w:r>
      <w:r>
        <w:t>着模型拥有更</w:t>
      </w:r>
      <w:r>
        <w:rPr>
          <w:rFonts w:hint="eastAsia"/>
        </w:rPr>
        <w:t>高</w:t>
      </w:r>
      <w:r>
        <w:t>的判别力。而在回归分析中，核心关注点转向均方根误差（RMSE），该指标用于刻画预测精度。通过对预测值与实测值之差进行平方、取均值后再开方，RMSE实现了对误差的标准化度量</w:t>
      </w:r>
      <w:r>
        <w:rPr>
          <w:rFonts w:hint="eastAsia"/>
        </w:rPr>
        <w:t>，具体公式如</w:t>
      </w:r>
      <w:r>
        <w:rPr>
          <w:iCs/>
        </w:rPr>
        <w:fldChar w:fldCharType="begin"/>
      </w:r>
      <w:r>
        <w:rPr>
          <w:iCs/>
        </w:rPr>
        <w:instrText xml:space="preserve"> </w:instrText>
      </w:r>
      <w:r>
        <w:rPr>
          <w:rFonts w:hint="eastAsia"/>
          <w:iCs/>
        </w:rPr>
        <w:instrText xml:space="preserve">GOTOBUTTON ZEqnNum186102  \* MERGEFORMAT</w:instrText>
      </w:r>
      <w:r>
        <w:rPr>
          <w:iCs/>
        </w:rPr>
        <w:instrText xml:space="preserve"> </w:instrText>
      </w:r>
      <w:r>
        <w:rPr>
          <w:iCs/>
        </w:rPr>
        <w:fldChar w:fldCharType="begin"/>
      </w:r>
      <w:r>
        <w:rPr>
          <w:iCs/>
        </w:rPr>
        <w:instrText xml:space="preserve"> REF ZEqnNum186102 \* Charformat \! \* MERGEFORMAT </w:instrText>
      </w:r>
      <w:r>
        <w:rPr>
          <w:iCs/>
        </w:rPr>
        <w:fldChar w:fldCharType="separate"/>
      </w:r>
      <w:r>
        <w:rPr>
          <w:iCs/>
        </w:rPr>
        <w:instrText xml:space="preserve">(4-7)</w:instrText>
      </w:r>
      <w:r>
        <w:rPr>
          <w:iCs/>
        </w:rPr>
        <w:fldChar w:fldCharType="end"/>
      </w:r>
      <w:r>
        <w:rPr>
          <w:iCs/>
        </w:rPr>
        <w:fldChar w:fldCharType="end"/>
      </w:r>
      <w:r>
        <w:rPr>
          <w:rFonts w:hint="eastAsia"/>
        </w:rPr>
        <w:t>所示。</w:t>
      </w:r>
      <w:r>
        <w:t>由于其单位与目标变量保持一致，较小的RMSE值直接映射出模型预测结果与真实数据之间极高的匹配吻合度。</w:t>
      </w:r>
    </w:p>
    <w:p>
      <w:pPr>
        <w:pStyle w:val="44"/>
        <w:spacing w:before="326" w:after="326"/>
      </w:pPr>
      <w:r>
        <w:tab/>
      </w:r>
      <w:r>
        <w:rPr>
          <w:position w:val="-30"/>
        </w:rPr>
        <w:object>
          <v:shape id="_x0000_i1206" o:spt="75" type="#_x0000_t75" style="height:38.2pt;width:124.6pt;" o:ole="t" filled="f" o:preferrelative="t" stroked="f" coordsize="21600,21600">
            <v:path/>
            <v:fill on="f" focussize="0,0"/>
            <v:stroke on="f" joinstyle="miter"/>
            <v:imagedata r:id="rId406" o:title=""/>
            <o:lock v:ext="edit" aspectratio="t"/>
            <w10:wrap type="none"/>
            <w10:anchorlock/>
          </v:shape>
          <o:OLEObject Type="Embed" ProgID="Equation.DSMT4" ShapeID="_x0000_i1206" DrawAspect="Content" ObjectID="_1468075906" r:id="rId4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119"/>
      <w:r>
        <w:fldChar w:fldCharType="end"/>
      </w:r>
    </w:p>
    <w:p>
      <w:pPr>
        <w:pStyle w:val="4"/>
        <w:rPr>
          <w:rFonts w:hint="default"/>
        </w:rPr>
      </w:pPr>
      <w:bookmarkStart w:id="120" w:name="_Toc227340488"/>
      <w:r>
        <w:t>损失函数</w:t>
      </w:r>
      <w:bookmarkEnd w:id="120"/>
    </w:p>
    <w:p>
      <w:r>
        <w:rPr>
          <w:rFonts w:hint="eastAsia"/>
        </w:rPr>
        <w:t>在将分子的多模态特征映射到统一的向量空间之后，模型的核心任务是通过对比学习来实现跨模态的语义对齐。本文设计了一种改进的以图为中心的双向NT-Xent对比损失，并引入基于同方差不确定性的自适应加权机制，以实现多任务场景下的优化。</w:t>
      </w:r>
    </w:p>
    <w:p>
      <w:r>
        <w:rPr>
          <w:rFonts w:hint="eastAsia"/>
        </w:rPr>
        <w:t>对比学习通过在表征空间中拉近正样本对、推远负样本对来学习具有判别性的特征表示。目前主流的目标函数是归一化温度缩放交叉熵损失</w:t>
      </w:r>
      <w:r>
        <w:rPr>
          <w:vertAlign w:val="superscript"/>
        </w:rPr>
        <w:fldChar w:fldCharType="begin"/>
      </w:r>
      <w:r>
        <w:rPr>
          <w:vertAlign w:val="superscript"/>
        </w:rPr>
        <w:instrText xml:space="preserve"> </w:instrText>
      </w:r>
      <w:r>
        <w:rPr>
          <w:rFonts w:hint="eastAsia"/>
          <w:vertAlign w:val="superscript"/>
        </w:rPr>
        <w:instrText xml:space="preserve">REF _Ref225764307 \r \h</w:instrText>
      </w:r>
      <w:r>
        <w:rPr>
          <w:vertAlign w:val="superscript"/>
        </w:rPr>
        <w:instrText xml:space="preserve">  \* MERGEFORMAT </w:instrText>
      </w:r>
      <w:r>
        <w:rPr>
          <w:vertAlign w:val="superscript"/>
        </w:rPr>
        <w:fldChar w:fldCharType="separate"/>
      </w:r>
      <w:r>
        <w:rPr>
          <w:vertAlign w:val="superscript"/>
        </w:rPr>
        <w:t>[68]</w:t>
      </w:r>
      <w:r>
        <w:rPr>
          <w:vertAlign w:val="superscript"/>
        </w:rPr>
        <w:fldChar w:fldCharType="end"/>
      </w:r>
      <w:r>
        <w:rPr>
          <w:rFonts w:hint="eastAsia"/>
        </w:rPr>
        <w:t>（Normalized Temperature-scaled Cross Entropy Loss, NT-Xent）。对于给定的样本对(i,j)，其标准的NT-Xent损失定义如下：</w:t>
      </w:r>
    </w:p>
    <w:p>
      <w:pPr>
        <w:pStyle w:val="44"/>
        <w:spacing w:before="326" w:after="326"/>
      </w:pPr>
      <w:r>
        <w:tab/>
      </w:r>
      <w:r>
        <w:rPr>
          <w:position w:val="-60"/>
        </w:rPr>
        <w:object>
          <v:shape id="_x0000_i1207" o:spt="75" type="#_x0000_t75" style="height:49.45pt;width:181.55pt;" o:ole="t" filled="f" o:preferrelative="t" stroked="f" coordsize="21600,21600">
            <v:path/>
            <v:fill on="f" focussize="0,0"/>
            <v:stroke on="f" joinstyle="miter"/>
            <v:imagedata r:id="rId408" o:title=""/>
            <o:lock v:ext="edit" aspectratio="t"/>
            <w10:wrap type="none"/>
            <w10:anchorlock/>
          </v:shape>
          <o:OLEObject Type="Embed" ProgID="Equation.DSMT4" ShapeID="_x0000_i1207" DrawAspect="Content" ObjectID="_1468075907" r:id="rId40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rPr>
          <w:rFonts w:hint="eastAsia"/>
        </w:rPr>
        <w:t>其中，</w:t>
      </w:r>
      <w:r>
        <w:rPr>
          <w:position w:val="-12"/>
        </w:rPr>
        <w:object>
          <v:shape id="_x0000_i1208" o:spt="75" type="#_x0000_t75" style="height:16.9pt;width:13.15pt;" o:ole="t" filled="f" o:preferrelative="t" stroked="f" coordsize="21600,21600">
            <v:path/>
            <v:fill on="f" focussize="0,0"/>
            <v:stroke on="f" joinstyle="miter"/>
            <v:imagedata r:id="rId410" o:title=""/>
            <o:lock v:ext="edit" aspectratio="t"/>
            <w10:wrap type="none"/>
            <w10:anchorlock/>
          </v:shape>
          <o:OLEObject Type="Embed" ProgID="Equation.DSMT4" ShapeID="_x0000_i1208" DrawAspect="Content" ObjectID="_1468075908" r:id="rId409">
            <o:LockedField>false</o:LockedField>
          </o:OLEObject>
        </w:object>
      </w:r>
      <w:r>
        <w:rPr>
          <w:rFonts w:hint="eastAsia"/>
        </w:rPr>
        <w:t>，</w:t>
      </w:r>
      <w:r>
        <w:rPr>
          <w:position w:val="-14"/>
        </w:rPr>
        <w:object>
          <v:shape id="_x0000_i1209" o:spt="75" type="#_x0000_t75" style="height:17.55pt;width:13.15pt;" o:ole="t" filled="f" o:preferrelative="t" stroked="f" coordsize="21600,21600">
            <v:path/>
            <v:fill on="f" focussize="0,0"/>
            <v:stroke on="f" joinstyle="miter"/>
            <v:imagedata r:id="rId412" o:title=""/>
            <o:lock v:ext="edit" aspectratio="t"/>
            <w10:wrap type="none"/>
            <w10:anchorlock/>
          </v:shape>
          <o:OLEObject Type="Embed" ProgID="Equation.DSMT4" ShapeID="_x0000_i1209" DrawAspect="Content" ObjectID="_1468075909" r:id="rId411">
            <o:LockedField>false</o:LockedField>
          </o:OLEObject>
        </w:object>
      </w:r>
      <w:r>
        <w:rPr>
          <w:rFonts w:hint="eastAsia"/>
        </w:rPr>
        <w:t>为归一化后的特征向量，</w:t>
      </w:r>
      <w:r>
        <w:rPr>
          <w:position w:val="-6"/>
        </w:rPr>
        <w:object>
          <v:shape id="_x0000_i1210" o:spt="75" type="#_x0000_t75" style="height:13.15pt;width:21.9pt;" o:ole="t" filled="f" o:preferrelative="t" stroked="f" coordsize="21600,21600">
            <v:path/>
            <v:fill on="f" focussize="0,0"/>
            <v:stroke on="f" joinstyle="miter"/>
            <v:imagedata r:id="rId414" o:title=""/>
            <o:lock v:ext="edit" aspectratio="t"/>
            <w10:wrap type="none"/>
            <w10:anchorlock/>
          </v:shape>
          <o:OLEObject Type="Embed" ProgID="Equation.DSMT4" ShapeID="_x0000_i1210" DrawAspect="Content" ObjectID="_1468075910" r:id="rId413">
            <o:LockedField>false</o:LockedField>
          </o:OLEObject>
        </w:object>
      </w:r>
      <w:r>
        <w:rPr>
          <w:rFonts w:hint="eastAsia"/>
        </w:rPr>
        <w:t>表示余弦相似度，</w:t>
      </w:r>
      <w:r>
        <w:rPr>
          <w:position w:val="-6"/>
        </w:rPr>
        <w:object>
          <v:shape id="_x0000_i1211" o:spt="75" type="#_x0000_t75" style="height:12.5pt;width:9.4pt;" o:ole="t" filled="f" o:preferrelative="t" stroked="f" coordsize="21600,21600">
            <v:path/>
            <v:fill on="f" focussize="0,0"/>
            <v:stroke on="f" joinstyle="miter"/>
            <v:imagedata r:id="rId416" o:title=""/>
            <o:lock v:ext="edit" aspectratio="t"/>
            <w10:wrap type="none"/>
            <w10:anchorlock/>
          </v:shape>
          <o:OLEObject Type="Embed" ProgID="Equation.DSMT4" ShapeID="_x0000_i1211" DrawAspect="Content" ObjectID="_1468075911" r:id="rId415">
            <o:LockedField>false</o:LockedField>
          </o:OLEObject>
        </w:object>
      </w:r>
      <w:r>
        <w:rPr>
          <w:rFonts w:hint="eastAsia"/>
        </w:rPr>
        <w:t>为温度系数，</w:t>
      </w:r>
      <w:r>
        <w:rPr>
          <w:position w:val="-4"/>
        </w:rPr>
        <w:object>
          <v:shape id="_x0000_i1212" o:spt="75" type="#_x0000_t75" style="height:13.15pt;width:13.15pt;" o:ole="t" filled="f" o:preferrelative="t" stroked="f" coordsize="21600,21600">
            <v:path/>
            <v:fill on="f" focussize="0,0"/>
            <v:stroke on="f" joinstyle="miter"/>
            <v:imagedata r:id="rId418" o:title=""/>
            <o:lock v:ext="edit" aspectratio="t"/>
            <w10:wrap type="none"/>
            <w10:anchorlock/>
          </v:shape>
          <o:OLEObject Type="Embed" ProgID="Equation.DSMT4" ShapeID="_x0000_i1212" DrawAspect="Content" ObjectID="_1468075912" r:id="rId417">
            <o:LockedField>false</o:LockedField>
          </o:OLEObject>
        </w:object>
      </w:r>
      <w:r>
        <w:rPr>
          <w:rFonts w:hint="eastAsia"/>
        </w:rPr>
        <w:t>为批次大小，分母项包含了批次内所有的负样本。然而，经典的NT-Xent通常基于双视图设定，如CLIP中的图像–文本。当扩展至本文的四模态场景（Graph, SMILES, Fingerprint, Text）时，若采用全排列的两两对齐策略，将面临计算开销随模态数量呈平方级增长、噪声传播与训练不稳定等问题。在分子表征学习中，分子图直接刻画了原子间的连接拓扑，被认为是最具物理真实性和结构稳定性的模态；相比之下，SMILES序列、分子指纹及文本描述可视为该核心结构的辅助视图。</w:t>
      </w:r>
    </w:p>
    <w:p>
      <w:r>
        <w:rPr>
          <w:rFonts w:hint="eastAsia"/>
        </w:rPr>
        <w:t>基于此，本文采用Graph-centered对齐范式：仅计算分子图与其辅模态间的对齐损失，而不进行辅模态间的冗余对齐。设第</w:t>
      </w:r>
      <m:oMath>
        <m:r>
          <w:rPr>
            <w:rFonts w:ascii="Cambria Math"/>
          </w:rPr>
          <m:t>i</m:t>
        </m:r>
      </m:oMath>
      <w:r>
        <w:rPr>
          <w:rFonts w:hint="eastAsia"/>
        </w:rPr>
        <w:t>个分子样本在模态</w:t>
      </w:r>
      <w:r>
        <w:rPr>
          <w:position w:val="-10"/>
        </w:rPr>
        <w:object>
          <v:shape id="_x0000_i1213" o:spt="75" type="#_x0000_t75" style="height:15.65pt;width:65.1pt;" o:ole="t" filled="f" o:preferrelative="t" stroked="f" coordsize="21600,21600">
            <v:path/>
            <v:fill on="f" focussize="0,0"/>
            <v:stroke on="f" joinstyle="miter"/>
            <v:imagedata r:id="rId420" o:title=""/>
            <o:lock v:ext="edit" aspectratio="t"/>
            <w10:wrap type="none"/>
            <w10:anchorlock/>
          </v:shape>
          <o:OLEObject Type="Embed" ProgID="Equation.DSMT4" ShapeID="_x0000_i1213" DrawAspect="Content" ObjectID="_1468075913" r:id="rId419">
            <o:LockedField>false</o:LockedField>
          </o:OLEObject>
        </w:object>
      </w:r>
      <w:r>
        <w:rPr>
          <w:rFonts w:hint="eastAsia"/>
        </w:rPr>
        <w:t>下的表示为</w:t>
      </w:r>
      <w:r>
        <w:rPr>
          <w:position w:val="-12"/>
        </w:rPr>
        <w:object>
          <v:shape id="_x0000_i1214" o:spt="75" type="#_x0000_t75" style="height:17.55pt;width:21.9pt;" o:ole="t" filled="f" o:preferrelative="t" stroked="f" coordsize="21600,21600">
            <v:path/>
            <v:fill on="f" focussize="0,0"/>
            <v:stroke on="f" joinstyle="miter"/>
            <v:imagedata r:id="rId422" o:title=""/>
            <o:lock v:ext="edit" aspectratio="t"/>
            <w10:wrap type="none"/>
            <w10:anchorlock/>
          </v:shape>
          <o:OLEObject Type="Embed" ProgID="Equation.DSMT4" ShapeID="_x0000_i1214" DrawAspect="Content" ObjectID="_1468075914" r:id="rId421">
            <o:LockedField>false</o:LockedField>
          </o:OLEObject>
        </w:object>
      </w:r>
      <w:r>
        <w:rPr>
          <w:rFonts w:hint="eastAsia"/>
        </w:rPr>
        <w:t>，Graph模态表示为</w:t>
      </w:r>
      <w:r>
        <w:rPr>
          <w:position w:val="-12"/>
        </w:rPr>
        <w:object>
          <v:shape id="_x0000_i1215" o:spt="75" type="#_x0000_t75" style="height:17.55pt;width:21.9pt;" o:ole="t" filled="f" o:preferrelative="t" stroked="f" coordsize="21600,21600">
            <v:path/>
            <v:fill on="f" focussize="0,0"/>
            <v:stroke on="f" joinstyle="miter"/>
            <v:imagedata r:id="rId424" o:title=""/>
            <o:lock v:ext="edit" aspectratio="t"/>
            <w10:wrap type="none"/>
            <w10:anchorlock/>
          </v:shape>
          <o:OLEObject Type="Embed" ProgID="Equation.DSMT4" ShapeID="_x0000_i1215" DrawAspect="Content" ObjectID="_1468075915" r:id="rId423">
            <o:LockedField>false</o:LockedField>
          </o:OLEObject>
        </w:object>
      </w:r>
      <w:r>
        <w:rPr>
          <w:rFonts w:hint="eastAsia"/>
        </w:rPr>
        <w:t>。为了确保对齐的对称性，本文定义双向对比损失</w:t>
      </w:r>
      <w:r>
        <w:rPr>
          <w:position w:val="-14"/>
        </w:rPr>
        <w:object>
          <v:shape id="_x0000_i1216" o:spt="75" type="#_x0000_t75" style="height:17.55pt;width:23.15pt;" o:ole="t" filled="f" o:preferrelative="t" stroked="f" coordsize="21600,21600">
            <v:path/>
            <v:fill on="f" focussize="0,0"/>
            <v:stroke on="f" joinstyle="miter"/>
            <v:imagedata r:id="rId426" o:title=""/>
            <o:lock v:ext="edit" aspectratio="t"/>
            <w10:wrap type="none"/>
            <w10:anchorlock/>
          </v:shape>
          <o:OLEObject Type="Embed" ProgID="Equation.DSMT4" ShapeID="_x0000_i1216" DrawAspect="Content" ObjectID="_1468075916" r:id="rId425">
            <o:LockedField>false</o:LockedField>
          </o:OLEObject>
        </w:object>
      </w:r>
      <w:r>
        <w:rPr>
          <w:rFonts w:hint="eastAsia"/>
        </w:rPr>
        <w:t>为：</w:t>
      </w:r>
    </w:p>
    <w:p>
      <w:pPr>
        <w:pStyle w:val="44"/>
        <w:spacing w:before="326" w:after="326"/>
      </w:pPr>
      <w:r>
        <w:tab/>
      </w:r>
      <w:r>
        <w:rPr>
          <w:position w:val="-24"/>
        </w:rPr>
        <w:object>
          <v:shape id="_x0000_i1217" o:spt="75" type="#_x0000_t75" style="height:30.05pt;width:114.55pt;" o:ole="t" filled="f" o:preferrelative="t" stroked="f" coordsize="21600,21600">
            <v:path/>
            <v:fill on="f" focussize="0,0"/>
            <v:stroke on="f" joinstyle="miter"/>
            <v:imagedata r:id="rId428" o:title=""/>
            <o:lock v:ext="edit" aspectratio="t"/>
            <w10:wrap type="none"/>
            <w10:anchorlock/>
          </v:shape>
          <o:OLEObject Type="Embed" ProgID="Equation.DSMT4" ShapeID="_x0000_i1217" DrawAspect="Content" ObjectID="_1468075917" r:id="rId4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r>
        <w:rPr>
          <w:rFonts w:hint="eastAsia"/>
        </w:rPr>
        <w:t>其中，从Graph到模态</w:t>
      </w:r>
      <m:oMath>
        <m:r>
          <w:rPr>
            <w:rFonts w:ascii="Cambria Math"/>
          </w:rPr>
          <m:t>m</m:t>
        </m:r>
      </m:oMath>
      <w:r>
        <w:rPr>
          <w:rFonts w:hint="eastAsia"/>
        </w:rPr>
        <w:t>的单向对比损失定义为：</w:t>
      </w:r>
    </w:p>
    <w:p>
      <w:pPr>
        <w:pStyle w:val="44"/>
        <w:spacing w:before="326" w:after="326"/>
      </w:pPr>
      <w:r>
        <w:tab/>
      </w:r>
      <w:commentRangeStart w:id="7"/>
      <w:r>
        <w:rPr>
          <w:position w:val="-60"/>
        </w:rPr>
        <w:object>
          <v:shape id="_x0000_i1218" o:spt="75" type="#_x0000_t75" style="height:50.1pt;width:212.85pt;" o:ole="t" filled="f" o:preferrelative="t" stroked="f" coordsize="21600,21600">
            <v:path/>
            <v:fill on="f" focussize="0,0"/>
            <v:stroke on="f" joinstyle="miter"/>
            <v:imagedata r:id="rId430" o:title=""/>
            <o:lock v:ext="edit" aspectratio="t"/>
            <w10:wrap type="none"/>
            <w10:anchorlock/>
          </v:shape>
          <o:OLEObject Type="Embed" ProgID="Equation.DSMT4" ShapeID="_x0000_i1218" DrawAspect="Content" ObjectID="_1468075918" r:id="rId429">
            <o:LockedField>false</o:LockedField>
          </o:OLEObject>
        </w:object>
      </w:r>
      <w:commentRangeEnd w:id="7"/>
      <w:r>
        <w:commentReference w:id="7"/>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r>
        <w:rPr>
          <w:rFonts w:hint="eastAsia"/>
        </w:rPr>
        <w:t>在联合优化三个对齐任务</w:t>
      </w:r>
      <m:oMath>
        <m:r>
          <m:rPr>
            <m:sty m:val="p"/>
          </m:rPr>
          <w:rPr>
            <w:rFonts w:ascii="Cambria Math"/>
          </w:rPr>
          <m:t>（</m:t>
        </m:r>
        <m:r>
          <w:rPr>
            <w:rFonts w:ascii="Cambria Math"/>
          </w:rPr>
          <m:t>G↔S</m:t>
        </m:r>
        <m:r>
          <m:rPr>
            <m:sty m:val="p"/>
          </m:rPr>
          <w:rPr>
            <w:rFonts w:ascii="Cambria Math"/>
          </w:rPr>
          <m:t>，</m:t>
        </m:r>
        <m:r>
          <w:rPr>
            <w:rFonts w:ascii="Cambria Math"/>
          </w:rPr>
          <m:t>G↔F</m:t>
        </m:r>
        <m:r>
          <m:rPr>
            <m:sty m:val="p"/>
          </m:rPr>
          <w:rPr>
            <w:rFonts w:ascii="Cambria Math"/>
          </w:rPr>
          <m:t>，</m:t>
        </m:r>
        <m:r>
          <w:rPr>
            <w:rFonts w:ascii="Cambria Math"/>
          </w:rPr>
          <m:t>G↔T</m:t>
        </m:r>
        <m:r>
          <m:rPr>
            <m:sty m:val="p"/>
          </m:rPr>
          <w:rPr>
            <w:rFonts w:ascii="Cambria Math"/>
          </w:rPr>
          <m:t>）</m:t>
        </m:r>
      </m:oMath>
      <w:r>
        <w:rPr>
          <w:rFonts w:hint="eastAsia"/>
        </w:rPr>
        <w:t>时，由于各模态的信息熵与噪声水平存在显著差异，采用静态等权重加权（如</w:t>
      </w:r>
      <m:oMath>
        <m:r>
          <w:rPr>
            <w:rFonts w:ascii="Cambria Math"/>
          </w:rPr>
          <m:t>1:1:1</m:t>
        </m:r>
      </m:oMath>
      <w:r>
        <w:rPr>
          <w:rFonts w:hint="eastAsia"/>
        </w:rPr>
        <w:t>）往往难以达到最优收敛状态。特别是文本描述模态，由于LLM生成的自然语言具有更强的语义抽象性，其损失函数的量级与梯度方向可能与其他模态产生剧烈冲突。为此，本文借鉴同方差不确定性理论，通过为每个对齐任务引入可学习的噪声参数</w:t>
      </w:r>
      <w:r>
        <w:rPr>
          <w:position w:val="-12"/>
        </w:rPr>
        <w:object>
          <v:shape id="_x0000_i1219" o:spt="75" type="#_x0000_t75" style="height:16.9pt;width:18.15pt;" o:ole="t" filled="f" o:preferrelative="t" stroked="f" coordsize="21600,21600">
            <v:path/>
            <v:fill on="f" focussize="0,0"/>
            <v:stroke on="f" joinstyle="miter"/>
            <v:imagedata r:id="rId432" o:title=""/>
            <o:lock v:ext="edit" aspectratio="t"/>
            <w10:wrap type="none"/>
            <w10:anchorlock/>
          </v:shape>
          <o:OLEObject Type="Embed" ProgID="Equation.DSMT4" ShapeID="_x0000_i1219" DrawAspect="Content" ObjectID="_1468075919" r:id="rId431">
            <o:LockedField>false</o:LockedField>
          </o:OLEObject>
        </w:object>
      </w:r>
      <w:r>
        <w:rPr>
          <w:rFonts w:hint="eastAsia"/>
        </w:rPr>
        <w:t>，构建自适应加权损失函数：</w:t>
      </w:r>
    </w:p>
    <w:p>
      <w:pPr>
        <w:pStyle w:val="44"/>
        <w:spacing w:before="326" w:after="326"/>
      </w:pPr>
      <w:r>
        <w:tab/>
      </w:r>
      <w:r>
        <w:rPr>
          <w:position w:val="-32"/>
        </w:rPr>
        <w:object>
          <v:shape id="_x0000_i1220" o:spt="75" type="#_x0000_t75" style="height:38.2pt;width:167.15pt;" o:ole="t" filled="f" o:preferrelative="t" stroked="f" coordsize="21600,21600">
            <v:path/>
            <v:fill on="f" focussize="0,0"/>
            <v:stroke on="f" joinstyle="miter"/>
            <v:imagedata r:id="rId434" o:title=""/>
            <o:lock v:ext="edit" aspectratio="t"/>
            <w10:wrap type="none"/>
            <w10:anchorlock/>
          </v:shape>
          <o:OLEObject Type="Embed" ProgID="Equation.DSMT4" ShapeID="_x0000_i1220" DrawAspect="Content" ObjectID="_1468075920" r:id="rId4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r>
        <w:rPr>
          <w:rFonts w:hint="eastAsia"/>
        </w:rPr>
        <w:t>其中，</w:t>
      </w:r>
      <w:r>
        <w:rPr>
          <w:position w:val="-30"/>
        </w:rPr>
        <w:object>
          <v:shape id="_x0000_i1221" o:spt="75" type="#_x0000_t75" style="height:33.2pt;width:25.65pt;" o:ole="t" filled="f" o:preferrelative="t" stroked="f" coordsize="21600,21600">
            <v:path/>
            <v:fill on="f" focussize="0,0"/>
            <v:stroke on="f" joinstyle="miter"/>
            <v:imagedata r:id="rId436" o:title=""/>
            <o:lock v:ext="edit" aspectratio="t"/>
            <w10:wrap type="none"/>
            <w10:anchorlock/>
          </v:shape>
          <o:OLEObject Type="Embed" ProgID="Equation.DSMT4" ShapeID="_x0000_i1221" DrawAspect="Content" ObjectID="_1468075921" r:id="rId435">
            <o:LockedField>false</o:LockedField>
          </o:OLEObject>
        </w:object>
      </w:r>
      <w:r>
        <w:rPr>
          <w:rFonts w:hint="eastAsia"/>
        </w:rPr>
        <w:t>为动态权重，当某一模态对齐任务表现出较高的不确定性或存在较大噪声时，模型会自动增大</w:t>
      </w:r>
      <w:r>
        <w:rPr>
          <w:position w:val="-12"/>
        </w:rPr>
        <w:object>
          <v:shape id="_x0000_i1222" o:spt="75" type="#_x0000_t75" style="height:16.9pt;width:18.15pt;" o:ole="t" filled="f" o:preferrelative="t" stroked="f" coordsize="21600,21600">
            <v:path/>
            <v:fill on="f" focussize="0,0"/>
            <v:stroke on="f" joinstyle="miter"/>
            <v:imagedata r:id="rId438" o:title=""/>
            <o:lock v:ext="edit" aspectratio="t"/>
            <w10:wrap type="none"/>
            <w10:anchorlock/>
          </v:shape>
          <o:OLEObject Type="Embed" ProgID="Equation.DSMT4" ShapeID="_x0000_i1222" DrawAspect="Content" ObjectID="_1468075922" r:id="rId437">
            <o:LockedField>false</o:LockedField>
          </o:OLEObject>
        </w:object>
      </w:r>
      <w:r>
        <w:rPr>
          <w:rFonts w:hint="eastAsia"/>
        </w:rPr>
        <w:t>以降低该任务对总梯度的贡献。</w:t>
      </w:r>
    </w:p>
    <w:p>
      <w:r>
        <w:rPr>
          <w:rFonts w:hint="eastAsia"/>
        </w:rPr>
        <w:t>正则化约束</w:t>
      </w:r>
      <w:r>
        <w:rPr>
          <w:position w:val="-12"/>
        </w:rPr>
        <w:object>
          <v:shape id="_x0000_i1223" o:spt="75" type="#_x0000_t75" style="height:16.9pt;width:33.2pt;" o:ole="t" filled="f" o:preferrelative="t" stroked="f" coordsize="21600,21600">
            <v:path/>
            <v:fill on="f" focussize="0,0"/>
            <v:stroke on="f" joinstyle="miter"/>
            <v:imagedata r:id="rId440" o:title=""/>
            <o:lock v:ext="edit" aspectratio="t"/>
            <w10:wrap type="none"/>
            <w10:anchorlock/>
          </v:shape>
          <o:OLEObject Type="Embed" ProgID="Equation.DSMT4" ShapeID="_x0000_i1223" DrawAspect="Content" ObjectID="_1468075923" r:id="rId439">
            <o:LockedField>false</o:LockedField>
          </o:OLEObject>
        </w:object>
      </w:r>
      <w:r>
        <w:rPr>
          <w:rFonts w:hint="eastAsia"/>
        </w:rPr>
        <w:t>项作为正则化因子，防止</w:t>
      </w:r>
      <w:r>
        <w:rPr>
          <w:position w:val="-12"/>
        </w:rPr>
        <w:object>
          <v:shape id="_x0000_i1224" o:spt="75" type="#_x0000_t75" style="height:16.9pt;width:18.15pt;" o:ole="t" filled="f" o:preferrelative="t" stroked="f" coordsize="21600,21600">
            <v:path/>
            <v:fill on="f" focussize="0,0"/>
            <v:stroke on="f" joinstyle="miter"/>
            <v:imagedata r:id="rId438" o:title=""/>
            <o:lock v:ext="edit" aspectratio="t"/>
            <w10:wrap type="none"/>
            <w10:anchorlock/>
          </v:shape>
          <o:OLEObject Type="Embed" ProgID="Equation.DSMT4" ShapeID="_x0000_i1224" DrawAspect="Content" ObjectID="_1468075924" r:id="rId441">
            <o:LockedField>false</o:LockedField>
          </o:OLEObject>
        </w:object>
      </w:r>
      <w:r>
        <w:rPr>
          <w:rFonts w:hint="eastAsia"/>
        </w:rPr>
        <w:t>无限增大导致权重坍塌，使模型在降低噪声影响与维持任务增益之间寻找一个平衡。</w:t>
      </w:r>
    </w:p>
    <w:p>
      <w:r>
        <w:rPr>
          <w:rFonts w:hint="eastAsia"/>
        </w:rPr>
        <w:t>通过这种方式，模型能够在预训练过程中自主识别各模态的可靠性，优先学习确定性较强的结构关联，例如图模态和SMILES模态，并平滑处理复杂语义对齐，例如图模态和文本模态，从而显著提升了多模态表征的稳健性与收敛效率。</w:t>
      </w:r>
    </w:p>
    <w:p>
      <w:pPr>
        <w:pStyle w:val="4"/>
        <w:rPr>
          <w:rFonts w:hint="default"/>
        </w:rPr>
      </w:pPr>
      <w:bookmarkStart w:id="121" w:name="_Toc227340489"/>
      <w:r>
        <w:t>对比模型</w:t>
      </w:r>
      <w:bookmarkEnd w:id="121"/>
    </w:p>
    <w:p>
      <w:pPr>
        <w:rPr>
          <w:vertAlign w:val="superscript"/>
        </w:rPr>
      </w:pP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w:t>
      </w:r>
      <w:r>
        <w:t>是一种面向分子表征学习的多模态对比学习框架，其核心目标是实现分子图结构信息与分子序列信息之间的深度协同建模</w:t>
      </w:r>
    </w:p>
    <w:p>
      <w:r>
        <w:rPr>
          <w:rFonts w:hint="eastAsia"/>
        </w:rPr>
        <w:t>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w:t>
      </w:r>
      <w:r>
        <w:t>是一种面向分子性质预测的多模态学习模型。它的核心思想是不仅要融合分子的多种表示信息，还要进一步挖掘不同分子之间的关系，从而提升模型对分子性质和生物活性的预测能力。</w:t>
      </w:r>
    </w:p>
    <w:p>
      <w:r>
        <w:t>Mol2Vec</w:t>
      </w:r>
      <w:r>
        <w:rPr>
          <w:vertAlign w:val="superscript"/>
        </w:rPr>
        <w:fldChar w:fldCharType="begin"/>
      </w:r>
      <w:r>
        <w:rPr>
          <w:vertAlign w:val="superscript"/>
        </w:rPr>
        <w:instrText xml:space="preserve"> REF _Ref225764327 \r \h  \* MERGEFORMAT </w:instrText>
      </w:r>
      <w:r>
        <w:rPr>
          <w:vertAlign w:val="superscript"/>
        </w:rPr>
        <w:fldChar w:fldCharType="separate"/>
      </w:r>
      <w:r>
        <w:rPr>
          <w:vertAlign w:val="superscript"/>
        </w:rPr>
        <w:t>[69]</w:t>
      </w:r>
      <w:r>
        <w:rPr>
          <w:vertAlign w:val="superscript"/>
        </w:rPr>
        <w:fldChar w:fldCharType="end"/>
      </w:r>
      <w:r>
        <w:t>：受NLP中的Word2Vec启发，该方法将分子结构拆分为若干子结构并将其视为词语。在此基础上，利用Skip-gram架构在规模化分子数据集上进行无监督学习，通过对其内部所有子结构向量进行聚合获得分子整体的向量化描述。</w:t>
      </w:r>
    </w:p>
    <w:p>
      <w:r>
        <w:t>N-Gram</w:t>
      </w:r>
      <w:r>
        <w:rPr>
          <w:vertAlign w:val="superscript"/>
        </w:rPr>
        <w:fldChar w:fldCharType="begin"/>
      </w:r>
      <w:r>
        <w:rPr>
          <w:vertAlign w:val="superscript"/>
        </w:rPr>
        <w:instrText xml:space="preserve"> REF _Ref225764339 \r \h  \* MERGEFORMAT </w:instrText>
      </w:r>
      <w:r>
        <w:rPr>
          <w:vertAlign w:val="superscript"/>
        </w:rPr>
        <w:fldChar w:fldCharType="separate"/>
      </w:r>
      <w:r>
        <w:rPr>
          <w:vertAlign w:val="superscript"/>
        </w:rPr>
        <w:t>[70]</w:t>
      </w:r>
      <w:r>
        <w:rPr>
          <w:vertAlign w:val="superscript"/>
        </w:rPr>
        <w:fldChar w:fldCharType="end"/>
      </w:r>
      <w:r>
        <w:t>：一种基于分子拓扑特征的方法，将分子表示为由连续</w:t>
      </w:r>
      <w:r>
        <w:rPr>
          <w:position w:val="-6"/>
        </w:rPr>
        <w:object>
          <v:shape id="_x0000_i1225" o:spt="75" type="#_x0000_t75" style="height:13.15pt;width:13.15pt;" o:ole="t" filled="f" o:preferrelative="t" stroked="f" coordsize="21600,21600">
            <v:path/>
            <v:fill on="f" focussize="0,0"/>
            <v:stroke on="f" joinstyle="miter"/>
            <v:imagedata r:id="rId443" o:title=""/>
            <o:lock v:ext="edit" aspectratio="t"/>
            <w10:wrap type="none"/>
            <w10:anchorlock/>
          </v:shape>
          <o:OLEObject Type="Embed" ProgID="Equation.DSMT4" ShapeID="_x0000_i1225" DrawAspect="Content" ObjectID="_1468075925" r:id="rId442">
            <o:LockedField>false</o:LockedField>
          </o:OLEObject>
        </w:object>
      </w:r>
      <w:r>
        <w:t>个化学键组成的路径集合。它不需要预先定义复杂的化学特征，能够从结构角度有效刻画分子的局部环境。</w:t>
      </w:r>
    </w:p>
    <w:p>
      <w:r>
        <w:t>GIN</w:t>
      </w:r>
      <w:r>
        <w:rPr>
          <w:vertAlign w:val="superscript"/>
        </w:rPr>
        <w:fldChar w:fldCharType="begin"/>
      </w:r>
      <w:r>
        <w:rPr>
          <w:vertAlign w:val="superscript"/>
        </w:rPr>
        <w:instrText xml:space="preserve"> REF _Ref225764351 \r \h  \* MERGEFORMAT </w:instrText>
      </w:r>
      <w:r>
        <w:rPr>
          <w:vertAlign w:val="superscript"/>
        </w:rPr>
        <w:fldChar w:fldCharType="separate"/>
      </w:r>
      <w:r>
        <w:rPr>
          <w:vertAlign w:val="superscript"/>
        </w:rPr>
        <w:t>[71]</w:t>
      </w:r>
      <w:r>
        <w:rPr>
          <w:vertAlign w:val="superscript"/>
        </w:rPr>
        <w:fldChar w:fldCharType="end"/>
      </w:r>
      <w:r>
        <w:t>：一种极具表达能力的图深度学习模型。其理论基础在于</w:t>
      </w:r>
      <w:r>
        <w:rPr>
          <w:rFonts w:hint="eastAsia"/>
        </w:rPr>
        <w:t>该模型</w:t>
      </w:r>
      <w:r>
        <w:t>能够达到图同构测试的辨别能力上限，通过对节点及其邻居特征的强有力聚合，有效区分不同的分子图结构。</w:t>
      </w:r>
    </w:p>
    <w:p>
      <w:r>
        <w:t>AttentiveFP</w:t>
      </w:r>
      <w:r>
        <w:rPr>
          <w:vertAlign w:val="superscript"/>
        </w:rPr>
        <w:fldChar w:fldCharType="begin"/>
      </w:r>
      <w:r>
        <w:rPr>
          <w:vertAlign w:val="superscript"/>
        </w:rPr>
        <w:instrText xml:space="preserve"> REF _Ref225764008 \r \h  \* MERGEFORMAT </w:instrText>
      </w:r>
      <w:r>
        <w:rPr>
          <w:vertAlign w:val="superscript"/>
        </w:rPr>
        <w:fldChar w:fldCharType="separate"/>
      </w:r>
      <w:r>
        <w:rPr>
          <w:vertAlign w:val="superscript"/>
        </w:rPr>
        <w:t>[62]</w:t>
      </w:r>
      <w:r>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r>
        <w:t>MPNN</w:t>
      </w:r>
      <w:r>
        <w:rPr>
          <w:vertAlign w:val="superscript"/>
        </w:rPr>
        <w:fldChar w:fldCharType="begin"/>
      </w:r>
      <w:r>
        <w:rPr>
          <w:vertAlign w:val="superscript"/>
        </w:rPr>
        <w:instrText xml:space="preserve"> REF _Ref225763447 \r \h  \* MERGEFORMAT </w:instrText>
      </w:r>
      <w:r>
        <w:rPr>
          <w:vertAlign w:val="superscript"/>
        </w:rPr>
        <w:fldChar w:fldCharType="separate"/>
      </w:r>
      <w:r>
        <w:rPr>
          <w:vertAlign w:val="superscript"/>
        </w:rPr>
        <w:t>[45]</w:t>
      </w:r>
      <w:r>
        <w:rPr>
          <w:vertAlign w:val="superscript"/>
        </w:rPr>
        <w:fldChar w:fldCharType="end"/>
      </w:r>
      <w:r>
        <w:t>：一种通用的框架，核心在于将化学键的信息纳入节点表示学习的过程中，通过多轮信息传递更新原子特征。</w:t>
      </w:r>
    </w:p>
    <w:p>
      <w:r>
        <w:t>DMPNN</w:t>
      </w:r>
      <w:r>
        <w:rPr>
          <w:vertAlign w:val="superscript"/>
        </w:rPr>
        <w:fldChar w:fldCharType="begin"/>
      </w:r>
      <w:r>
        <w:rPr>
          <w:vertAlign w:val="superscript"/>
        </w:rPr>
        <w:instrText xml:space="preserve"> REF _Ref225764396 \r \h  \* MERGEFORMAT </w:instrText>
      </w:r>
      <w:r>
        <w:rPr>
          <w:vertAlign w:val="superscript"/>
        </w:rPr>
        <w:fldChar w:fldCharType="separate"/>
      </w:r>
      <w:r>
        <w:rPr>
          <w:vertAlign w:val="superscript"/>
        </w:rPr>
        <w:t>[72]</w:t>
      </w:r>
      <w:r>
        <w:rPr>
          <w:vertAlign w:val="superscript"/>
        </w:rPr>
        <w:fldChar w:fldCharType="end"/>
      </w:r>
      <w:r>
        <w:t>：MPNN的改进版本。它采用了定向信息传递机制，防止信息在传递过程中出现“回流”现象。同时结合了动态池化机制，根据具体任务自适应地聚合关键特征。</w:t>
      </w:r>
    </w:p>
    <w:p>
      <w:r>
        <w:t>CMPNN</w:t>
      </w:r>
      <w:r>
        <w:rPr>
          <w:vertAlign w:val="superscript"/>
        </w:rPr>
        <w:fldChar w:fldCharType="begin"/>
      </w:r>
      <w:r>
        <w:rPr>
          <w:vertAlign w:val="superscript"/>
        </w:rPr>
        <w:instrText xml:space="preserve"> REF _Ref225763909 \r \h  \* MERGEFORMAT </w:instrText>
      </w:r>
      <w:r>
        <w:rPr>
          <w:vertAlign w:val="superscript"/>
        </w:rPr>
        <w:fldChar w:fldCharType="separate"/>
      </w:r>
      <w:r>
        <w:rPr>
          <w:vertAlign w:val="superscript"/>
        </w:rPr>
        <w:t>[58]</w:t>
      </w:r>
      <w:r>
        <w:rPr>
          <w:vertAlign w:val="superscript"/>
        </w:rPr>
        <w:fldChar w:fldCharType="end"/>
      </w:r>
      <w:r>
        <w:rPr>
          <w:rFonts w:hint="eastAsia"/>
        </w:rPr>
        <w:t>：</w:t>
      </w:r>
      <w:r>
        <w:t>这是对传统消息传递神经网络MPNN的重要改进</w:t>
      </w:r>
      <w:r>
        <w:rPr>
          <w:rFonts w:hint="eastAsia"/>
        </w:rPr>
        <w:t>。</w:t>
      </w:r>
      <w:r>
        <w:t>它通过在原子和化学键之间引入显式的通信机制，增强了模型对局部和全局信息的捕捉能力</w:t>
      </w:r>
      <w:r>
        <w:rPr>
          <w:rFonts w:hint="eastAsia"/>
        </w:rPr>
        <w:t>。</w:t>
      </w:r>
    </w:p>
    <w:p>
      <w:r>
        <w:t>GROVER</w:t>
      </w:r>
      <w:r>
        <w:rPr>
          <w:vertAlign w:val="superscript"/>
        </w:rPr>
        <w:fldChar w:fldCharType="begin"/>
      </w:r>
      <w:r>
        <w:rPr>
          <w:vertAlign w:val="superscript"/>
        </w:rPr>
        <w:instrText xml:space="preserve"> REF _Ref225764425 \r \h  \* MERGEFORMAT </w:instrText>
      </w:r>
      <w:r>
        <w:rPr>
          <w:vertAlign w:val="superscript"/>
        </w:rPr>
        <w:fldChar w:fldCharType="separate"/>
      </w:r>
      <w:r>
        <w:rPr>
          <w:vertAlign w:val="superscript"/>
        </w:rPr>
        <w:t>[73]</w:t>
      </w:r>
      <w:r>
        <w:rPr>
          <w:vertAlign w:val="superscript"/>
        </w:rPr>
        <w:fldChar w:fldCharType="end"/>
      </w:r>
      <w:r>
        <w:rPr>
          <w:rFonts w:hint="eastAsia"/>
        </w:rPr>
        <w:t>：</w:t>
      </w:r>
      <w:r>
        <w:t>目前的先进模型之一。它结合了图卷积网络和Transformer的自注意力机制，能够同时提取分子的结构特征和属性特征。通过大规模梯度累积策略和精心设计的自监督任务，</w:t>
      </w:r>
      <w:r>
        <w:rPr>
          <w:rFonts w:hint="eastAsia"/>
        </w:rPr>
        <w:t>该模型</w:t>
      </w:r>
      <w:r>
        <w:t>在大规模数据集上展现了极强的特征提取能力。</w:t>
      </w:r>
    </w:p>
    <w:p>
      <w:r>
        <w:t>SchNet</w:t>
      </w:r>
      <w:r>
        <w:rPr>
          <w:vertAlign w:val="superscript"/>
        </w:rPr>
        <w:fldChar w:fldCharType="begin"/>
      </w:r>
      <w:r>
        <w:rPr>
          <w:vertAlign w:val="superscript"/>
        </w:rPr>
        <w:instrText xml:space="preserve"> REF _Ref225764437 \r \h  \* MERGEFORMAT </w:instrText>
      </w:r>
      <w:r>
        <w:rPr>
          <w:vertAlign w:val="superscript"/>
        </w:rPr>
        <w:fldChar w:fldCharType="separate"/>
      </w:r>
      <w:r>
        <w:rPr>
          <w:vertAlign w:val="superscript"/>
        </w:rPr>
        <w:t>[74]</w:t>
      </w:r>
      <w:r>
        <w:rPr>
          <w:vertAlign w:val="superscript"/>
        </w:rPr>
        <w:fldChar w:fldCharType="end"/>
      </w:r>
      <w:r>
        <w:t>：专门面向量子化学建模的深度学习方法。不同于传统的二维图模型，SchNet重点建模原子的三维空间位置。它通过连续滤波卷积作用于原子间的欧几里得距离，无需人工设计特征即可自动学习分子的电子特性。</w:t>
      </w:r>
    </w:p>
    <w:p>
      <w:r>
        <w:t>GraphMVP</w:t>
      </w:r>
      <w:r>
        <w:rPr>
          <w:vertAlign w:val="superscript"/>
        </w:rPr>
        <w:fldChar w:fldCharType="begin"/>
      </w:r>
      <w:r>
        <w:rPr>
          <w:vertAlign w:val="superscript"/>
        </w:rPr>
        <w:instrText xml:space="preserve"> REF _Ref225763113 \r \h  \* MERGEFORMAT </w:instrText>
      </w:r>
      <w:r>
        <w:rPr>
          <w:vertAlign w:val="superscript"/>
        </w:rPr>
        <w:fldChar w:fldCharType="separate"/>
      </w:r>
      <w:r>
        <w:rPr>
          <w:vertAlign w:val="superscript"/>
        </w:rPr>
        <w:t>[27]</w:t>
      </w:r>
      <w:r>
        <w:rPr>
          <w:vertAlign w:val="superscript"/>
        </w:rPr>
        <w:fldChar w:fldCharType="end"/>
      </w:r>
      <w:r>
        <w:rPr>
          <w:rFonts w:hint="eastAsia"/>
        </w:rPr>
        <w:t>：</w:t>
      </w:r>
      <w:r>
        <w:t>一种先进的图自监督学习模型，旨在通过对分子的2D拓扑图和3D几何构象进行多视图对齐来学习表征。它通过对比学习拉近同一分子的二维和三维表示，使模型具备对分子空间构象的感知能力。</w:t>
      </w:r>
    </w:p>
    <w:p>
      <w:r>
        <w:t>MoleculeST</w:t>
      </w:r>
      <w:r>
        <w:rPr>
          <w:rFonts w:hint="eastAsia"/>
        </w:rPr>
        <w: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r>
        <w:t>MoMu</w:t>
      </w:r>
      <w:r>
        <w:rPr>
          <w:vertAlign w:val="superscript"/>
        </w:rPr>
        <w:fldChar w:fldCharType="begin"/>
      </w:r>
      <w:r>
        <w:rPr>
          <w:vertAlign w:val="superscript"/>
        </w:rPr>
        <w:instrText xml:space="preserve"> REF _Ref225764488 \r \h  \* MERGEFORMAT </w:instrText>
      </w:r>
      <w:r>
        <w:rPr>
          <w:vertAlign w:val="superscript"/>
        </w:rPr>
        <w:fldChar w:fldCharType="separate"/>
      </w:r>
      <w:r>
        <w:rPr>
          <w:vertAlign w:val="superscript"/>
        </w:rPr>
        <w:t>[75]</w:t>
      </w:r>
      <w:r>
        <w:rPr>
          <w:vertAlign w:val="superscript"/>
        </w:rPr>
        <w:fldChar w:fldCharType="end"/>
      </w:r>
      <w:r>
        <w:rPr>
          <w:rFonts w:hint="eastAsia"/>
        </w:rPr>
        <w:t>：</w:t>
      </w:r>
      <w:r>
        <w:t>该模型专注于跨模态的图–文本对齐学习。它通过构建大规模的分子图与对应的化学描述文本对，利用对比学习目标函数使模型能够同时从视觉（图结构）和语义（文本）两个维度理解分子性质。</w:t>
      </w:r>
    </w:p>
    <w:p>
      <w:r>
        <w:t>KV-PLM</w:t>
      </w:r>
      <w:r>
        <w:rPr>
          <w:vertAlign w:val="superscript"/>
        </w:rPr>
        <w:fldChar w:fldCharType="begin"/>
      </w:r>
      <w:r>
        <w:rPr>
          <w:vertAlign w:val="superscript"/>
        </w:rPr>
        <w:instrText xml:space="preserve"> REF _Ref225764510 \r \h  \* MERGEFORMAT </w:instrText>
      </w:r>
      <w:r>
        <w:rPr>
          <w:vertAlign w:val="superscript"/>
        </w:rPr>
        <w:fldChar w:fldCharType="separate"/>
      </w:r>
      <w:r>
        <w:rPr>
          <w:vertAlign w:val="superscript"/>
        </w:rPr>
        <w:t>[76]</w:t>
      </w:r>
      <w:r>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pPr>
        <w:pStyle w:val="3"/>
      </w:pPr>
      <w:bookmarkStart w:id="122" w:name="_Toc227340490"/>
      <w:commentRangeStart w:id="8"/>
      <w:r>
        <w:rPr>
          <w:rFonts w:hint="eastAsia"/>
        </w:rPr>
        <w:t>实验及结果分析</w:t>
      </w:r>
      <w:bookmarkEnd w:id="122"/>
      <w:commentRangeEnd w:id="8"/>
      <w:r>
        <w:commentReference w:id="8"/>
      </w:r>
    </w:p>
    <w:p>
      <w:pPr>
        <w:pStyle w:val="4"/>
        <w:rPr>
          <w:rFonts w:hint="default"/>
        </w:rPr>
      </w:pPr>
      <w:bookmarkStart w:id="123" w:name="_Toc227340491"/>
      <w:r>
        <w:t>对比实验</w:t>
      </w:r>
      <w:bookmarkEnd w:id="123"/>
    </w:p>
    <w:p>
      <w:r>
        <w:rPr>
          <w:rFonts w:hint="eastAsia"/>
        </w:rPr>
        <w:t>针对MoleculeNet涵盖的9个分子性质预测基准数据集，本文开展了多维度的系统性评估。在数据处理层面，全部遵循MoleculeNet推荐的标准化协议，即采用骨架分割策略，将样本集按8:1:1的比例严格划分为训练集、验证集与测试集，以评估模型在非同源分子结构上的泛化能力。为消除随机性干扰，所有实验均在不同随机种子下重复进行多轮，最终得到各项指标的均值及其标准差。最终结果如</w:t>
      </w:r>
      <w:r>
        <w:fldChar w:fldCharType="begin"/>
      </w:r>
      <w:r>
        <w:instrText xml:space="preserve"> </w:instrText>
      </w:r>
      <w:r>
        <w:rPr>
          <w:rFonts w:hint="eastAsia"/>
        </w:rPr>
        <w:instrText xml:space="preserve">REF _Ref224306331 \h</w:instrText>
      </w:r>
      <w:r>
        <w:instrText xml:space="preserve"> </w:instrText>
      </w:r>
      <w:r>
        <w:fldChar w:fldCharType="separate"/>
      </w:r>
      <w:r>
        <w:rPr>
          <w:rFonts w:hint="eastAsia"/>
        </w:rPr>
        <w:t>表4-</w:t>
      </w:r>
      <w:r>
        <w:t>5</w:t>
      </w:r>
      <w:r>
        <w:fldChar w:fldCharType="end"/>
      </w:r>
      <w:r>
        <w:rPr>
          <w:rFonts w:hint="eastAsia"/>
        </w:rPr>
        <w:t>所示。</w:t>
      </w:r>
    </w:p>
    <w:p>
      <w:pPr>
        <w:pStyle w:val="11"/>
      </w:pPr>
      <w:bookmarkStart w:id="124" w:name="_Ref22430633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5</w:t>
      </w:r>
      <w:r>
        <w:fldChar w:fldCharType="end"/>
      </w:r>
      <w:bookmarkEnd w:id="124"/>
      <w:r>
        <w:rPr>
          <w:rFonts w:hint="eastAsia"/>
        </w:rPr>
        <w:t xml:space="preserve"> KGAMA在MoleculeNet分类任务上对比实验结果</w:t>
      </w:r>
    </w:p>
    <w:tbl>
      <w:tblPr>
        <w:tblStyle w:val="22"/>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741"/>
        <w:gridCol w:w="1318"/>
        <w:gridCol w:w="1319"/>
        <w:gridCol w:w="1319"/>
        <w:gridCol w:w="1319"/>
        <w:gridCol w:w="1319"/>
        <w:gridCol w:w="123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645" w:type="pct"/>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1513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2050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1484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7831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8597</w:t>
            </w:r>
          </w:p>
        </w:tc>
        <w:tc>
          <w:tcPr>
            <w:tcW w:w="645" w:type="pct"/>
            <w:tcBorders>
              <w:top w:val="nil"/>
              <w:left w:val="nil"/>
              <w:bottom w:val="nil"/>
              <w:right w:val="nil"/>
            </w:tcBorders>
            <w:vAlign w:val="bottom"/>
          </w:tcPr>
          <w:p>
            <w:pPr>
              <w:spacing w:line="300" w:lineRule="auto"/>
              <w:ind w:firstLine="0" w:firstLineChars="0"/>
              <w:jc w:val="center"/>
            </w:pPr>
            <w:r>
              <w:rPr>
                <w:rFonts w:hint="eastAsia"/>
              </w:rPr>
              <w:t>1427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8" w:space="0"/>
              <w:right w:val="nil"/>
            </w:tcBorders>
            <w:vAlign w:val="bottom"/>
          </w:tcPr>
          <w:p>
            <w:pPr>
              <w:spacing w:line="300" w:lineRule="auto"/>
              <w:ind w:firstLine="0" w:firstLineChars="0"/>
              <w:jc w:val="center"/>
            </w:pPr>
            <w:r>
              <w:rPr>
                <w:rFonts w:hint="eastAsia"/>
              </w:rPr>
              <w:t>#Tasks</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617</w:t>
            </w:r>
          </w:p>
        </w:tc>
        <w:tc>
          <w:tcPr>
            <w:tcW w:w="645" w:type="pct"/>
            <w:tcBorders>
              <w:top w:val="nil"/>
              <w:left w:val="nil"/>
              <w:bottom w:val="single" w:color="000000" w:sz="8" w:space="0"/>
              <w:right w:val="nil"/>
            </w:tcBorders>
            <w:vAlign w:val="bottom"/>
          </w:tcPr>
          <w:p>
            <w:pPr>
              <w:spacing w:line="300" w:lineRule="auto"/>
              <w:ind w:firstLine="0" w:firstLineChars="0"/>
              <w:jc w:val="center"/>
            </w:pPr>
            <w:r>
              <w:rPr>
                <w:rFonts w:hint="eastAsia"/>
              </w:rPr>
              <w:t>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left w:val="nil"/>
              <w:bottom w:val="nil"/>
              <w:right w:val="nil"/>
            </w:tcBorders>
            <w:vAlign w:val="bottom"/>
          </w:tcPr>
          <w:p>
            <w:pPr>
              <w:spacing w:line="300" w:lineRule="auto"/>
              <w:ind w:firstLine="0" w:firstLineChars="0"/>
              <w:jc w:val="center"/>
            </w:pPr>
            <w:r>
              <w:rPr>
                <w:rFonts w:hint="eastAsia"/>
              </w:rPr>
              <w:t>MMCL</w:t>
            </w:r>
          </w:p>
        </w:tc>
        <w:tc>
          <w:tcPr>
            <w:tcW w:w="689" w:type="pct"/>
            <w:tcBorders>
              <w:left w:val="nil"/>
              <w:bottom w:val="nil"/>
              <w:right w:val="nil"/>
            </w:tcBorders>
            <w:vAlign w:val="bottom"/>
          </w:tcPr>
          <w:p>
            <w:pPr>
              <w:spacing w:line="300" w:lineRule="auto"/>
              <w:ind w:firstLine="0" w:firstLineChars="0"/>
              <w:jc w:val="center"/>
            </w:pPr>
            <w:r>
              <w:rPr>
                <w:rFonts w:hint="eastAsia"/>
              </w:rPr>
              <w:t>0.868</w:t>
            </w:r>
            <w:r>
              <w:rPr>
                <w:rFonts w:hint="eastAsia"/>
                <w:vertAlign w:val="subscript"/>
              </w:rPr>
              <w:t>(0.002)</w:t>
            </w:r>
          </w:p>
        </w:tc>
        <w:tc>
          <w:tcPr>
            <w:tcW w:w="689" w:type="pct"/>
            <w:tcBorders>
              <w:left w:val="nil"/>
              <w:bottom w:val="nil"/>
              <w:right w:val="nil"/>
            </w:tcBorders>
            <w:vAlign w:val="bottom"/>
          </w:tcPr>
          <w:p>
            <w:pPr>
              <w:spacing w:line="300" w:lineRule="auto"/>
              <w:ind w:firstLine="0" w:firstLineChars="0"/>
              <w:jc w:val="center"/>
            </w:pPr>
            <w:r>
              <w:rPr>
                <w:rFonts w:hint="eastAsia"/>
              </w:rPr>
              <w:t>0.895</w:t>
            </w:r>
            <w:r>
              <w:rPr>
                <w:rFonts w:hint="eastAsia"/>
                <w:vertAlign w:val="subscript"/>
              </w:rPr>
              <w:t>(0.012)</w:t>
            </w:r>
          </w:p>
        </w:tc>
        <w:tc>
          <w:tcPr>
            <w:tcW w:w="689" w:type="pct"/>
            <w:tcBorders>
              <w:left w:val="nil"/>
              <w:bottom w:val="nil"/>
              <w:right w:val="nil"/>
            </w:tcBorders>
            <w:vAlign w:val="bottom"/>
          </w:tcPr>
          <w:p>
            <w:pPr>
              <w:spacing w:line="300" w:lineRule="auto"/>
              <w:ind w:firstLine="0" w:firstLineChars="0"/>
              <w:jc w:val="center"/>
            </w:pPr>
            <w:r>
              <w:rPr>
                <w:rFonts w:hint="eastAsia"/>
              </w:rPr>
              <w:t>0.921</w:t>
            </w:r>
            <w:r>
              <w:rPr>
                <w:rFonts w:hint="eastAsia"/>
                <w:vertAlign w:val="subscript"/>
              </w:rPr>
              <w:t>(0.031)</w:t>
            </w:r>
          </w:p>
        </w:tc>
        <w:tc>
          <w:tcPr>
            <w:tcW w:w="689" w:type="pct"/>
            <w:tcBorders>
              <w:left w:val="nil"/>
              <w:bottom w:val="nil"/>
              <w:right w:val="nil"/>
            </w:tcBorders>
            <w:vAlign w:val="bottom"/>
          </w:tcPr>
          <w:p>
            <w:pPr>
              <w:spacing w:line="300" w:lineRule="auto"/>
              <w:ind w:firstLine="0" w:firstLineChars="0"/>
              <w:jc w:val="center"/>
            </w:pPr>
            <w:r>
              <w:rPr>
                <w:rFonts w:hint="eastAsia"/>
              </w:rPr>
              <w:t>0.836</w:t>
            </w:r>
            <w:r>
              <w:rPr>
                <w:rFonts w:hint="eastAsia"/>
                <w:vertAlign w:val="subscript"/>
              </w:rPr>
              <w:t>(0.009)</w:t>
            </w:r>
          </w:p>
        </w:tc>
        <w:tc>
          <w:tcPr>
            <w:tcW w:w="689" w:type="pct"/>
            <w:tcBorders>
              <w:left w:val="nil"/>
              <w:bottom w:val="nil"/>
              <w:right w:val="nil"/>
            </w:tcBorders>
            <w:vAlign w:val="bottom"/>
          </w:tcPr>
          <w:p>
            <w:pPr>
              <w:spacing w:line="300" w:lineRule="auto"/>
              <w:ind w:firstLine="0" w:firstLineChars="0"/>
              <w:jc w:val="center"/>
            </w:pPr>
            <w:r>
              <w:rPr>
                <w:rFonts w:hint="eastAsia"/>
              </w:rPr>
              <w:t>0.699</w:t>
            </w:r>
            <w:r>
              <w:rPr>
                <w:rFonts w:hint="eastAsia"/>
                <w:vertAlign w:val="subscript"/>
              </w:rPr>
              <w:t>(0.005)</w:t>
            </w:r>
          </w:p>
        </w:tc>
        <w:tc>
          <w:tcPr>
            <w:tcW w:w="645" w:type="pct"/>
            <w:tcBorders>
              <w:left w:val="nil"/>
              <w:bottom w:val="nil"/>
              <w:right w:val="nil"/>
            </w:tcBorders>
            <w:vAlign w:val="bottom"/>
          </w:tcPr>
          <w:p>
            <w:pPr>
              <w:spacing w:line="300" w:lineRule="auto"/>
              <w:ind w:firstLine="0" w:firstLineChars="0"/>
              <w:jc w:val="center"/>
            </w:pPr>
            <w:r>
              <w:rPr>
                <w:rFonts w:hint="eastAsia"/>
              </w:rPr>
              <w:t>0.660</w:t>
            </w:r>
            <w:r>
              <w:rPr>
                <w:rFonts w:hint="eastAsia"/>
                <w:vertAlign w:val="subscript"/>
              </w:rPr>
              <w:t>(0.023)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MMFRL</w:t>
            </w:r>
          </w:p>
        </w:tc>
        <w:tc>
          <w:tcPr>
            <w:tcW w:w="689" w:type="pct"/>
            <w:tcBorders>
              <w:top w:val="nil"/>
              <w:left w:val="nil"/>
              <w:bottom w:val="nil"/>
              <w:right w:val="nil"/>
            </w:tcBorders>
            <w:vAlign w:val="bottom"/>
          </w:tcPr>
          <w:p>
            <w:pPr>
              <w:spacing w:line="300" w:lineRule="auto"/>
              <w:ind w:firstLine="0" w:firstLineChars="0"/>
              <w:jc w:val="center"/>
            </w:pPr>
            <w:r>
              <w:rPr>
                <w:rFonts w:hint="eastAsia"/>
                <w:u w:val="single"/>
              </w:rPr>
              <w:t>0.869</w:t>
            </w:r>
            <w:r>
              <w:rPr>
                <w:rFonts w:hint="eastAsia"/>
                <w:u w:val="single"/>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0.924</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0.821</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(0.009)</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(0.018)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0.592</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0.639</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0.595</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0.570</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0.866</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0.927</w:t>
            </w:r>
            <w:r>
              <w:rPr>
                <w:rFonts w:hint="eastAsia"/>
                <w:u w:val="single"/>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0.837</w:t>
            </w:r>
            <w:r>
              <w:rPr>
                <w:rFonts w:hint="eastAsia"/>
                <w:u w:val="single"/>
                <w:vertAlign w:val="subscript"/>
              </w:rPr>
              <w:t>(0.016)</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0.709</w:t>
            </w:r>
            <w:r>
              <w:rPr>
                <w:rFonts w:hint="eastAsia"/>
                <w:u w:val="single"/>
                <w:vertAlign w:val="subscript"/>
              </w:rPr>
              <w:t>(0.002)</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0.617</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0.591</w:t>
            </w:r>
            <w:r>
              <w:rPr>
                <w:rFonts w:hint="eastAsia"/>
                <w:vertAlign w:val="subscript"/>
              </w:rPr>
              <w:t>(0.016)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0.545</w:t>
            </w:r>
            <w:r>
              <w:rPr>
                <w:rFonts w:hint="eastAsia"/>
                <w:vertAlign w:val="subscript"/>
              </w:rPr>
              <w:t>(0.038)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0.662</w:t>
            </w:r>
            <w:r>
              <w:rPr>
                <w:rFonts w:hint="eastAsia"/>
                <w:u w:val="single"/>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0.925</w:t>
            </w:r>
            <w:r>
              <w:rPr>
                <w:rFonts w:hint="eastAsia"/>
                <w:u w:val="single"/>
                <w:vertAlign w:val="subscript"/>
              </w:rPr>
              <w:t>(0.011)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0.610</w:t>
            </w:r>
            <w:r>
              <w:rPr>
                <w:rFonts w:hint="eastAsia"/>
                <w:vertAlign w:val="subscript"/>
              </w:rPr>
              <w:t>(0.008)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0.598</w:t>
            </w:r>
            <w:r>
              <w:rPr>
                <w:rFonts w:hint="eastAsia"/>
                <w:vertAlign w:val="subscript"/>
              </w:rPr>
              <w:t>(0.056)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12" w:space="0"/>
              <w:right w:val="nil"/>
            </w:tcBorders>
            <w:vAlign w:val="bottom"/>
          </w:tcPr>
          <w:p>
            <w:pPr>
              <w:spacing w:line="300" w:lineRule="auto"/>
              <w:ind w:firstLine="0" w:firstLineChars="0"/>
              <w:jc w:val="center"/>
            </w:pPr>
            <w:r>
              <w:t>KGAMA</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645"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
      <w:r>
        <w:rPr>
          <w:rFonts w:hint="eastAsia"/>
        </w:rPr>
        <w:t>在BACE与BBBP数据集上，KGAMA模型显著超越了经典的图神经网络模型GIN、AttentiveFP，其中在BACE数据集上分别提高了2.7和0.9个百分点，在BBBP数据集上分别提高了3.6和2.2个百分点。相比于次优的MMFRL模型，KGAMA在这两个数据集上均提高了0.3个百分点。这种优势主要是因为KGAMA使用了Graphormer编码器，其能够对分子全局的拓扑结构进行捕捉，相比于传统的图神经网络，其能够捕捉更加远程的原子依赖关系。在</w:t>
      </w:r>
      <w:r>
        <w:t>ClinTox与SIDER等涉及复杂药理毒理机制的</w:t>
      </w:r>
      <w:r>
        <w:rPr>
          <w:rFonts w:hint="eastAsia"/>
        </w:rPr>
        <w:t>数据集上</w:t>
      </w:r>
      <w:r>
        <w:t>，KGAMA</w:t>
      </w:r>
      <w:r>
        <w:rPr>
          <w:rFonts w:hint="eastAsia"/>
        </w:rPr>
        <w:t>模型相比于</w:t>
      </w:r>
      <w:r>
        <w:t>MoleculeSTM</w:t>
      </w:r>
      <w:r>
        <w:rPr>
          <w:rFonts w:hint="eastAsia"/>
        </w:rPr>
        <w:t>这种采用文本对齐的模型来说，也展现了较为显著的优势，性能分别提高了1.4和5.9个百分点。这个结果证明了本文设计的知识重写模块的有效性。这也说明了在构建分子文本语义表征时，使用高密度、去噪声的高质量文本，是提升下游预测任务性能的重要条件之一。在</w:t>
      </w:r>
      <w:r>
        <w:t>Tox21与ToxCast</w:t>
      </w:r>
      <w:r>
        <w:rPr>
          <w:rFonts w:hint="eastAsia"/>
        </w:rPr>
        <w:t>这种包含了数百个子任务的数据集上，</w:t>
      </w:r>
      <w:r>
        <w:t>KGAMA依然</w:t>
      </w:r>
      <w:r>
        <w:rPr>
          <w:rFonts w:hint="eastAsia"/>
        </w:rPr>
        <w:t>可以保持一定的性能优势，相较于次优模型，最终在结果上分别提高了0.4和0.3个百分点。</w:t>
      </w:r>
      <w:r>
        <w:t>这一结果验证了本</w:t>
      </w:r>
      <w:r>
        <w:rPr>
          <w:rFonts w:hint="eastAsia"/>
        </w:rPr>
        <w:t>文中使用</w:t>
      </w:r>
      <w:r>
        <w:t>的基于同方差不确定性的自适应加权机制能够有效平衡不同任务与模态间的噪声，确保了模型在极端复杂场景下的泛化上限。</w:t>
      </w:r>
    </w:p>
    <w:p>
      <w:pPr>
        <w:pStyle w:val="11"/>
      </w:pPr>
      <w:bookmarkStart w:id="125" w:name="_Ref22430646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6</w:t>
      </w:r>
      <w:r>
        <w:fldChar w:fldCharType="end"/>
      </w:r>
      <w:bookmarkEnd w:id="125"/>
      <w:r>
        <w:rPr>
          <w:rFonts w:hint="eastAsia"/>
        </w:rPr>
        <w:t xml:space="preserve"> KGAMA在MoleculeNet回归任务上对比实验结果</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8"/>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FreeSolv</w:t>
            </w:r>
          </w:p>
        </w:tc>
        <w:tc>
          <w:tcPr>
            <w:tcW w:w="115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 Molecules</w:t>
            </w:r>
          </w:p>
        </w:tc>
        <w:tc>
          <w:tcPr>
            <w:tcW w:w="1157" w:type="pct"/>
            <w:tcBorders>
              <w:top w:val="nil"/>
              <w:left w:val="nil"/>
              <w:bottom w:val="nil"/>
              <w:right w:val="nil"/>
            </w:tcBorders>
          </w:tcPr>
          <w:p>
            <w:pPr>
              <w:spacing w:line="300" w:lineRule="auto"/>
              <w:ind w:firstLine="0" w:firstLineChars="0"/>
              <w:jc w:val="center"/>
            </w:pPr>
            <w:r>
              <w:rPr>
                <w:rFonts w:hint="eastAsia"/>
              </w:rPr>
              <w:t>1128</w:t>
            </w:r>
          </w:p>
        </w:tc>
        <w:tc>
          <w:tcPr>
            <w:tcW w:w="1157" w:type="pct"/>
            <w:tcBorders>
              <w:top w:val="nil"/>
              <w:left w:val="nil"/>
              <w:bottom w:val="nil"/>
              <w:right w:val="nil"/>
            </w:tcBorders>
          </w:tcPr>
          <w:p>
            <w:pPr>
              <w:spacing w:line="300" w:lineRule="auto"/>
              <w:ind w:firstLine="0" w:firstLineChars="0"/>
              <w:jc w:val="center"/>
            </w:pPr>
            <w:r>
              <w:rPr>
                <w:rFonts w:hint="eastAsia"/>
              </w:rPr>
              <w:t>642</w:t>
            </w:r>
          </w:p>
        </w:tc>
        <w:tc>
          <w:tcPr>
            <w:tcW w:w="1156" w:type="pct"/>
            <w:tcBorders>
              <w:top w:val="nil"/>
              <w:left w:val="nil"/>
              <w:bottom w:val="nil"/>
              <w:right w:val="nil"/>
            </w:tcBorders>
          </w:tcPr>
          <w:p>
            <w:pPr>
              <w:spacing w:line="300" w:lineRule="auto"/>
              <w:ind w:firstLine="0" w:firstLineChars="0"/>
              <w:jc w:val="center"/>
            </w:pPr>
            <w:r>
              <w:rPr>
                <w:rFonts w:hint="eastAsia"/>
              </w:rPr>
              <w:t>4200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8" w:space="0"/>
              <w:right w:val="nil"/>
            </w:tcBorders>
            <w:vAlign w:val="bottom"/>
          </w:tcPr>
          <w:p>
            <w:pPr>
              <w:spacing w:line="300" w:lineRule="auto"/>
              <w:ind w:firstLine="0" w:firstLineChars="0"/>
              <w:jc w:val="center"/>
            </w:pPr>
            <w:r>
              <w:rPr>
                <w:rFonts w:hint="eastAsia"/>
              </w:rPr>
              <w:t># Tasks</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6" w:type="pct"/>
            <w:tcBorders>
              <w:top w:val="nil"/>
              <w:left w:val="nil"/>
              <w:bottom w:val="single" w:color="auto" w:sz="8" w:space="0"/>
              <w:right w:val="nil"/>
            </w:tcBorders>
          </w:tcPr>
          <w:p>
            <w:pPr>
              <w:spacing w:line="300" w:lineRule="auto"/>
              <w:ind w:firstLine="0" w:firstLineChars="0"/>
              <w:jc w:val="center"/>
            </w:pP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8" w:space="0"/>
              <w:left w:val="nil"/>
              <w:bottom w:val="nil"/>
              <w:right w:val="nil"/>
            </w:tcBorders>
            <w:vAlign w:val="bottom"/>
          </w:tcPr>
          <w:p>
            <w:pPr>
              <w:spacing w:line="300" w:lineRule="auto"/>
              <w:ind w:firstLine="0" w:firstLineChars="0"/>
              <w:jc w:val="center"/>
            </w:pPr>
            <w:r>
              <w:rPr>
                <w:rFonts w:hint="eastAsia"/>
              </w:rPr>
              <w:t>MMCL</w:t>
            </w:r>
          </w:p>
        </w:tc>
        <w:tc>
          <w:tcPr>
            <w:tcW w:w="1157" w:type="pct"/>
            <w:tcBorders>
              <w:top w:val="single" w:color="auto" w:sz="8" w:space="0"/>
              <w:left w:val="nil"/>
              <w:bottom w:val="nil"/>
              <w:right w:val="nil"/>
            </w:tcBorders>
            <w:vAlign w:val="center"/>
          </w:tcPr>
          <w:p>
            <w:pPr>
              <w:spacing w:line="300" w:lineRule="auto"/>
              <w:ind w:firstLine="0" w:firstLineChars="0"/>
              <w:jc w:val="center"/>
            </w:pPr>
            <w:r>
              <w:rPr>
                <w:rFonts w:hint="eastAsia"/>
              </w:rPr>
              <w:t>0.865</w:t>
            </w:r>
            <w:r>
              <w:rPr>
                <w:rFonts w:hint="eastAsia"/>
                <w:vertAlign w:val="subscript"/>
              </w:rPr>
              <w:t>(0.045)</w:t>
            </w:r>
          </w:p>
        </w:tc>
        <w:tc>
          <w:tcPr>
            <w:tcW w:w="1157" w:type="pct"/>
            <w:tcBorders>
              <w:top w:val="single" w:color="auto" w:sz="8" w:space="0"/>
              <w:left w:val="nil"/>
              <w:bottom w:val="nil"/>
              <w:right w:val="nil"/>
            </w:tcBorders>
            <w:vAlign w:val="center"/>
          </w:tcPr>
          <w:p>
            <w:pPr>
              <w:spacing w:line="300" w:lineRule="auto"/>
              <w:ind w:firstLine="0" w:firstLineChars="0"/>
              <w:jc w:val="center"/>
            </w:pPr>
            <w:r>
              <w:rPr>
                <w:rFonts w:hint="eastAsia"/>
              </w:rPr>
              <w:t>1.669</w:t>
            </w:r>
            <w:r>
              <w:rPr>
                <w:rFonts w:hint="eastAsia"/>
                <w:vertAlign w:val="subscript"/>
              </w:rPr>
              <w:t>(0.103)</w:t>
            </w:r>
          </w:p>
        </w:tc>
        <w:tc>
          <w:tcPr>
            <w:tcW w:w="1156" w:type="pct"/>
            <w:tcBorders>
              <w:top w:val="single" w:color="auto" w:sz="8" w:space="0"/>
              <w:left w:val="nil"/>
              <w:bottom w:val="nil"/>
              <w:right w:val="nil"/>
            </w:tcBorders>
            <w:vAlign w:val="center"/>
          </w:tcPr>
          <w:p>
            <w:pPr>
              <w:spacing w:line="300" w:lineRule="auto"/>
              <w:ind w:firstLine="0" w:firstLineChars="0"/>
              <w:jc w:val="center"/>
            </w:pPr>
            <w:r>
              <w:rPr>
                <w:rFonts w:hint="eastAsia"/>
              </w:rPr>
              <w:t>0.705</w:t>
            </w:r>
            <w:r>
              <w:rPr>
                <w:rFonts w:hint="eastAsia"/>
                <w:vertAlign w:val="subscript"/>
              </w:rPr>
              <w:t>(0.032)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MMFRL</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0.850</w:t>
            </w:r>
            <w:r>
              <w:rPr>
                <w:rFonts w:hint="eastAsia"/>
                <w:vertAlign w:val="subscript"/>
              </w:rPr>
              <w:t>(0.034)</w:t>
            </w:r>
          </w:p>
        </w:tc>
        <w:tc>
          <w:tcPr>
            <w:tcW w:w="1157" w:type="pct"/>
            <w:tcBorders>
              <w:top w:val="nil"/>
              <w:left w:val="nil"/>
              <w:bottom w:val="nil"/>
              <w:right w:val="nil"/>
            </w:tcBorders>
            <w:vAlign w:val="center"/>
          </w:tcPr>
          <w:p>
            <w:pPr>
              <w:spacing w:line="300" w:lineRule="auto"/>
              <w:ind w:firstLine="0" w:firstLineChars="0"/>
              <w:jc w:val="center"/>
            </w:pPr>
            <w:r>
              <w:rPr>
                <w:rFonts w:hint="eastAsia"/>
                <w:u w:val="single"/>
              </w:rPr>
              <w:t>1.619</w:t>
            </w:r>
            <w:r>
              <w:rPr>
                <w:rFonts w:hint="eastAsia"/>
                <w:u w:val="single"/>
                <w:vertAlign w:val="subscript"/>
              </w:rPr>
              <w:t>(0.202)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0.663</w:t>
            </w:r>
            <w:r>
              <w:rPr>
                <w:rFonts w:hint="eastAsia"/>
                <w:vertAlign w:val="subscript"/>
              </w:rPr>
              <w:t>(0.042)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0.721</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0.803</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0.676</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0.681</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0.662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1157"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0.845</w:t>
            </w:r>
            <w:r>
              <w:rPr>
                <w:rFonts w:hint="eastAsia"/>
                <w:u w:val="single"/>
                <w:vertAlign w:val="subscript"/>
              </w:rPr>
              <w:t>(0.039)</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0.658</w:t>
            </w:r>
            <w:r>
              <w:rPr>
                <w:rFonts w:hint="eastAsia"/>
                <w:u w:val="single"/>
                <w:vertAlign w:val="subscript"/>
              </w:rPr>
              <w:t>(0.029)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1.636</w:t>
            </w:r>
            <w:r>
              <w:rPr>
                <w:rFonts w:hint="eastAsia"/>
                <w:vertAlign w:val="subscript"/>
              </w:rPr>
              <w:t>(0.102)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0.659</w:t>
            </w:r>
            <w:r>
              <w:rPr>
                <w:rFonts w:hint="eastAsia"/>
                <w:vertAlign w:val="subscript"/>
              </w:rPr>
              <w:t>(0.085)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0.909</w:t>
            </w:r>
            <w:r>
              <w:rPr>
                <w:rFonts w:hint="eastAsia"/>
                <w:vertAlign w:val="subscript"/>
              </w:rPr>
              <w:t>(0.098)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0.812</w:t>
            </w:r>
            <w:r>
              <w:rPr>
                <w:rFonts w:hint="eastAsia"/>
                <w:vertAlign w:val="subscript"/>
              </w:rPr>
              <w:t>(0.031)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0.902</w:t>
            </w:r>
            <w:r>
              <w:rPr>
                <w:rFonts w:hint="eastAsia"/>
                <w:vertAlign w:val="subscript"/>
              </w:rPr>
              <w:t>(0.047)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12" w:space="0"/>
              <w:right w:val="nil"/>
            </w:tcBorders>
            <w:vAlign w:val="bottom"/>
          </w:tcPr>
          <w:p>
            <w:pPr>
              <w:spacing w:line="300" w:lineRule="auto"/>
              <w:ind w:firstLine="0" w:firstLineChars="0"/>
              <w:jc w:val="center"/>
            </w:pPr>
            <w:r>
              <w:t>KGAMA</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0.831</w:t>
            </w:r>
            <w:r>
              <w:rPr>
                <w:rFonts w:hint="eastAsia"/>
                <w:b/>
                <w:bCs/>
                <w:vertAlign w:val="subscript"/>
              </w:rPr>
              <w:t>(0.024)</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15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
      <w:r>
        <w:fldChar w:fldCharType="begin"/>
      </w:r>
      <w:r>
        <w:instrText xml:space="preserve"> REF _Ref224306469 \h </w:instrText>
      </w:r>
      <w:r>
        <w:fldChar w:fldCharType="separate"/>
      </w:r>
      <w:r>
        <w:rPr>
          <w:rFonts w:hint="eastAsia"/>
        </w:rPr>
        <w:t>表4-</w:t>
      </w:r>
      <w:r>
        <w:t>6</w:t>
      </w:r>
      <w:r>
        <w:fldChar w:fldCharType="end"/>
      </w:r>
      <w:r>
        <w:t>进一步展示了模型在ESOL、FreeSolv和Lipo三个回归任务上的均方根误差表现</w:t>
      </w:r>
      <w:r>
        <w:rPr>
          <w:rFonts w:hint="eastAsia"/>
        </w:rPr>
        <w:t>，该</w:t>
      </w:r>
      <w:r>
        <w:t>数值越低越好。在水溶性预测任务ESOL中，KGAMA取得了0.831的极低误差，显著优于CMPNN</w:t>
      </w:r>
      <w:r>
        <w:rPr>
          <w:rFonts w:hint="eastAsia"/>
        </w:rPr>
        <w:t>的</w:t>
      </w:r>
      <w:r>
        <w:t>0.845与AttentiveFP</w:t>
      </w:r>
      <w:r>
        <w:rPr>
          <w:rFonts w:hint="eastAsia"/>
        </w:rPr>
        <w:t>的</w:t>
      </w:r>
      <w:r>
        <w:t>0.877。这表明模型不仅在离散的分类空间中表现优异，在连续的物理化学性质空间中同样具备精准的回归能力。特别是在FreeSolv溶剂化自由能任务上，模型将RMSE降至1.512，相比于次优</w:t>
      </w:r>
      <w:r>
        <w:rPr>
          <w:rFonts w:hint="eastAsia"/>
        </w:rPr>
        <w:t>的基线</w:t>
      </w:r>
      <w:r>
        <w:t>模型</w:t>
      </w:r>
      <w:r>
        <w:rPr>
          <w:rFonts w:hint="eastAsia"/>
        </w:rPr>
        <w:t>MMFRL的</w:t>
      </w:r>
      <w:r>
        <w:t>1.619</w:t>
      </w:r>
      <w:r>
        <w:rPr>
          <w:rFonts w:hint="eastAsia"/>
        </w:rPr>
        <w:t>，预测误差显著降低，</w:t>
      </w:r>
      <w:r>
        <w:t>充分体现了多模态特征融合在刻画分子能量状态方面的优势。值得注意的是，在Lipo亲脂性数据集上，KGAMA达到了0.65</w:t>
      </w:r>
      <w:r>
        <w:rPr>
          <w:rFonts w:hint="eastAsia"/>
        </w:rPr>
        <w:t>5</w:t>
      </w:r>
      <w:r>
        <w:t>的SOTA水平。结合可视化分析可知，这一优异表现很大程度上源于分子指纹模态的引入。</w:t>
      </w:r>
      <w:r>
        <w:rPr>
          <w:rFonts w:hint="eastAsia"/>
        </w:rPr>
        <w:t>分子的</w:t>
      </w:r>
      <w:r>
        <w:t>亲脂性与分子中的特定官能团数量呈线性相关，而基于统计计数的指纹特征</w:t>
      </w:r>
      <w:r>
        <w:rPr>
          <w:rFonts w:hint="eastAsia"/>
        </w:rPr>
        <w:t>，正</w:t>
      </w:r>
      <w:r>
        <w:t>好能</w:t>
      </w:r>
      <w:r>
        <w:rPr>
          <w:rFonts w:hint="eastAsia"/>
        </w:rPr>
        <w:t>比较</w:t>
      </w:r>
      <w:r>
        <w:t>精确</w:t>
      </w:r>
      <w:r>
        <w:rPr>
          <w:rFonts w:hint="eastAsia"/>
        </w:rPr>
        <w:t>地</w:t>
      </w:r>
      <w:r>
        <w:t>捕捉此类信息</w:t>
      </w:r>
      <w:r>
        <w:rPr>
          <w:rFonts w:hint="eastAsia"/>
        </w:rPr>
        <w:t>。</w:t>
      </w:r>
    </w:p>
    <w:p>
      <w:r>
        <w:t>综上所述，无论是面向离散的生物活性分类，还是连续的理化性质回归，KGAMA均凭借其多模态知识增强</w:t>
      </w:r>
      <w:r>
        <w:rPr>
          <w:rFonts w:hint="eastAsia"/>
        </w:rPr>
        <w:t>和</w:t>
      </w:r>
      <w:r>
        <w:t>图中心对比学习的复合架构，展现出了</w:t>
      </w:r>
      <w:r>
        <w:rPr>
          <w:rFonts w:hint="eastAsia"/>
        </w:rPr>
        <w:t>较好的</w:t>
      </w:r>
      <w:r>
        <w:t>综合性能。</w:t>
      </w:r>
    </w:p>
    <w:p>
      <w:pPr>
        <w:pStyle w:val="4"/>
        <w:rPr>
          <w:rFonts w:hint="default"/>
        </w:rPr>
      </w:pPr>
      <w:bookmarkStart w:id="126" w:name="_Toc227340492"/>
      <w:r>
        <w:t>消融实验</w:t>
      </w:r>
      <w:bookmarkEnd w:id="126"/>
    </w:p>
    <w:p>
      <w:r>
        <w:t>为系统</w:t>
      </w:r>
      <w:r>
        <w:rPr>
          <w:rFonts w:hint="eastAsia"/>
        </w:rPr>
        <w:t>分析</w:t>
      </w:r>
      <w:r>
        <w:t>不同输入模态及融合机制对模型最终预测能力的边际贡献，本文基于所提出的KGAMA框架，构建了五种递进式的消融变体。所有变体均在统一的实验配置下进行训练与评测，</w:t>
      </w:r>
      <w:commentRangeStart w:id="9"/>
      <w:r>
        <w:t xml:space="preserve"> </w:t>
      </w:r>
      <w:commentRangeEnd w:id="9"/>
      <w:r>
        <w:commentReference w:id="9"/>
      </w:r>
      <w:r>
        <w:rPr>
          <w:rFonts w:hint="eastAsia"/>
        </w:rPr>
        <w:t>本文以分子图作为语义锚点，逐步引入其他辅助模态，具体变体定义如下：</w:t>
      </w:r>
    </w:p>
    <w:p>
      <w:r>
        <w:rPr>
          <w:rFonts w:hint="eastAsia"/>
        </w:rPr>
        <w:t>w/o ALL：基准模型，仅保留图编码器分支，采用Graphormer提取分子拓扑特征，作为下游任务的单一输入源，用于评估纯图结构视角的预测基线。</w:t>
      </w:r>
    </w:p>
    <w:p>
      <w:r>
        <w:rPr>
          <w:rFonts w:hint="eastAsia"/>
        </w:rPr>
        <w:t>w/o STC：结构增强，在图编码器的基础上引入分子指纹模态，旨在补充图神经网络可能遗漏的全局子结构统计信息。</w:t>
      </w:r>
    </w:p>
    <w:p>
      <w:r>
        <w:rPr>
          <w:rFonts w:hint="eastAsia"/>
        </w:rPr>
        <w:t>w/o TC：序列增强，进一步融合SMILES序列模态，利用Transformer捕获分子的线性化学语法与长程依赖。</w:t>
      </w:r>
    </w:p>
    <w:p>
      <w:r>
        <w:rPr>
          <w:rFonts w:hint="eastAsia"/>
        </w:rPr>
        <w:t>w/o C：静态融合，采用完整的四模态输入，但通过简单的特征拼接方式进行融合，用于评估多模态信息的原始叠加效应。</w:t>
      </w:r>
    </w:p>
    <w:p>
      <w:r>
        <w:rPr>
          <w:rFonts w:hint="eastAsia"/>
        </w:rPr>
        <w:t>KGAMA：完整模型，本文提出的最终形态，即在四模态基础上引入交叉注意力机制，实现特征的动态自适应融合。</w:t>
      </w:r>
    </w:p>
    <w:p>
      <w:pPr>
        <w:pStyle w:val="11"/>
      </w:pPr>
      <w:bookmarkStart w:id="127" w:name="_Ref225431955"/>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7</w:t>
      </w:r>
      <w:r>
        <w:fldChar w:fldCharType="end"/>
      </w:r>
      <w:bookmarkEnd w:id="127"/>
      <w:r>
        <w:rPr>
          <w:rFonts w:hint="eastAsia"/>
        </w:rPr>
        <w:t xml:space="preserve"> KGAMA在MoleculeNet基准组上分类任务消融实验结果</w:t>
      </w:r>
    </w:p>
    <w:tbl>
      <w:tblPr>
        <w:tblStyle w:val="22"/>
        <w:tblW w:w="9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68"/>
        <w:gridCol w:w="1254"/>
        <w:gridCol w:w="1242"/>
        <w:gridCol w:w="1285"/>
        <w:gridCol w:w="1299"/>
        <w:gridCol w:w="1235"/>
        <w:gridCol w:w="129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1254" w:type="dxa"/>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1242" w:type="dxa"/>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1285" w:type="dxa"/>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1299" w:type="dxa"/>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1235" w:type="dxa"/>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1292" w:type="dxa"/>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left w:val="nil"/>
              <w:bottom w:val="nil"/>
              <w:right w:val="nil"/>
            </w:tcBorders>
            <w:vAlign w:val="bottom"/>
          </w:tcPr>
          <w:p>
            <w:pPr>
              <w:spacing w:line="300" w:lineRule="auto"/>
              <w:ind w:firstLine="0" w:firstLineChars="0"/>
              <w:jc w:val="center"/>
            </w:pPr>
            <w:r>
              <w:rPr>
                <w:rFonts w:hint="eastAsia"/>
              </w:rPr>
              <w:t>w/o ALL</w:t>
            </w:r>
          </w:p>
        </w:tc>
        <w:tc>
          <w:tcPr>
            <w:tcW w:w="1254" w:type="dxa"/>
            <w:tcBorders>
              <w:left w:val="nil"/>
              <w:bottom w:val="nil"/>
              <w:right w:val="nil"/>
            </w:tcBorders>
            <w:vAlign w:val="bottom"/>
          </w:tcPr>
          <w:p>
            <w:pPr>
              <w:spacing w:line="300" w:lineRule="auto"/>
              <w:ind w:firstLine="0" w:firstLineChars="0"/>
              <w:jc w:val="center"/>
            </w:pPr>
            <w:r>
              <w:rPr>
                <w:rFonts w:hint="eastAsia"/>
              </w:rPr>
              <w:t>0.825</w:t>
            </w:r>
            <w:r>
              <w:rPr>
                <w:rFonts w:hint="eastAsia"/>
                <w:vertAlign w:val="subscript"/>
              </w:rPr>
              <w:t>(0.150)</w:t>
            </w:r>
          </w:p>
        </w:tc>
        <w:tc>
          <w:tcPr>
            <w:tcW w:w="1242" w:type="dxa"/>
            <w:tcBorders>
              <w:left w:val="nil"/>
              <w:bottom w:val="nil"/>
              <w:right w:val="nil"/>
            </w:tcBorders>
            <w:vAlign w:val="bottom"/>
          </w:tcPr>
          <w:p>
            <w:pPr>
              <w:spacing w:line="300" w:lineRule="auto"/>
              <w:ind w:firstLine="0" w:firstLineChars="0"/>
              <w:jc w:val="center"/>
            </w:pPr>
            <w:r>
              <w:rPr>
                <w:rFonts w:hint="eastAsia"/>
              </w:rPr>
              <w:t>0.898</w:t>
            </w:r>
            <w:r>
              <w:rPr>
                <w:rFonts w:hint="eastAsia"/>
                <w:vertAlign w:val="subscript"/>
              </w:rPr>
              <w:t>(0.050)</w:t>
            </w:r>
          </w:p>
        </w:tc>
        <w:tc>
          <w:tcPr>
            <w:tcW w:w="1285" w:type="dxa"/>
            <w:tcBorders>
              <w:left w:val="nil"/>
              <w:bottom w:val="nil"/>
              <w:right w:val="nil"/>
            </w:tcBorders>
            <w:vAlign w:val="bottom"/>
          </w:tcPr>
          <w:p>
            <w:pPr>
              <w:spacing w:line="300" w:lineRule="auto"/>
              <w:ind w:firstLine="0" w:firstLineChars="0"/>
              <w:jc w:val="center"/>
            </w:pPr>
            <w:r>
              <w:rPr>
                <w:rFonts w:hint="eastAsia"/>
              </w:rPr>
              <w:t>0.805</w:t>
            </w:r>
            <w:r>
              <w:rPr>
                <w:rFonts w:hint="eastAsia"/>
                <w:vertAlign w:val="subscript"/>
              </w:rPr>
              <w:t>(0.020)</w:t>
            </w:r>
          </w:p>
        </w:tc>
        <w:tc>
          <w:tcPr>
            <w:tcW w:w="1299" w:type="dxa"/>
            <w:tcBorders>
              <w:left w:val="nil"/>
              <w:bottom w:val="nil"/>
              <w:right w:val="nil"/>
            </w:tcBorders>
            <w:vAlign w:val="bottom"/>
          </w:tcPr>
          <w:p>
            <w:pPr>
              <w:spacing w:line="300" w:lineRule="auto"/>
              <w:ind w:firstLine="0" w:firstLineChars="0"/>
              <w:jc w:val="center"/>
            </w:pPr>
            <w:r>
              <w:rPr>
                <w:rFonts w:hint="eastAsia"/>
              </w:rPr>
              <w:t>0.771</w:t>
            </w:r>
            <w:r>
              <w:rPr>
                <w:rFonts w:hint="eastAsia"/>
                <w:vertAlign w:val="subscript"/>
              </w:rPr>
              <w:t>(0.021)</w:t>
            </w:r>
          </w:p>
        </w:tc>
        <w:tc>
          <w:tcPr>
            <w:tcW w:w="1235" w:type="dxa"/>
            <w:tcBorders>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(0.103)</w:t>
            </w:r>
          </w:p>
        </w:tc>
        <w:tc>
          <w:tcPr>
            <w:tcW w:w="1292" w:type="dxa"/>
            <w:tcBorders>
              <w:left w:val="nil"/>
              <w:bottom w:val="nil"/>
              <w:right w:val="nil"/>
            </w:tcBorders>
            <w:vAlign w:val="bottom"/>
          </w:tcPr>
          <w:p>
            <w:pPr>
              <w:spacing w:line="300" w:lineRule="auto"/>
              <w:ind w:firstLine="0" w:firstLineChars="0"/>
              <w:jc w:val="center"/>
            </w:pPr>
            <w:r>
              <w:rPr>
                <w:rFonts w:hint="eastAsia"/>
              </w:rPr>
              <w:t>0.638</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STC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0.645</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0.661</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54"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124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128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1299"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123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129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Pr>
        <w:ind w:firstLine="0" w:firstLineChars="0"/>
      </w:pPr>
    </w:p>
    <w:p>
      <w:pPr>
        <w:ind w:firstLine="0" w:firstLineChars="0"/>
        <w:jc w:val="center"/>
      </w:pPr>
      <w:r>
        <w:drawing>
          <wp:inline distT="0" distB="0" distL="0" distR="0">
            <wp:extent cx="5247005" cy="2159000"/>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a:picLocks noChangeAspect="1"/>
                    </pic:cNvPicPr>
                  </pic:nvPicPr>
                  <pic:blipFill>
                    <a:blip r:embed="rId444"/>
                    <a:stretch>
                      <a:fillRect/>
                    </a:stretch>
                  </pic:blipFill>
                  <pic:spPr>
                    <a:xfrm>
                      <a:off x="0" y="0"/>
                      <a:ext cx="5272520" cy="2169547"/>
                    </a:xfrm>
                    <a:prstGeom prst="rect">
                      <a:avLst/>
                    </a:prstGeom>
                  </pic:spPr>
                </pic:pic>
              </a:graphicData>
            </a:graphic>
          </wp:inline>
        </w:drawing>
      </w:r>
    </w:p>
    <w:p>
      <w:pPr>
        <w:pStyle w:val="11"/>
      </w:pPr>
      <w:bookmarkStart w:id="128" w:name="_Ref22481071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bookmarkEnd w:id="128"/>
      <w:r>
        <w:rPr>
          <w:rFonts w:hint="eastAsia"/>
        </w:rPr>
        <w:t xml:space="preserve"> KGAMA在MoleculeNet基准组上分类任务消融实验结果</w:t>
      </w:r>
    </w:p>
    <w:p>
      <w:r>
        <w:rPr>
          <w:rFonts w:hint="eastAsia"/>
        </w:rPr>
        <w:t>五种变体模型在</w:t>
      </w:r>
      <w:r>
        <w:t>MoleculeNet六个分类数据集</w:t>
      </w:r>
      <w:r>
        <w:rPr>
          <w:rFonts w:hint="eastAsia"/>
        </w:rPr>
        <w:t>的消融实验结果如</w:t>
      </w:r>
      <w:r>
        <w:fldChar w:fldCharType="begin"/>
      </w:r>
      <w:r>
        <w:instrText xml:space="preserve"> </w:instrText>
      </w:r>
      <w:r>
        <w:rPr>
          <w:rFonts w:hint="eastAsia"/>
        </w:rPr>
        <w:instrText xml:space="preserve">REF _Ref225431955 \h</w:instrText>
      </w:r>
      <w:r>
        <w:instrText xml:space="preserve"> </w:instrText>
      </w:r>
      <w:r>
        <w:fldChar w:fldCharType="separate"/>
      </w:r>
      <w:r>
        <w:rPr>
          <w:rFonts w:hint="eastAsia"/>
        </w:rPr>
        <w:t>表4-</w:t>
      </w:r>
      <w:r>
        <w:t>7</w:t>
      </w:r>
      <w:r>
        <w:fldChar w:fldCharType="end"/>
      </w:r>
      <w:r>
        <w:rPr>
          <w:rFonts w:hint="eastAsia"/>
        </w:rPr>
        <w:t>、</w:t>
      </w:r>
      <w:r>
        <w:fldChar w:fldCharType="begin"/>
      </w:r>
      <w:r>
        <w:instrText xml:space="preserve"> </w:instrText>
      </w:r>
      <w:r>
        <w:rPr>
          <w:rFonts w:hint="eastAsia"/>
        </w:rPr>
        <w:instrText xml:space="preserve">REF _Ref224810710 \h</w:instrText>
      </w:r>
      <w:r>
        <w:instrText xml:space="preserve"> </w:instrText>
      </w:r>
      <w:r>
        <w:fldChar w:fldCharType="separate"/>
      </w:r>
      <w:r>
        <w:rPr>
          <w:rFonts w:hint="eastAsia"/>
        </w:rPr>
        <w:t>图4-</w:t>
      </w:r>
      <w:r>
        <w:t>4</w:t>
      </w:r>
      <w:r>
        <w:fldChar w:fldCharType="end"/>
      </w:r>
      <w:r>
        <w:rPr>
          <w:rFonts w:hint="eastAsia"/>
        </w:rPr>
        <w:t>所示。从整体来看，KGAMA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其中，w/o STC变体由于加入了分子指纹，相比于</w:t>
      </w:r>
      <w:r>
        <w:t>w/o ALL变体</w:t>
      </w:r>
      <w:r>
        <w:rPr>
          <w:rFonts w:hint="eastAsia"/>
        </w:rPr>
        <w:t>，性能得到了显著的提升。其中在ClinTox任务上AUROC从0.805大幅提升至0.845。w/o C是各消融变体模型中最接近完整模型的配置，但在六个数据集上仍全部落后于KGAMA，例如在ClinTox上KGAMA从0.915提升到0.939，在BBBP上KGAMA从0.922提升到0.930，在SIDER上KGAMA从0.661提升到0.669。这进一步说明，虽然某些模块单独移除后性能下降相对有限，但其与其他模块联合时仍能带来稳定增益。</w:t>
      </w:r>
    </w:p>
    <w:p>
      <w:pPr>
        <w:pStyle w:val="11"/>
      </w:pPr>
      <w:bookmarkStart w:id="129" w:name="_Ref225431978"/>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8</w:t>
      </w:r>
      <w:r>
        <w:fldChar w:fldCharType="end"/>
      </w:r>
      <w:bookmarkEnd w:id="129"/>
      <w:r>
        <w:rPr>
          <w:rFonts w:hint="eastAsia"/>
        </w:rPr>
        <w:t xml:space="preserve"> KGAMA在MoleculeNet基准组上回归任务消融实验结果</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442"/>
        <w:gridCol w:w="2442"/>
        <w:gridCol w:w="2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2"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276" w:type="pct"/>
            <w:tcBorders>
              <w:top w:val="single" w:color="auto" w:sz="12" w:space="0"/>
              <w:left w:val="nil"/>
              <w:bottom w:val="nil"/>
              <w:right w:val="nil"/>
            </w:tcBorders>
          </w:tcPr>
          <w:p>
            <w:pPr>
              <w:spacing w:line="300" w:lineRule="auto"/>
              <w:ind w:firstLine="0" w:firstLineChars="0"/>
              <w:jc w:val="center"/>
            </w:pPr>
            <w:r>
              <w:t>FreeSolv</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single" w:color="auto" w:sz="8" w:space="0"/>
              <w:left w:val="nil"/>
              <w:bottom w:val="nil"/>
              <w:right w:val="nil"/>
            </w:tcBorders>
            <w:vAlign w:val="bottom"/>
          </w:tcPr>
          <w:p>
            <w:pPr>
              <w:spacing w:line="300" w:lineRule="auto"/>
              <w:ind w:firstLine="0" w:firstLineChars="0"/>
              <w:jc w:val="center"/>
            </w:pPr>
            <w:r>
              <w:rPr>
                <w:rFonts w:hint="eastAsia"/>
              </w:rPr>
              <w:t>w/o ALL</w:t>
            </w:r>
          </w:p>
        </w:tc>
        <w:tc>
          <w:tcPr>
            <w:tcW w:w="1276" w:type="pct"/>
            <w:tcBorders>
              <w:top w:val="single" w:color="auto" w:sz="8" w:space="0"/>
              <w:left w:val="nil"/>
              <w:bottom w:val="nil"/>
              <w:right w:val="nil"/>
            </w:tcBorders>
          </w:tcPr>
          <w:p>
            <w:pPr>
              <w:spacing w:line="300" w:lineRule="auto"/>
              <w:ind w:firstLine="0" w:firstLineChars="0"/>
              <w:jc w:val="center"/>
            </w:pPr>
            <w:r>
              <w:t>1.521</w:t>
            </w:r>
            <w:r>
              <w:rPr>
                <w:vertAlign w:val="subscript"/>
              </w:rPr>
              <w:t>(0.220)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2.102</w:t>
            </w:r>
            <w:r>
              <w:rPr>
                <w:rFonts w:hint="eastAsia"/>
                <w:vertAlign w:val="subscript"/>
              </w:rPr>
              <w:t>(0.060)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1.244</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STC</w:t>
            </w:r>
          </w:p>
        </w:tc>
        <w:tc>
          <w:tcPr>
            <w:tcW w:w="1276" w:type="pct"/>
            <w:tcBorders>
              <w:top w:val="nil"/>
              <w:left w:val="nil"/>
              <w:bottom w:val="nil"/>
              <w:right w:val="nil"/>
            </w:tcBorders>
          </w:tcPr>
          <w:p>
            <w:pPr>
              <w:spacing w:line="300" w:lineRule="auto"/>
              <w:ind w:firstLine="0" w:firstLineChars="0"/>
              <w:jc w:val="center"/>
            </w:pPr>
            <w:r>
              <w:t>1.476</w:t>
            </w:r>
            <w:r>
              <w:rPr>
                <w:vertAlign w:val="subscript"/>
              </w:rPr>
              <w:t>(0.154)</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0.966</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TC</w:t>
            </w:r>
          </w:p>
        </w:tc>
        <w:tc>
          <w:tcPr>
            <w:tcW w:w="1276" w:type="pct"/>
            <w:tcBorders>
              <w:top w:val="nil"/>
              <w:left w:val="nil"/>
              <w:bottom w:val="nil"/>
              <w:right w:val="nil"/>
            </w:tcBorders>
          </w:tcPr>
          <w:p>
            <w:pPr>
              <w:spacing w:line="300" w:lineRule="auto"/>
              <w:ind w:firstLine="0" w:firstLineChars="0"/>
              <w:jc w:val="center"/>
            </w:pPr>
            <w:r>
              <w:t>1.226</w:t>
            </w:r>
            <w:r>
              <w:rPr>
                <w:vertAlign w:val="subscript"/>
              </w:rPr>
              <w:t>(0.127)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0.853</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C</w:t>
            </w:r>
          </w:p>
        </w:tc>
        <w:tc>
          <w:tcPr>
            <w:tcW w:w="1276" w:type="pct"/>
            <w:tcBorders>
              <w:top w:val="nil"/>
              <w:left w:val="nil"/>
              <w:bottom w:val="nil"/>
              <w:right w:val="nil"/>
            </w:tcBorders>
          </w:tcPr>
          <w:p>
            <w:pPr>
              <w:spacing w:line="300" w:lineRule="auto"/>
              <w:ind w:firstLine="0" w:firstLineChars="0"/>
              <w:jc w:val="center"/>
            </w:pPr>
            <w:r>
              <w:t>1.001</w:t>
            </w:r>
            <w:r>
              <w:rPr>
                <w:vertAlign w:val="subscript"/>
              </w:rPr>
              <w:t>(0.063)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0.789</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76" w:type="pct"/>
            <w:tcBorders>
              <w:top w:val="nil"/>
              <w:left w:val="nil"/>
              <w:bottom w:val="single" w:color="auto" w:sz="12" w:space="0"/>
              <w:right w:val="nil"/>
            </w:tcBorders>
          </w:tcPr>
          <w:p>
            <w:pPr>
              <w:spacing w:line="300" w:lineRule="auto"/>
              <w:ind w:firstLine="0" w:firstLineChars="0"/>
              <w:jc w:val="center"/>
              <w:rPr>
                <w:b/>
                <w:bCs/>
              </w:rPr>
            </w:pPr>
            <w:r>
              <w:rPr>
                <w:b/>
                <w:bCs/>
              </w:rPr>
              <w:t>0.831</w:t>
            </w:r>
            <w:r>
              <w:rPr>
                <w:b/>
                <w:bCs/>
                <w:vertAlign w:val="subscript"/>
              </w:rPr>
              <w:t>(0.</w:t>
            </w:r>
            <w:r>
              <w:rPr>
                <w:rFonts w:hint="eastAsia"/>
                <w:b/>
                <w:bCs/>
                <w:vertAlign w:val="subscript"/>
              </w:rPr>
              <w:t>0</w:t>
            </w:r>
            <w:r>
              <w:rPr>
                <w:b/>
                <w:bCs/>
                <w:vertAlign w:val="subscript"/>
              </w:rPr>
              <w:t>2</w:t>
            </w:r>
            <w:r>
              <w:rPr>
                <w:rFonts w:hint="eastAsia"/>
                <w:b/>
                <w:bCs/>
                <w:vertAlign w:val="subscript"/>
              </w:rPr>
              <w:t>4</w:t>
            </w:r>
            <w:r>
              <w:rPr>
                <w:b/>
                <w:bCs/>
                <w:vertAlign w:val="subscript"/>
              </w:rPr>
              <w:t>)</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Pr>
        <w:ind w:firstLine="0" w:firstLineChars="0"/>
      </w:pPr>
    </w:p>
    <w:p>
      <w:pPr>
        <w:ind w:firstLine="0" w:firstLineChars="0"/>
        <w:jc w:val="center"/>
      </w:pPr>
      <w:r>
        <w:drawing>
          <wp:inline distT="0" distB="0" distL="0" distR="0">
            <wp:extent cx="3837305"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a:picLocks noChangeAspect="1"/>
                    </pic:cNvPicPr>
                  </pic:nvPicPr>
                  <pic:blipFill>
                    <a:blip r:embed="rId445"/>
                    <a:stretch>
                      <a:fillRect/>
                    </a:stretch>
                  </pic:blipFill>
                  <pic:spPr>
                    <a:xfrm>
                      <a:off x="0" y="0"/>
                      <a:ext cx="3854827" cy="2389383"/>
                    </a:xfrm>
                    <a:prstGeom prst="rect">
                      <a:avLst/>
                    </a:prstGeom>
                  </pic:spPr>
                </pic:pic>
              </a:graphicData>
            </a:graphic>
          </wp:inline>
        </w:drawing>
      </w:r>
    </w:p>
    <w:p>
      <w:pPr>
        <w:pStyle w:val="11"/>
      </w:pPr>
      <w:bookmarkStart w:id="130" w:name="_Ref224824044"/>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130"/>
      <w:r>
        <w:rPr>
          <w:rFonts w:hint="eastAsia"/>
        </w:rPr>
        <w:t xml:space="preserve"> KGAMA在MoleculeNet基准组上回归任务消融实验结果</w:t>
      </w:r>
    </w:p>
    <w:p>
      <w:r>
        <w:rPr>
          <w:rFonts w:hint="eastAsia"/>
        </w:rPr>
        <w:t>为了验证在回归数据集上KGAMA的有效性，本文也在MoleculeNet基准组上的ESOL、FreeSolv和Lipophilicity三个数据集上进行了消融实验。实验结果如</w:t>
      </w:r>
      <w:r>
        <w:fldChar w:fldCharType="begin"/>
      </w:r>
      <w:r>
        <w:instrText xml:space="preserve"> </w:instrText>
      </w:r>
      <w:r>
        <w:rPr>
          <w:rFonts w:hint="eastAsia"/>
        </w:rPr>
        <w:instrText xml:space="preserve">REF _Ref225431978 \h</w:instrText>
      </w:r>
      <w:r>
        <w:instrText xml:space="preserve"> </w:instrText>
      </w:r>
      <w:r>
        <w:fldChar w:fldCharType="separate"/>
      </w:r>
      <w:r>
        <w:rPr>
          <w:rFonts w:hint="eastAsia"/>
        </w:rPr>
        <w:t>表4-</w:t>
      </w:r>
      <w:r>
        <w:t>8</w:t>
      </w:r>
      <w:r>
        <w:fldChar w:fldCharType="end"/>
      </w:r>
      <w:r>
        <w:rPr>
          <w:rFonts w:hint="eastAsia"/>
        </w:rPr>
        <w:t>和</w:t>
      </w:r>
      <w:r>
        <w:fldChar w:fldCharType="begin"/>
      </w:r>
      <w:r>
        <w:instrText xml:space="preserve"> </w:instrText>
      </w:r>
      <w:r>
        <w:rPr>
          <w:rFonts w:hint="eastAsia"/>
        </w:rPr>
        <w:instrText xml:space="preserve">REF _Ref224824044 \h</w:instrText>
      </w:r>
      <w:r>
        <w:instrText xml:space="preserve"> </w:instrText>
      </w:r>
      <w:r>
        <w:fldChar w:fldCharType="separate"/>
      </w:r>
      <w:r>
        <w:rPr>
          <w:rFonts w:hint="eastAsia"/>
        </w:rPr>
        <w:t>图4-</w:t>
      </w:r>
      <w:r>
        <w:t>5</w:t>
      </w:r>
      <w:r>
        <w:fldChar w:fldCharType="end"/>
      </w:r>
      <w:r>
        <w:rPr>
          <w:rFonts w:hint="eastAsia"/>
        </w:rPr>
        <w:t>所示。从整体来看，KGAMA在三个数据集上均取得了最低的RMSE，分别为0.831、1.512和0.656，优于所有的消融变体模型。随着模块的逐步加入，模型的性能也是逐步的提高，当全部模块被移除的时候，性能最差，如在ESOL数据集上w/o ALL的RMSE是1.521，相比完整模型的0.831高出0.690。w/o STC相较于完整模型仍存在较明显差距，在ESOL、FreeSolv和Lipo三个数据集上的RMSE分别为1.476、1.855和0.966。这说明移除该模块后，模型对分子性质的连续值建模能力受到明显影响。相比之下，w/o TC的结果有所改善，RMSE分别下降到1.226、1.805和0.853，表明该部分模块的引入在特征表征与信息交互中发挥了重要作用。</w:t>
      </w:r>
    </w:p>
    <w:p>
      <w:r>
        <w:rPr>
          <w:rFonts w:hint="eastAsia"/>
        </w:rPr>
        <w:t>对比引入完整四模态输入但采用静态拼接的w/o C与本文提出的完整模型KGAMA，可以观察到交叉注意力机制的决定性作用。在FreeSolv任务上，KGAMA的RMSE从1.725进一步降低至1.512。上述差距说明简单的特征拼接方法本质上默认分子的各模态数据对所有任务具有同等重要性，无法有效处理多模态间的语义冲突与信息冗余。相比之下，交叉注意力机制能够根据具体预测任务的性质动态调配模态贡献权重。以ClinTox任务为例，该任务对专家文本知识高度依赖，完整模型能够自适应地识别这一特性并给予文本模态更大的权重，从而提取隐含在文本信息中的毒理学因果关联，实现多模态信息的深度协同而非简单叠加。</w:t>
      </w:r>
    </w:p>
    <w:p>
      <w:r>
        <w:rPr>
          <w:rFonts w:hint="eastAsia"/>
        </w:rPr>
        <w:t>进一步地，本文绘制了九个数据集的预测值和实验值之间的相关性散点图，如</w:t>
      </w:r>
      <w:r>
        <w:fldChar w:fldCharType="begin"/>
      </w:r>
      <w:r>
        <w:instrText xml:space="preserve"> </w:instrText>
      </w:r>
      <w:r>
        <w:rPr>
          <w:rFonts w:hint="eastAsia"/>
        </w:rPr>
        <w:instrText xml:space="preserve">REF _Ref224667680 \h</w:instrText>
      </w:r>
      <w:r>
        <w:instrText xml:space="preserve"> </w:instrText>
      </w:r>
      <w:r>
        <w:fldChar w:fldCharType="separate"/>
      </w:r>
      <w:r>
        <w:rPr>
          <w:rFonts w:hint="eastAsia"/>
        </w:rPr>
        <w:t>图4-</w:t>
      </w:r>
      <w:r>
        <w:t>6</w:t>
      </w:r>
      <w:r>
        <w:fldChar w:fldCharType="end"/>
      </w:r>
      <w:r>
        <w:rPr>
          <w:rFonts w:hint="eastAsia"/>
        </w:rPr>
        <w:t>所示，可以清楚地看到KGAMA的回归曲线结果比其变体更加接近标准灰色基线，进一步证明了我们架构中各个模块的重要性。</w:t>
      </w:r>
    </w:p>
    <w:p/>
    <w:p>
      <w:pPr>
        <w:ind w:firstLine="0" w:firstLineChars="0"/>
        <w:jc w:val="center"/>
      </w:pPr>
      <w:r>
        <w:rPr>
          <w:rFonts w:hint="eastAsia"/>
        </w:rPr>
        <w:drawing>
          <wp:inline distT="0" distB="0" distL="0" distR="0">
            <wp:extent cx="5546725" cy="5559425"/>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
                    <pic:cNvPicPr>
                      <a:picLocks noChangeAspect="1"/>
                    </pic:cNvPicPr>
                  </pic:nvPicPr>
                  <pic:blipFill>
                    <a:blip r:embed="rId446"/>
                    <a:stretch>
                      <a:fillRect/>
                    </a:stretch>
                  </pic:blipFill>
                  <pic:spPr>
                    <a:xfrm>
                      <a:off x="0" y="0"/>
                      <a:ext cx="5566586" cy="5579678"/>
                    </a:xfrm>
                    <a:prstGeom prst="rect">
                      <a:avLst/>
                    </a:prstGeom>
                  </pic:spPr>
                </pic:pic>
              </a:graphicData>
            </a:graphic>
          </wp:inline>
        </w:drawing>
      </w:r>
    </w:p>
    <w:p>
      <w:pPr>
        <w:pStyle w:val="11"/>
      </w:pPr>
      <w:bookmarkStart w:id="131" w:name="_Ref22466768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131"/>
      <w:r>
        <w:rPr>
          <w:rFonts w:hint="eastAsia"/>
        </w:rPr>
        <w:t xml:space="preserve"> KGAMA及其变体散点结果</w:t>
      </w:r>
    </w:p>
    <w:p>
      <w:pPr>
        <w:pStyle w:val="4"/>
        <w:rPr>
          <w:rFonts w:hint="default"/>
        </w:rPr>
      </w:pPr>
      <w:bookmarkStart w:id="132" w:name="_Toc227340493"/>
      <w:r>
        <w:t>可视化分析</w:t>
      </w:r>
      <w:bookmarkEnd w:id="132"/>
    </w:p>
    <w:p>
      <w:r>
        <w:rPr>
          <w:rFonts w:hint="eastAsia"/>
        </w:rPr>
        <w:t>为了进一步解释不同模态对特定分子性质预测任务的贡献，本文分析了KGAMA模型学习的注意力权重矩阵，如</w:t>
      </w:r>
      <w:r>
        <w:fldChar w:fldCharType="begin"/>
      </w:r>
      <w:r>
        <w:instrText xml:space="preserve"> </w:instrText>
      </w:r>
      <w:r>
        <w:rPr>
          <w:rFonts w:hint="eastAsia"/>
        </w:rPr>
        <w:instrText xml:space="preserve">REF _Ref226491221 \h</w:instrText>
      </w:r>
      <w:r>
        <w:instrText xml:space="preserve"> </w:instrText>
      </w:r>
      <w:r>
        <w:fldChar w:fldCharType="separate"/>
      </w:r>
      <w:r>
        <w:rPr>
          <w:rFonts w:hint="eastAsia"/>
        </w:rPr>
        <w:t>图4-</w:t>
      </w:r>
      <w:r>
        <w:t>7</w:t>
      </w:r>
      <w:r>
        <w:fldChar w:fldCharType="end"/>
      </w:r>
      <w:r>
        <w:rPr>
          <w:rFonts w:hint="eastAsia"/>
        </w:rPr>
        <w:t>所示。图中横轴代表不同的分子性质预测任务，纵轴代表四种输入模态，颜色的深浅直观反映了该模态在特定任务中的重要性贡献度，即权重值越大，颜色越深。根据权重图可以看出，在物理性质任务中结构模态起主导作用。具体地说，在预测分子的物理化学性质时，模型表现出对拓扑结构的高度依赖。在FreeSolv和ESOL任务中，Graph模态的权重分别高达0.40和0.39，显著高于其他模态。这与化学直觉高度一致。分子的溶解能力和能量状态主要由其分子骨架的拓扑连接及原子间的空间排布决定。本文所使用的Graphormer图神经网络提取的显式结构特征在此类任务中提供了核心的判别依据，起到了语义锚点的作用。值得注意的是，在Lipo任务中，Fingerprint获得了最高的权重0.38，甚至超过了Graph。这是因为亲脂性与分子中特定的疏水和亲水官能团数量呈强线性相关，而基于统计计数的分子指纹恰好擅长捕获此类特征。</w:t>
      </w:r>
    </w:p>
    <w:p/>
    <w:p>
      <w:pPr>
        <w:keepNext/>
        <w:ind w:firstLine="0" w:firstLineChars="0"/>
        <w:jc w:val="center"/>
      </w:pPr>
      <w:r>
        <w:drawing>
          <wp:inline distT="0" distB="0" distL="114300" distR="114300">
            <wp:extent cx="4684395" cy="2102485"/>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0607" name="图片 1872770607"/>
                    <pic:cNvPicPr>
                      <a:picLocks noChangeAspect="1"/>
                    </pic:cNvPicPr>
                  </pic:nvPicPr>
                  <pic:blipFill>
                    <a:blip r:embed="rId447"/>
                    <a:stretch>
                      <a:fillRect/>
                    </a:stretch>
                  </pic:blipFill>
                  <pic:spPr>
                    <a:xfrm>
                      <a:off x="0" y="0"/>
                      <a:ext cx="4684495" cy="2102834"/>
                    </a:xfrm>
                    <a:prstGeom prst="rect">
                      <a:avLst/>
                    </a:prstGeom>
                  </pic:spPr>
                </pic:pic>
              </a:graphicData>
            </a:graphic>
          </wp:inline>
        </w:drawing>
      </w:r>
    </w:p>
    <w:p>
      <w:pPr>
        <w:pStyle w:val="11"/>
      </w:pPr>
      <w:bookmarkStart w:id="133" w:name="_Ref226491221"/>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133"/>
      <w:r>
        <w:rPr>
          <w:rFonts w:hint="eastAsia"/>
        </w:rPr>
        <w:t xml:space="preserve"> 不同分子模态在各下游任务中的注意力权重分布</w:t>
      </w:r>
    </w:p>
    <w:p>
      <w:r>
        <w:rPr>
          <w:rFonts w:hint="eastAsia"/>
        </w:rPr>
        <w:t>另一方面，权重图中也体现了知识增强在生物药理任务中的突破，与物理任务形成鲜明对比的是，在涉及复杂生物相互作用的任务中，模型自动学会了依赖专家知识。在Sider、ClinTox和Tox21任务中，文本模态的权重出现了显著跃升，分别为0.38、0.36和0.32。这是因为副作用和毒性往往难以仅从分子结构中直接推断，但通常在文献或专家描述中有明确的记录。此时，经过LLM重写并注入了11项理化性质的文本模态成为了关键的信息源。模型给予文本模态高权重，证明了本文提出的知识增强策略成功地将非结构化的药理知识转化为了可被模型利用的特征，弥补了单结构视角的盲区。</w:t>
      </w:r>
    </w:p>
    <w:p>
      <w:r>
        <w:rPr>
          <w:rFonts w:hint="eastAsia"/>
        </w:rPr>
        <w:t>最后，模态权重图体现了序列模态的稳健补充作用，SMILES模态在所有9个任务中的权重分布呈现出高度的稳定性，维持在0.18-0.24的区间内。作为分子的线性化表征，SMILES虽然在某些特定任务上不如Graph直观或Text深刻，但它提供了一种独特的序列视角，能够捕获图网络可能遗漏的长程依赖信息。这种平稳输出的特性使其成为了多模态融合中的稳定器，确保模型在任何任务中都不会因单一模态的缺失或噪声而失效。</w:t>
      </w:r>
    </w:p>
    <w:p>
      <w:pPr>
        <w:pStyle w:val="4"/>
        <w:rPr>
          <w:rFonts w:hint="default"/>
        </w:rPr>
      </w:pPr>
      <w:bookmarkStart w:id="134" w:name="_Toc227340494"/>
      <w:r>
        <w:t>参数敏感实验</w:t>
      </w:r>
      <w:bookmarkEnd w:id="134"/>
    </w:p>
    <w:p>
      <w:r>
        <w:t>为了</w:t>
      </w:r>
      <w:r>
        <w:rPr>
          <w:rFonts w:hint="eastAsia"/>
        </w:rPr>
        <w:t>评估</w:t>
      </w:r>
      <w:r>
        <w:t>模型在</w:t>
      </w:r>
      <w:r>
        <w:rPr>
          <w:rFonts w:hint="eastAsia"/>
        </w:rPr>
        <w:t>核心</w:t>
      </w:r>
      <w:r>
        <w:t>超参数</w:t>
      </w:r>
      <w:r>
        <w:rPr>
          <w:rFonts w:hint="eastAsia"/>
        </w:rPr>
        <w:t>不同</w:t>
      </w:r>
      <w:r>
        <w:t>设置下的</w:t>
      </w:r>
      <w:r>
        <w:rPr>
          <w:rFonts w:hint="eastAsia"/>
        </w:rPr>
        <w:t>性能影响</w:t>
      </w:r>
      <w:r>
        <w:t>，本</w:t>
      </w:r>
      <w:r>
        <w:rPr>
          <w:rFonts w:hint="eastAsia"/>
        </w:rPr>
        <w:t>小</w:t>
      </w:r>
      <w:r>
        <w:t>节选取了对比损失函数中的温度系数</w:t>
      </w:r>
      <m:oMath>
        <m:r>
          <w:rPr>
            <w:rFonts w:ascii="Cambria Math"/>
          </w:rPr>
          <m:t>τ</m:t>
        </m:r>
      </m:oMath>
      <w:r>
        <w:t>进行敏感性实验。实验在ClinTox和BBBP两个代表性数据集上进行，其他训练参数保持不变。温度系数</w:t>
      </w:r>
      <m:oMath>
        <m:r>
          <w:rPr>
            <w:rFonts w:ascii="Cambria Math"/>
          </w:rPr>
          <m:t>τ</m:t>
        </m:r>
      </m:oMath>
      <w:r>
        <w:t>在NT-Xent损失函数中起着调节负样本梯度的关键作用。</w:t>
      </w:r>
      <w:r>
        <w:fldChar w:fldCharType="begin"/>
      </w:r>
      <w:r>
        <w:instrText xml:space="preserve"> REF _Ref226665645 \h </w:instrText>
      </w:r>
      <w:r>
        <w:fldChar w:fldCharType="separate"/>
      </w:r>
      <w:r>
        <w:rPr>
          <w:rFonts w:hint="eastAsia"/>
        </w:rPr>
        <w:t>图4-</w:t>
      </w:r>
      <w:r>
        <w:t>8</w:t>
      </w:r>
      <w:r>
        <w:fldChar w:fldCharType="end"/>
      </w:r>
      <w:r>
        <w:t>展示了模型性能随</w:t>
      </w:r>
      <m:oMath>
        <m:r>
          <w:rPr>
            <w:rFonts w:ascii="Cambria Math"/>
          </w:rPr>
          <m:t>τ</m:t>
        </m:r>
      </m:oMath>
      <w:r>
        <w:t>值的变化曲线</w:t>
      </w:r>
      <w:r>
        <w:rPr>
          <w:rFonts w:hint="eastAsia"/>
        </w:rPr>
        <w:t>。</w:t>
      </w:r>
    </w:p>
    <w:p/>
    <w:p>
      <w:pPr>
        <w:keepNext/>
        <w:ind w:firstLine="0" w:firstLineChars="0"/>
        <w:jc w:val="center"/>
      </w:pPr>
      <w:r>
        <w:drawing>
          <wp:inline distT="0" distB="0" distL="0" distR="0">
            <wp:extent cx="5274310" cy="3261360"/>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8"/>
                    <a:stretch>
                      <a:fillRect/>
                    </a:stretch>
                  </pic:blipFill>
                  <pic:spPr>
                    <a:xfrm>
                      <a:off x="0" y="0"/>
                      <a:ext cx="5274310" cy="3261978"/>
                    </a:xfrm>
                    <a:prstGeom prst="rect">
                      <a:avLst/>
                    </a:prstGeom>
                  </pic:spPr>
                </pic:pic>
              </a:graphicData>
            </a:graphic>
          </wp:inline>
        </w:drawing>
      </w:r>
    </w:p>
    <w:p>
      <w:pPr>
        <w:pStyle w:val="11"/>
      </w:pPr>
      <w:bookmarkStart w:id="135" w:name="_Ref226665645"/>
      <w:bookmarkStart w:id="209" w:name="_GoBack"/>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135"/>
      <w:r>
        <w:rPr>
          <w:rFonts w:hint="eastAsia"/>
        </w:rPr>
        <w:t xml:space="preserve"> 温度系数</w:t>
      </w:r>
      <m:oMath>
        <m:r>
          <m:rPr>
            <m:sty m:val="p"/>
          </m:rPr>
          <w:rPr>
            <w:rFonts w:ascii="Cambria Math" w:hAnsi="Cambria Math"/>
          </w:rPr>
          <m:t>τ</m:t>
        </m:r>
      </m:oMath>
      <w:r>
        <w:rPr>
          <w:rFonts w:hint="eastAsia"/>
        </w:rPr>
        <w:t>对模型预测性能的影响</w:t>
      </w:r>
    </w:p>
    <w:bookmarkEnd w:id="209"/>
    <w:p>
      <w:r>
        <w:rPr>
          <w:rFonts w:hint="eastAsia"/>
        </w:rPr>
        <w:t>图中展示了五种不同的温度系数，分别是0.05、0.1、0.2、0.5、1.0。</w:t>
      </w:r>
      <w:r>
        <w:t>从图中可以观察到明显的</w:t>
      </w:r>
      <w:r>
        <w:rPr>
          <w:rFonts w:hint="eastAsia"/>
        </w:rPr>
        <w:t>先增高后降低的</w:t>
      </w:r>
      <w:r>
        <w:t>趋势，具体分析如下：过小的</w:t>
      </w:r>
      <m:oMath>
        <m:r>
          <w:rPr>
            <w:rFonts w:ascii="Cambria Math"/>
          </w:rPr>
          <m:t>τ</m:t>
        </m:r>
      </m:oMath>
      <w:r>
        <w:rPr>
          <w:rFonts w:hint="eastAsia"/>
        </w:rPr>
        <w:t>，如</w:t>
      </w:r>
      <w:r>
        <w:t>0.05</w:t>
      </w:r>
      <w:r>
        <w:rPr>
          <w:rFonts w:hint="eastAsia"/>
        </w:rPr>
        <w:t>，</w:t>
      </w:r>
      <w:r>
        <w:t>Softmax分布变得极度尖锐，模型过度关注少量极其困难的负样本。这虽然能提供强梯度的监督信号，但容易引入潜在的假阴性样本噪声，导致优化过程不稳定，模型</w:t>
      </w:r>
      <w:r>
        <w:rPr>
          <w:rFonts w:hint="eastAsia"/>
        </w:rPr>
        <w:t>的</w:t>
      </w:r>
      <w:r>
        <w:t>性能</w:t>
      </w:r>
      <w:r>
        <w:rPr>
          <w:rFonts w:hint="eastAsia"/>
        </w:rPr>
        <w:t>显然不是很高</w:t>
      </w:r>
      <w:r>
        <w:t>。随着温度系数增大，分布趋于平滑，模型对不同负样本的区分能力减弱。当</w:t>
      </w:r>
      <m:oMath>
        <m:r>
          <w:rPr>
            <w:rFonts w:ascii="Cambria Math"/>
          </w:rPr>
          <m:t>τ</m:t>
        </m:r>
      </m:oMath>
      <w:r>
        <w:rPr>
          <w:rFonts w:hint="eastAsia"/>
        </w:rPr>
        <w:t>过大</w:t>
      </w:r>
      <w:r>
        <w:t>时，</w:t>
      </w:r>
      <w:r>
        <w:rPr>
          <w:rFonts w:hint="eastAsia"/>
        </w:rPr>
        <w:t>如1.0，</w:t>
      </w:r>
      <w:r>
        <w:t>模型实际上是在同等程度地惩罚所有非匹配样本，失去了挖掘难样本的能力，导致特征空间的判别性降低，性能随之衰减。最优区间</w:t>
      </w:r>
      <w:r>
        <w:rPr>
          <w:rFonts w:hint="eastAsia"/>
        </w:rPr>
        <w:t>是</w:t>
      </w:r>
      <w:r>
        <w:t>0.1</w:t>
      </w:r>
      <w:r>
        <w:rPr>
          <w:rFonts w:hint="eastAsia"/>
        </w:rPr>
        <w:t>左右。</w:t>
      </w:r>
      <w:r>
        <w:t>实验结果表明，当</w:t>
      </w:r>
      <m:oMath>
        <m:r>
          <w:rPr>
            <w:rFonts w:ascii="Cambria Math"/>
          </w:rPr>
          <m:t>τ</m:t>
        </m:r>
      </m:oMath>
      <w:r>
        <w:t>设定在0.1时，模型取得了最佳的预测性能。在此区间内，模型在挖掘难样本与保持训练稳定性之间达到了平衡，能够学习到既具有区分度又具备泛化能力的分子表征。因此，本</w:t>
      </w:r>
      <w:r>
        <w:rPr>
          <w:rFonts w:hint="eastAsia"/>
        </w:rPr>
        <w:t>文</w:t>
      </w:r>
      <w:r>
        <w:t>在所有后续实验中均将</w:t>
      </w:r>
      <m:oMath>
        <m:r>
          <w:rPr>
            <w:rFonts w:ascii="Cambria Math"/>
          </w:rPr>
          <m:t>τ</m:t>
        </m:r>
      </m:oMath>
      <w:r>
        <w:t>默认设置为0.1。</w:t>
      </w:r>
    </w:p>
    <w:p>
      <w:pPr>
        <w:pStyle w:val="3"/>
      </w:pPr>
      <w:bookmarkStart w:id="136" w:name="_Toc227340495"/>
      <w:r>
        <w:rPr>
          <w:rFonts w:hint="eastAsia"/>
        </w:rPr>
        <w:t>本章小结</w:t>
      </w:r>
      <w:bookmarkEnd w:id="136"/>
    </w:p>
    <w:p>
      <w:r>
        <w:t>本章阐述了一种基于图对齐与知识增强的多模态分子性质预测框架。该框架联合建模</w:t>
      </w:r>
      <w:r>
        <w:rPr>
          <w:rFonts w:hint="eastAsia"/>
        </w:rPr>
        <w:t>了</w:t>
      </w:r>
      <w:r>
        <w:t>分子图、SMILES序列、分子指纹和自然语言文本四种模态信息，并在文本构建阶段引入知识重写策略，将原始</w:t>
      </w:r>
      <w:r>
        <w:rPr>
          <w:rFonts w:hint="eastAsia"/>
        </w:rPr>
        <w:t>分子专家</w:t>
      </w:r>
      <w:r>
        <w:t>描述与由RDKit计算得到的理化属性进行融合，以提高文本模态的可用性。在表示学习阶段，本文采用以分子图为中心的对比学习预训练策略，并结合基于同方差不确定性的自适应加权机制，以减轻不同模态噪声差异对联合训练的影响。</w:t>
      </w:r>
    </w:p>
    <w:p>
      <w:r>
        <w:t>为了验证所提方法的有效性，本文在MoleculeNet的9个基准数据集上进行了实验评估。对比实验结果表明，KGAMA在多个分类任务和回归任务上取得了较好的预测结果；消融实验进一步说明了不同输入模态和交叉注意力融合模块对模型性能的贡献；参数敏感性分析则验证了模型在</w:t>
      </w:r>
      <w:r>
        <w:rPr>
          <w:rFonts w:hint="eastAsia"/>
        </w:rPr>
        <w:t>不同</w:t>
      </w:r>
      <w:r>
        <w:t>超参数设置下具有较稳定的表现。</w:t>
      </w:r>
    </w:p>
    <w:p>
      <w:r>
        <w:t>总体来看，本章提出的KGAMA框架在多模态分子性质预测任务中表现出较好的综合性能，也说明了知识增强与图中心对齐策略在提升分子表征质量方面具有积极作用。</w:t>
      </w:r>
    </w:p>
    <w:p/>
    <w:p>
      <w:pPr>
        <w:sectPr>
          <w:headerReference r:id="rId22" w:type="default"/>
          <w:headerReference r:id="rId23" w:type="even"/>
          <w:pgSz w:w="11906" w:h="16838"/>
          <w:pgMar w:top="1418" w:right="1134" w:bottom="1134" w:left="1418" w:header="851" w:footer="851" w:gutter="0"/>
          <w:cols w:space="425" w:num="1"/>
          <w:docGrid w:type="lines" w:linePitch="326" w:charSpace="0"/>
        </w:sectPr>
      </w:pPr>
    </w:p>
    <w:p>
      <w:pPr>
        <w:pStyle w:val="2"/>
      </w:pPr>
      <w:bookmarkStart w:id="137" w:name="_Toc227340496"/>
      <w:r>
        <w:rPr>
          <w:rFonts w:hint="eastAsia"/>
        </w:rPr>
        <w:t>总结与展望</w:t>
      </w:r>
      <w:bookmarkEnd w:id="137"/>
    </w:p>
    <w:p>
      <w:pPr>
        <w:pStyle w:val="3"/>
      </w:pPr>
      <w:bookmarkStart w:id="138" w:name="_Toc227340497"/>
      <w:r>
        <w:rPr>
          <w:rFonts w:hint="eastAsia"/>
        </w:rPr>
        <w:t>工作总结</w:t>
      </w:r>
      <w:bookmarkEnd w:id="138"/>
    </w:p>
    <w:p>
      <w:r>
        <w:rPr>
          <w:rFonts w:hint="eastAsia"/>
        </w:rPr>
        <w:t>分子性质预测旨在建立分子结构与其理化属性、生化性质的映射关系，</w:t>
      </w:r>
      <w:r>
        <w:t>是药物发现早期筛选</w:t>
      </w:r>
      <w:r>
        <w:rPr>
          <w:rFonts w:hint="eastAsia"/>
        </w:rPr>
        <w:t>过程</w:t>
      </w:r>
      <w:r>
        <w:t>中的重要研究内容。</w:t>
      </w:r>
      <w:r>
        <w:rPr>
          <w:rFonts w:hint="eastAsia"/>
        </w:rPr>
        <w:t>近年来，深度学习技术与人工智能技术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ADMET任务中，模型的解释能力、文本模态质量以及多模态对齐的稳定性仍有待提升。围绕以上问题，本文从</w:t>
      </w:r>
      <w:r>
        <w:t>思维链增强的预测建模和知识增强的多模态对齐两个方面开展研究，主要完成了以下两项工作。</w:t>
      </w:r>
    </w:p>
    <w:p>
      <w:r>
        <w:rPr>
          <w:rFonts w:hint="eastAsia"/>
        </w:rPr>
        <w:t>第一，提</w:t>
      </w:r>
      <w:r>
        <w:t>出了基于思维链增强与通信式图交互的分子性质预测框架CoT-CMP。</w:t>
      </w:r>
      <w:r>
        <w:rPr>
          <w:rFonts w:hint="eastAsia"/>
        </w:rPr>
        <w:t>针对大模型直接用于分子性质预测时推理过程不透明、</w:t>
      </w:r>
      <w:r>
        <w:t>图神经网络对分子局部结构关系建模不足的问题，本文构建了一个图文双塔预测框架。在文本端，引入LLaMA-3.1大语言模型，并结合LoRA微调和思维链提示工程，生成包含结构识别、理化属性分析和性质推断过程的文本表示，以增强模型</w:t>
      </w:r>
      <w:r>
        <w:rPr>
          <w:rFonts w:hint="eastAsia"/>
        </w:rPr>
        <w:t>在</w:t>
      </w:r>
      <w:r>
        <w:t>预测过程</w:t>
      </w:r>
      <w:r>
        <w:rPr>
          <w:rFonts w:hint="eastAsia"/>
        </w:rPr>
        <w:t>中</w:t>
      </w:r>
      <w:r>
        <w:t>的表达能力。在图结构端，采用通信式消息传递图神经网络CMPNN，对原子特征和化学键信息进行联合建模，以提升模型对分子结构关系的表征能力。在此基础上，进一步利用交叉注意力机制实现图特征与文本特征的融合。实验结果表明，CoT-CMP在TDC平台多个ADMET基准数据集上取得了较好的预测结果，消融实验和可视化分析也说明了文本增强、LoRA微调和跨模态融合模块在该框架中的有效性。</w:t>
      </w:r>
    </w:p>
    <w:p>
      <w:r>
        <w:rPr>
          <w:rFonts w:hint="eastAsia"/>
        </w:rPr>
        <w:t>第二，提出了基于知识增强与图对齐的多模态分子性质预测框架KGAMA。针对公共医学文本中噪声较多、文本有效信息密度低以及多模态对齐过程中可能出现优化不平衡的问题，本文构建了包含分子图、SMILES序列、分子指纹和自然语言文本在内的四模态表征体系。在数据构建方面，设计了面向分子文本的知识重写流程，利用大语言模型对PubChem原始描述进行清洗，并结合RDKit计算得到的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KGAMA在MoleculeNet的9个基准数据集上具有较好的综合表现，相关消融实验进一步验证了知识增强和图中心对齐策略的有效性。</w:t>
      </w:r>
    </w:p>
    <w:p>
      <w:pPr>
        <w:pStyle w:val="3"/>
      </w:pPr>
      <w:bookmarkStart w:id="139" w:name="_Toc227340498"/>
      <w:r>
        <w:rPr>
          <w:rFonts w:hint="eastAsia"/>
        </w:rPr>
        <w:t>工作展望</w:t>
      </w:r>
      <w:bookmarkEnd w:id="139"/>
    </w:p>
    <w:p>
      <w:r>
        <w:t>尽管本文在多模态分子性质预测方面进行了探索，并取得了一定结果，但受限于数据规模、计算资源和模型</w:t>
      </w:r>
      <w:r>
        <w:rPr>
          <w:rFonts w:hint="eastAsia"/>
        </w:rPr>
        <w:t>结构设计</w:t>
      </w:r>
      <w:r>
        <w:t>，仍有一些问题值得进一步研究。未来可以从以下几个方面继续展开。</w:t>
      </w:r>
    </w:p>
    <w:p>
      <w:r>
        <w:rPr>
          <w:rFonts w:hint="eastAsia"/>
        </w:rPr>
        <w:t>（</w:t>
      </w:r>
      <w:r>
        <w:t>1</w:t>
      </w:r>
      <w:r>
        <w:rPr>
          <w:rFonts w:hint="eastAsia"/>
        </w:rPr>
        <w:t>）</w:t>
      </w:r>
      <w:r>
        <w:t>引入三维几何构象信息，提升分子空间结构建模能力。</w:t>
      </w:r>
    </w:p>
    <w:p>
      <w:r>
        <w:t>本文当前的分子表示主要基于一维序列和二维拓扑结构，而分子的许多理化性质和</w:t>
      </w:r>
      <w:r>
        <w:rPr>
          <w:rFonts w:hint="eastAsia"/>
        </w:rPr>
        <w:t>生化性质</w:t>
      </w:r>
      <w:r>
        <w:t>与其三维构象</w:t>
      </w:r>
      <w:r>
        <w:rPr>
          <w:rFonts w:hint="eastAsia"/>
        </w:rPr>
        <w:t>也</w:t>
      </w:r>
      <w:r>
        <w:t>密切相关。未来可进一步引入原子坐标、键角和二面角等几何信息，并结合SE(3)等变神经网络或三维分子Transformer等方法，构建融合1D、2D、3D信息的分子表征框架，以增强模型对空间结构特征的刻画能力。</w:t>
      </w:r>
    </w:p>
    <w:p>
      <w:r>
        <w:rPr>
          <w:rFonts w:hint="eastAsia"/>
        </w:rPr>
        <w:t>（</w:t>
      </w:r>
      <w:r>
        <w:t>2</w:t>
      </w:r>
      <w:r>
        <w:rPr>
          <w:rFonts w:hint="eastAsia"/>
        </w:rPr>
        <w:t>）</w:t>
      </w:r>
      <w:r>
        <w:t>扩展多模态预训练数据规模，提升模型泛化能力。</w:t>
      </w:r>
    </w:p>
    <w:p>
      <w:r>
        <w:t>本文在KGAMA框架中构建了约22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pPr>
        <w:ind w:firstLine="0" w:firstLineChars="0"/>
      </w:pPr>
    </w:p>
    <w:p>
      <w:pPr>
        <w:ind w:firstLine="0" w:firstLineChars="0"/>
        <w:sectPr>
          <w:headerReference r:id="rId24" w:type="default"/>
          <w:headerReference r:id="rId25"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40" w:name="_Toc227340499"/>
      <w:r>
        <w:rPr>
          <w:rFonts w:hint="eastAsia"/>
        </w:rPr>
        <w:t>参考文献</w:t>
      </w:r>
      <w:bookmarkEnd w:id="140"/>
    </w:p>
    <w:p>
      <w:pPr>
        <w:pStyle w:val="38"/>
      </w:pPr>
      <w:bookmarkStart w:id="141" w:name="_Ref225723236"/>
      <w:r>
        <w:t>Rácz A, Mihalovits L M, Beckers M, et al. The changing landscape of medicinal chemistry optimization[J]. Nature Reviews Drug Discovery, 2025, 24(11): 870-887.</w:t>
      </w:r>
      <w:bookmarkEnd w:id="141"/>
    </w:p>
    <w:p>
      <w:pPr>
        <w:pStyle w:val="38"/>
      </w:pPr>
      <w:bookmarkStart w:id="142" w:name="_Ref225723285"/>
      <w:r>
        <w:t>Al Khzem A H, Wali S M. Drug Repurposing as an Effective Drug Discovery Strategy: A Critical Review[J]. Drug Design, Development and Therapy, 2025: 12019-12034.</w:t>
      </w:r>
      <w:bookmarkEnd w:id="142"/>
    </w:p>
    <w:p>
      <w:pPr>
        <w:pStyle w:val="38"/>
      </w:pPr>
      <w:bookmarkStart w:id="143" w:name="_Ref225723287"/>
      <w:r>
        <w:t>Mulcahy, A., Rennane, S., Schwam, D., et al. Use of Clinical Trial Characteristics to Estimate Costs of New Drug Development[J]. JAMA Network Open, 2025, 8(1): e2453275.</w:t>
      </w:r>
      <w:bookmarkEnd w:id="143"/>
    </w:p>
    <w:p>
      <w:pPr>
        <w:pStyle w:val="38"/>
      </w:pPr>
      <w:bookmarkStart w:id="144" w:name="_Ref225723321"/>
      <w:r>
        <w:t>McNutt A T, Adduri A K, Ellington C N, et al. Scaling structure aware virtual screening to billions of molecules with sprint[J]. ArXiv, 2025: arXiv: 2411.15418 v2.</w:t>
      </w:r>
      <w:bookmarkEnd w:id="144"/>
    </w:p>
    <w:p>
      <w:pPr>
        <w:pStyle w:val="38"/>
      </w:pPr>
      <w:r>
        <w:t>Nguyen V T D, Pham P, Hy T S. Enabling multi-target drug discovery through latent evolutionary optimization and synthesis-aware prioritization (EVOSYNTH)[J]. Communications Chemistry, 2026, 9: 133.</w:t>
      </w:r>
    </w:p>
    <w:p>
      <w:pPr>
        <w:pStyle w:val="38"/>
      </w:pPr>
      <w:bookmarkStart w:id="145" w:name="_Ref225723560"/>
      <w:r>
        <w:t>Dueñas M E, Peltier‐Heap R E, Leveridge M, et al. Advances in high‐throughput mass spectrometry in drug discovery[J]. EMBO Molecular Medicine, 2023, 15(1): EMMM202114850.</w:t>
      </w:r>
      <w:bookmarkEnd w:id="145"/>
    </w:p>
    <w:p>
      <w:pPr>
        <w:pStyle w:val="38"/>
      </w:pPr>
      <w:bookmarkStart w:id="146" w:name="_Ref225723576"/>
      <w:r>
        <w:t>Zhou Y, Chen J, Cheng J, et al. Quantum-machine-assisted drug discovery[J]. npj Drug Discovery, 2026, 3(1): 1.</w:t>
      </w:r>
      <w:bookmarkEnd w:id="146"/>
    </w:p>
    <w:p>
      <w:pPr>
        <w:pStyle w:val="38"/>
      </w:pPr>
      <w:r>
        <w:t>Panapitiya G, Gao P, Maupin C M, et al. FragNet: A graph neural network for molecular property prediction with four levels of interpretability[EB/OL]. arXiv:2410.12156, 2024.</w:t>
      </w:r>
    </w:p>
    <w:p>
      <w:pPr>
        <w:pStyle w:val="38"/>
      </w:pPr>
      <w:bookmarkStart w:id="147" w:name="_Ref225723610"/>
      <w:r>
        <w:t>Petersen K H, Schmidt M N. Design and Evaluation of a Geometric Algebra-Based Graph Neural Network for Molecular Property Prediction[C]//Northern Lights Deep Learning Conference 2026. 2026.</w:t>
      </w:r>
      <w:bookmarkEnd w:id="147"/>
    </w:p>
    <w:p>
      <w:pPr>
        <w:pStyle w:val="38"/>
      </w:pPr>
      <w:bookmarkStart w:id="148" w:name="_Ref225723620"/>
      <w:r>
        <w:t>Zhou R, Zhang Y, He K, et al. Add-GNN: A Dual-Representation Fusion Molecular Property Prediction Based on Graph Neural Networks with Additive Attention[J]. Symmetry, 2025, 17(6): 873.</w:t>
      </w:r>
      <w:bookmarkEnd w:id="148"/>
    </w:p>
    <w:p>
      <w:pPr>
        <w:pStyle w:val="38"/>
      </w:pPr>
      <w:bookmarkStart w:id="149" w:name="_Ref225762664"/>
      <w:r>
        <w:t>Ma H, Bian Y, Rong Y, et al. Cross-dependent graph neural networks for molecular property prediction[J]. Bioinformatics, 2022, 38(7): 2003-2009.</w:t>
      </w:r>
      <w:bookmarkEnd w:id="149"/>
    </w:p>
    <w:p>
      <w:pPr>
        <w:pStyle w:val="38"/>
      </w:pPr>
      <w:bookmarkStart w:id="150" w:name="_Ref225762811"/>
      <w:r>
        <w:t>Li L, Zhang Y, Wang G, et al. Kolmogorov–Arnold graph neural networks for molecular property prediction[J]. Nature Machine Intelligence, 2025, 7(8): 1346-1354.</w:t>
      </w:r>
      <w:bookmarkEnd w:id="150"/>
    </w:p>
    <w:p>
      <w:pPr>
        <w:pStyle w:val="38"/>
      </w:pPr>
      <w:bookmarkStart w:id="151" w:name="_Ref225762834"/>
      <w:r>
        <w:t>Wang S, Guo Y, Wang Y, et al. Smiles-bert: large scale unsupervised pre-training for molecular property prediction[C]//Proceedings of the 10th ACM international conference on bioinformatics, computational biology and health informatics. 2019: 429-436.</w:t>
      </w:r>
      <w:bookmarkEnd w:id="151"/>
    </w:p>
    <w:p>
      <w:pPr>
        <w:pStyle w:val="38"/>
      </w:pPr>
      <w:bookmarkStart w:id="152" w:name="_Ref227150721"/>
      <w:bookmarkStart w:id="153" w:name="_Ref225762894"/>
      <w:r>
        <w:t>Li H, Cao H, Peng S, et al. Agentic reinforcement learning empowers next-generation chemical language models for molecular design and synthesis[J]. arXiv preprint arXiv:2601.17687, 2026.</w:t>
      </w:r>
      <w:bookmarkEnd w:id="152"/>
    </w:p>
    <w:p>
      <w:pPr>
        <w:pStyle w:val="38"/>
      </w:pPr>
      <w:bookmarkStart w:id="154" w:name="_Ref227150808"/>
      <w:r>
        <w:t>Abdel-Aty H, Gould I R. Large-scale distributed training of transformers for chemical fingerprinting[J]. Journal of chemical information and modeling, 2022, 62(20): 4852-4862.</w:t>
      </w:r>
      <w:bookmarkEnd w:id="153"/>
      <w:bookmarkEnd w:id="154"/>
    </w:p>
    <w:p>
      <w:pPr>
        <w:pStyle w:val="38"/>
      </w:pPr>
      <w:bookmarkStart w:id="155" w:name="_Ref225762912"/>
      <w:r>
        <w:t>Tang W, Li M, Zhan Y, et al. Adaptively multi-modal contrastive fusion network for molecular properties prediction[J]. Engineering Applications of Artificial Intelligence, 2025, 152: 110782.</w:t>
      </w:r>
      <w:bookmarkEnd w:id="155"/>
    </w:p>
    <w:p>
      <w:pPr>
        <w:pStyle w:val="38"/>
      </w:pPr>
      <w:r>
        <w:t>Gao M, Zhu F. MMCL: A multi-modal contrastive learning framework for molecular property prediction[J/OL]. IEEE Transactions on Computational Biology and Bioinformatics, 2026. DOI: 10.1109/TCBBIO.2026.3663206.</w:t>
      </w:r>
      <w:r>
        <w:commentReference w:id="10"/>
      </w:r>
    </w:p>
    <w:p>
      <w:pPr>
        <w:pStyle w:val="38"/>
      </w:pPr>
      <w:r>
        <w:t>Zhang Y, Liu W, Zhao H, et al. MolGramTreeNet: A multimodal molecular property prediction model via grammar tree-constrained molecular representation[J]. iScience, 2026, 29(3): 114928.</w:t>
      </w:r>
    </w:p>
    <w:p>
      <w:pPr>
        <w:pStyle w:val="38"/>
      </w:pPr>
      <w:r>
        <w:t>Zhou J, Zhao Q, Shu P, Tang X, Wang J. GSST: Multimodal Graph-SMILES fusion with soft SMILES tokens for molecular property prediction[J/OL]. IEEE Journal of Biomedical and Health Informatics, 2025. DOI: 10.1109/JBHI.2025.3616354.</w:t>
      </w:r>
      <w:r>
        <w:commentReference w:id="11"/>
      </w:r>
    </w:p>
    <w:p>
      <w:pPr>
        <w:pStyle w:val="38"/>
      </w:pPr>
      <w:bookmarkStart w:id="156" w:name="_Ref225762982"/>
      <w:r>
        <w:t>Rollins Z A, Cheng A C, Metwally E. MolPROP: molecular property prediction with multimodal language and graph fusion[J]. Journal of Cheminformatics, 2024, 16(1): 56.</w:t>
      </w:r>
      <w:bookmarkEnd w:id="156"/>
    </w:p>
    <w:p>
      <w:pPr>
        <w:pStyle w:val="38"/>
      </w:pPr>
      <w:bookmarkStart w:id="157" w:name="_Ref225763023"/>
      <w:r>
        <w:rPr>
          <w:rFonts w:hint="eastAsia"/>
        </w:rPr>
        <w:t>Gong X, Liu M, Liu Q, et al. MDFCL: Multimodal data fusion-based graph contrastive learning framework for molecular property prediction[J]. Pattern Recognition, 2025, 163: 111463.</w:t>
      </w:r>
      <w:bookmarkEnd w:id="157"/>
    </w:p>
    <w:p>
      <w:pPr>
        <w:pStyle w:val="38"/>
      </w:pPr>
      <w:bookmarkStart w:id="158" w:name="_Ref225763038"/>
      <w:r>
        <w:t>Liu S, Nie W, Wang C, et al. Multi-modal molecule structure–text model for text-based retrieval and editing[J]. Nature Machine Intelligence, 2023, 5(12): 1447-1457.</w:t>
      </w:r>
      <w:bookmarkEnd w:id="158"/>
    </w:p>
    <w:p>
      <w:pPr>
        <w:pStyle w:val="38"/>
      </w:pPr>
      <w:bookmarkStart w:id="159" w:name="_Ref225763055"/>
      <w:r>
        <w:t>Zhu Y, Liu G, Inae E, et al. Moltextnet: A two-million molecule-text dataset for multimodal molecular learning[J]. arXiv preprint arXiv:2506.00009, 2025.</w:t>
      </w:r>
      <w:bookmarkEnd w:id="159"/>
    </w:p>
    <w:p>
      <w:pPr>
        <w:pStyle w:val="38"/>
      </w:pPr>
      <w:r>
        <w:t>Wang Y, Zhang K, Huang J, Yin N, Liu S, Segal E. ProtoMol: Enhancing molecular property prediction via prototype-guided multimodal learning[J]. Briefings in Bioinformatics, 2025, 26(6): bbaf629. DOI: 10.1093/bib/bbaf629.</w:t>
      </w:r>
      <w:r>
        <w:commentReference w:id="12"/>
      </w:r>
    </w:p>
    <w:p>
      <w:pPr>
        <w:pStyle w:val="38"/>
      </w:pPr>
      <w:bookmarkStart w:id="160" w:name="_Ref225763085"/>
      <w:r>
        <w:t>Jiang F, Prakash M, Ma H, et al. Trident: Tri-modal molecular representation learning with taxonomic annotations and local correspondence[J]. arXiv preprint arXiv:2506.21028, 2025.</w:t>
      </w:r>
      <w:bookmarkEnd w:id="160"/>
    </w:p>
    <w:p>
      <w:pPr>
        <w:pStyle w:val="38"/>
      </w:pPr>
      <w:r>
        <w:t>Li Y, Liu C, Gao X, Wang G. MolPrompt: Improving multi-modal molecular pre-training with knowledge prompts[J]. Bioinformatics, 2025, 41(9): btaf466. DOI: 10.1093/bioinformatics/btaf466.</w:t>
      </w:r>
      <w:r>
        <w:commentReference w:id="13"/>
      </w:r>
    </w:p>
    <w:p>
      <w:pPr>
        <w:pStyle w:val="38"/>
      </w:pPr>
      <w:bookmarkStart w:id="161" w:name="_Ref225763113"/>
      <w:r>
        <w:t>Liu S, Wang H, Liu W, et al. Pre-training molecular graph representation with 3d geometry. arXiv 2021[J]. arXiv preprint arXiv:2110.07728, 10.</w:t>
      </w:r>
      <w:bookmarkEnd w:id="161"/>
    </w:p>
    <w:p>
      <w:pPr>
        <w:pStyle w:val="38"/>
      </w:pPr>
      <w:bookmarkStart w:id="162" w:name="_Ref225763126"/>
      <w:r>
        <w:t>Zhou G, Gao Z, Ding Q, et al. Uni-mol: A universal 3d molecular representation learning framework[C]//The eleventh international conference on learning representations. 2023.</w:t>
      </w:r>
      <w:bookmarkEnd w:id="162"/>
    </w:p>
    <w:p>
      <w:pPr>
        <w:pStyle w:val="38"/>
      </w:pPr>
      <w:bookmarkStart w:id="163" w:name="_Ref225763139"/>
      <w:r>
        <w:rPr>
          <w:rFonts w:hint="eastAsia"/>
        </w:rPr>
        <w:t>Sun M, Ai C, Zhang D, et al. MolInterAct: Multiscale Cross-Modal Interaction for Robust Molecular Representation Learning[C]//2025 IEEE International Conference on Bioinformatics and Biomedicine (BIBM). IEEE, 2025: 1215-1220.</w:t>
      </w:r>
      <w:bookmarkEnd w:id="163"/>
    </w:p>
    <w:p>
      <w:pPr>
        <w:pStyle w:val="38"/>
      </w:pPr>
      <w:bookmarkStart w:id="164" w:name="_Ref225763156"/>
      <w:r>
        <w:rPr>
          <w:rFonts w:hint="eastAsia"/>
        </w:rPr>
        <w:t>Lin J, Wang G, Li S, et al. Effective and Compact Multimodal Molecular Representation Optimization with Molecular Fragments Enhancement[J]. Expert Systems with Applications, 2026: 131997.</w:t>
      </w:r>
      <w:bookmarkEnd w:id="164"/>
    </w:p>
    <w:p>
      <w:pPr>
        <w:pStyle w:val="38"/>
      </w:pPr>
      <w:bookmarkStart w:id="165" w:name="_Ref225763179"/>
      <w:r>
        <w:t>Huang Q, Li Y, Zhu L, et al. Unified multimodal multidomain polymer representation for property prediction[J]. npj Computational Materials, 2025, 11(1): 153.</w:t>
      </w:r>
      <w:bookmarkEnd w:id="165"/>
    </w:p>
    <w:p>
      <w:pPr>
        <w:pStyle w:val="38"/>
      </w:pPr>
      <w:bookmarkStart w:id="166" w:name="_Ref225763202"/>
      <w:r>
        <w:t>Jing Z, Sun Y, Li Y Y, et al. Structure-Aware Fusion with Progressive Injection for Multimodal Molecular Representation Learning[J]. arXiv preprint arXiv:2510.23640, 2025.</w:t>
      </w:r>
      <w:bookmarkEnd w:id="166"/>
    </w:p>
    <w:p>
      <w:pPr>
        <w:pStyle w:val="38"/>
      </w:pPr>
      <w:bookmarkStart w:id="167" w:name="_Ref225763217"/>
      <w:r>
        <w:t>Gu A, Dao T. Mamba: Linear-time sequence modeling with selective state spaces[C]//First conference on language modeling. 2024.</w:t>
      </w:r>
      <w:bookmarkEnd w:id="167"/>
    </w:p>
    <w:p>
      <w:pPr>
        <w:pStyle w:val="38"/>
      </w:pPr>
      <w:bookmarkStart w:id="168" w:name="_Ref225763232"/>
      <w:r>
        <w:t>Li J, Zhang Z, Lei Z, et al. MoLA: Molecular Multimodal Layerwise Adaptive Network for Molecular Property Prediction[J]. Knowledge-Based Systems, 2026: 115563.</w:t>
      </w:r>
      <w:bookmarkEnd w:id="168"/>
    </w:p>
    <w:p>
      <w:pPr>
        <w:pStyle w:val="38"/>
      </w:pPr>
      <w:bookmarkStart w:id="169" w:name="_Ref225763247"/>
      <w:r>
        <w:t>Zhou Z, Li Y, Hong P, et al. Multimodal fusion with relational learning for molecular property prediction[J]. Communications chemistry, 2025, 8(1): 200.</w:t>
      </w:r>
      <w:bookmarkEnd w:id="169"/>
    </w:p>
    <w:p>
      <w:pPr>
        <w:pStyle w:val="38"/>
      </w:pPr>
      <w:bookmarkStart w:id="170" w:name="_Ref225763261"/>
      <w:r>
        <w:t>Priyadarsini I, Takeda S, Hamada L, et al. Learning Resilient Molecular Representations with Dynamic Multi-Modal Fusion[C]//UniReps: 3rd Edition of the Workshop on Unifying Representations in Neural Models.</w:t>
      </w:r>
      <w:bookmarkEnd w:id="170"/>
    </w:p>
    <w:p>
      <w:pPr>
        <w:pStyle w:val="38"/>
      </w:pPr>
      <w:bookmarkStart w:id="171" w:name="_Ref225763308"/>
      <w:r>
        <w:t>Weininger D. SMILES, a chemical language and information system. 1. Introduction to methodology and encoding rules[J]. Journal of chemical information and computer sciences, 1988, 28(1): 31-36.</w:t>
      </w:r>
      <w:bookmarkEnd w:id="171"/>
    </w:p>
    <w:p>
      <w:pPr>
        <w:pStyle w:val="38"/>
      </w:pPr>
      <w:bookmarkStart w:id="172" w:name="_Ref225763329"/>
      <w:r>
        <w:t>Weinreich J, Probst D. Learning on compressed molecular representations[J]. Digital Discovery, 2025, 4(1): 84-92.</w:t>
      </w:r>
    </w:p>
    <w:p>
      <w:pPr>
        <w:pStyle w:val="38"/>
      </w:pPr>
      <w:bookmarkStart w:id="173" w:name="_Ref229423283"/>
      <w:r>
        <w:t>Rottach F, Schieferdecker S, Eickhoff C. The topology of molecular representations and its influence on machine learning performance[J]. Journal of Cheminformatics, 2025, 17(1): 109.</w:t>
      </w:r>
      <w:bookmarkEnd w:id="172"/>
      <w:bookmarkEnd w:id="173"/>
    </w:p>
    <w:p>
      <w:pPr>
        <w:pStyle w:val="38"/>
      </w:pPr>
      <w:bookmarkStart w:id="174" w:name="_Ref225763347"/>
      <w:r>
        <w:t>Kim D, Jeong J, Choi J. Identification of optimal machine learning algorithms and molecular fingerprints for explainable toxicity prediction models using ToxCast/Tox21 bioassay data[J]. ACS omega, 2024, 9(36): 37934-37941.</w:t>
      </w:r>
      <w:bookmarkEnd w:id="174"/>
    </w:p>
    <w:p>
      <w:pPr>
        <w:pStyle w:val="38"/>
      </w:pPr>
      <w:bookmarkStart w:id="175" w:name="_Ref225763385"/>
      <w:r>
        <w:t>Cereto-Massagué A, Ojeda M J, Valls C, et al. Molecular fingerprint similarity search in virtual screening[J]. Methods, 2015, 71: 58-63.</w:t>
      </w:r>
      <w:bookmarkEnd w:id="175"/>
    </w:p>
    <w:p>
      <w:pPr>
        <w:pStyle w:val="38"/>
      </w:pPr>
      <w:bookmarkStart w:id="176" w:name="_Ref225763406"/>
      <w:r>
        <w:t>Yamashita R, Nishio M, Do R K G, et al. Convolutional neural networks: an overview and application in radiology[J]. Insights into imaging, 2018, 9(4): 611-629.</w:t>
      </w:r>
      <w:bookmarkEnd w:id="176"/>
    </w:p>
    <w:p>
      <w:pPr>
        <w:pStyle w:val="38"/>
      </w:pPr>
      <w:bookmarkStart w:id="177" w:name="_Ref225763419"/>
      <w:r>
        <w:t>Mienye I D, Swart T G, Obaido G. Recurrent neural networks: A comprehensive review of architectures, variants, and applications[J]. Information, 2024, 15(9): 517.</w:t>
      </w:r>
      <w:bookmarkEnd w:id="177"/>
    </w:p>
    <w:p>
      <w:pPr>
        <w:pStyle w:val="38"/>
      </w:pPr>
      <w:bookmarkStart w:id="178" w:name="_Ref225763433"/>
      <w:r>
        <w:t>Zhou J, Cui G, Hu S, et al. Graph neural networks: A review of methods and applications[J]. AI open, 2020, 1: 57-81.</w:t>
      </w:r>
      <w:bookmarkEnd w:id="178"/>
    </w:p>
    <w:p>
      <w:pPr>
        <w:pStyle w:val="38"/>
      </w:pPr>
      <w:bookmarkStart w:id="179" w:name="_Ref225763447"/>
      <w:r>
        <w:t>Gilmer J, Schoenholz S S, Riley P F, et al. Neural message passing for quantum chemistry[C]//International conference on machine learning. Pmlr, 2017: 1263-1272.</w:t>
      </w:r>
      <w:bookmarkEnd w:id="179"/>
    </w:p>
    <w:p>
      <w:pPr>
        <w:pStyle w:val="38"/>
      </w:pPr>
      <w:bookmarkStart w:id="180" w:name="_Ref225763480"/>
      <w:r>
        <w:t>Kipf T N, Welling M. Semi-supervised classification with graph convolutional networks[J]. arXiv preprint arXiv:1609.02907, 2016.</w:t>
      </w:r>
      <w:bookmarkEnd w:id="180"/>
    </w:p>
    <w:p>
      <w:pPr>
        <w:pStyle w:val="38"/>
      </w:pPr>
      <w:bookmarkStart w:id="181" w:name="_Ref225763541"/>
      <w:r>
        <w:t>Zhang S, Tong H, Xu J, et al. Graph convolutional networks: a comprehensive review[J]. Computational Social Networks, 2019, 6(1): 1-23.</w:t>
      </w:r>
      <w:bookmarkEnd w:id="181"/>
    </w:p>
    <w:p>
      <w:pPr>
        <w:pStyle w:val="38"/>
      </w:pPr>
      <w:bookmarkStart w:id="182" w:name="_Ref225763563"/>
      <w:r>
        <w:t>Veli</w:t>
      </w:r>
      <w:r>
        <w:rPr>
          <w:rFonts w:ascii="Cambria" w:hAnsi="Cambria" w:cs="Cambria"/>
        </w:rPr>
        <w:t>č</w:t>
      </w:r>
      <w:r>
        <w:t>kovi</w:t>
      </w:r>
      <w:r>
        <w:rPr>
          <w:rFonts w:ascii="Cambria" w:hAnsi="Cambria" w:cs="Cambria"/>
        </w:rPr>
        <w:t>ć</w:t>
      </w:r>
      <w:r>
        <w:t xml:space="preserve"> P, Cucurull G, Casanova A, et al. Graph attention networks[J]. arXiv preprint arXiv:1710.10903, 2017.</w:t>
      </w:r>
      <w:bookmarkEnd w:id="182"/>
    </w:p>
    <w:p>
      <w:pPr>
        <w:pStyle w:val="38"/>
      </w:pPr>
      <w:bookmarkStart w:id="183" w:name="_Ref225763583"/>
      <w:r>
        <w:t>Vrahatis A G, Lazaros K, Kotsiantis S. Graph attention networks: a comprehensive review of methods and applications[J]. Future Internet, 2024, 16(9): 318.</w:t>
      </w:r>
      <w:bookmarkEnd w:id="183"/>
    </w:p>
    <w:p>
      <w:pPr>
        <w:pStyle w:val="38"/>
      </w:pPr>
      <w:bookmarkStart w:id="184" w:name="_Ref225763610"/>
      <w:r>
        <w:t>Ying C, Cai T, Luo S, et al. Do transformers really perform badly for graph representation?[J]. Advances in neural information processing systems, 2021, 34: 28877-28888.</w:t>
      </w:r>
      <w:bookmarkEnd w:id="184"/>
    </w:p>
    <w:p>
      <w:pPr>
        <w:pStyle w:val="38"/>
      </w:pPr>
      <w:r>
        <w:t>Vaswani A, Shazeer N, Parmar N, et al. Attention is all you need[J]. Advances in neural information processing systems, 2017, 30.</w:t>
      </w:r>
      <w:r>
        <w:commentReference w:id="14"/>
      </w:r>
    </w:p>
    <w:p>
      <w:pPr>
        <w:pStyle w:val="38"/>
      </w:pPr>
      <w:bookmarkStart w:id="185" w:name="_Ref225763747"/>
      <w:r>
        <w:t>Agarap A F. Deep learning using rectified linear units (relu)[J]. arXiv preprint arXiv:1803.08375, 2018.</w:t>
      </w:r>
      <w:bookmarkEnd w:id="185"/>
    </w:p>
    <w:p>
      <w:pPr>
        <w:pStyle w:val="38"/>
      </w:pPr>
      <w:bookmarkStart w:id="186" w:name="_Ref225763766"/>
      <w:r>
        <w:t>Hu E J, Shen Y, Wallis P, et al. Lora: Low-rank adaptation of large language models[J]. Iclr, 2022, 1(2): 3.</w:t>
      </w:r>
      <w:bookmarkEnd w:id="186"/>
    </w:p>
    <w:p>
      <w:pPr>
        <w:pStyle w:val="38"/>
      </w:pPr>
      <w:bookmarkStart w:id="187" w:name="_Ref225763788"/>
      <w:r>
        <w:rPr>
          <w:rFonts w:hint="eastAsia"/>
        </w:rPr>
        <w:t>Mao Y, Ge Y, Fan Y, et al. A survey on lora of large language models[J]. Frontiers of Computer Science, 2025, 19(7): 197605.</w:t>
      </w:r>
      <w:bookmarkEnd w:id="187"/>
    </w:p>
    <w:p>
      <w:pPr>
        <w:pStyle w:val="38"/>
      </w:pPr>
      <w:bookmarkStart w:id="188" w:name="_Ref225763817"/>
      <w:r>
        <w:t>Wei J, Wang X, Schuurmans D, et al. Chain-of-thought prompting elicits reasoning in large language models[J]. Advances in neural information processing systems, 2022, 35: 24824-24837.</w:t>
      </w:r>
      <w:bookmarkEnd w:id="188"/>
    </w:p>
    <w:p>
      <w:pPr>
        <w:pStyle w:val="38"/>
      </w:pPr>
      <w:bookmarkStart w:id="189" w:name="_Ref225763837"/>
      <w:r>
        <w:t>Sprague Z, Yin F, Rodriguez J D, et al. To cot or not to cot? chain-of-thought helps mainly on math and symbolic reasoning[J]. arXiv preprint arXiv:2409.12183, 2024.</w:t>
      </w:r>
      <w:bookmarkEnd w:id="189"/>
    </w:p>
    <w:p>
      <w:pPr>
        <w:pStyle w:val="38"/>
      </w:pPr>
      <w:bookmarkStart w:id="190" w:name="_Ref225763888"/>
      <w:r>
        <w:t>Grattafiori A, Dubey A, Jauhri A, et al. The llama 3 herd of models[J]. arXiv preprint arXiv:2407.21783, 2024.</w:t>
      </w:r>
      <w:bookmarkEnd w:id="190"/>
    </w:p>
    <w:p>
      <w:pPr>
        <w:pStyle w:val="38"/>
      </w:pPr>
      <w:bookmarkStart w:id="191" w:name="_Ref225763909"/>
      <w:r>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1"/>
    </w:p>
    <w:p>
      <w:pPr>
        <w:pStyle w:val="38"/>
      </w:pPr>
      <w:bookmarkStart w:id="192" w:name="_Ref225763929"/>
      <w:r>
        <w:t>Kojima T, Gu S S, Reid M, et al. Large language models are zero-shot reasoners[J]. Advances in neural information processing systems, 2022, 35: 22199-22213.</w:t>
      </w:r>
      <w:bookmarkEnd w:id="192"/>
    </w:p>
    <w:p>
      <w:pPr>
        <w:pStyle w:val="38"/>
      </w:pPr>
      <w:bookmarkStart w:id="193" w:name="_Ref225763964"/>
      <w:r>
        <w:t>Huang K, Fu T, Gao W, et al. Therapeutics data commons: Machine learning datasets and tasks for drug discovery and development[J]. arXiv preprint arXiv:2102.09548, 2021.</w:t>
      </w:r>
      <w:bookmarkEnd w:id="193"/>
    </w:p>
    <w:p>
      <w:pPr>
        <w:pStyle w:val="38"/>
      </w:pPr>
      <w:bookmarkStart w:id="194" w:name="_Ref225763996"/>
      <w:r>
        <w:t>Li Y, Wan Y, Liu X. Semi-supervised learning with graph convolutional networks based on hypergraph[J]. Neural Processing Letters, 2022, 54(4): 2629-2644.</w:t>
      </w:r>
      <w:bookmarkEnd w:id="194"/>
    </w:p>
    <w:p>
      <w:pPr>
        <w:pStyle w:val="38"/>
      </w:pPr>
      <w:bookmarkStart w:id="195" w:name="_Ref225764008"/>
      <w:r>
        <w:t>Xiong Z, Wang D, Liu X, et al. Pushing the boundaries of molecular representation for drug discovery with the graph attention mechanism[J]. Journal of medicinal chemistry, 2019, 63(16): 8749-8760.</w:t>
      </w:r>
      <w:bookmarkEnd w:id="195"/>
    </w:p>
    <w:p>
      <w:pPr>
        <w:pStyle w:val="38"/>
      </w:pPr>
      <w:r>
        <w:t>Duvenaud D K, Maclaurin D, Aguilera-Iparraguirre J, Gómez-Bombarelli R, Hirzel T, Aspuru-Guzik A, Adams R P. Convolutional networks on graphs for learning molecular fingerprints[C]//Advances in Neural Information Processing Systems. 2015, 28: 2224-2232.</w:t>
      </w:r>
    </w:p>
    <w:p>
      <w:pPr>
        <w:pStyle w:val="38"/>
      </w:pPr>
      <w:bookmarkStart w:id="196" w:name="_Ref225764081"/>
      <w:r>
        <w:t>Hirohara M, Saito Y, Koda Y, et al. Convolutional neural network based on SMILES representation of compounds for detecting chemical motif[J]. BMC bioinformatics, 2018, 19(Suppl 19): 526.</w:t>
      </w:r>
      <w:bookmarkEnd w:id="196"/>
    </w:p>
    <w:p>
      <w:pPr>
        <w:pStyle w:val="38"/>
      </w:pPr>
      <w:bookmarkStart w:id="197" w:name="_Ref225764226"/>
      <w:r>
        <w:t>Liu Y, Ott M, Goyal N, et al. Roberta: A robustly optimized bert pretraining approach[J]. arXiv preprint arXiv:1907.11692, 2019.</w:t>
      </w:r>
      <w:bookmarkEnd w:id="197"/>
    </w:p>
    <w:p>
      <w:pPr>
        <w:pStyle w:val="38"/>
      </w:pPr>
      <w:bookmarkStart w:id="198" w:name="_Ref225764254"/>
      <w:r>
        <w:t>Beltagy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198"/>
    </w:p>
    <w:p>
      <w:pPr>
        <w:pStyle w:val="38"/>
      </w:pPr>
      <w:bookmarkStart w:id="199" w:name="_Ref225764280"/>
      <w:r>
        <w:t>Wu Z, Ramsundar B, Feinberg E N, et al. MoleculeNet: a benchmark for molecular machine learning[J]. Chemical science, 2018, 9(2): 513-530.</w:t>
      </w:r>
      <w:bookmarkEnd w:id="199"/>
    </w:p>
    <w:p>
      <w:pPr>
        <w:pStyle w:val="38"/>
      </w:pPr>
      <w:bookmarkStart w:id="200" w:name="_Ref225764307"/>
      <w:r>
        <w:t>Chen T, Kornblith S, Norouzi M, et al. A simple framework for contrastive learning of visual representations[C]//International conference on machine learning. PmLR, 2020: 1597-1607.</w:t>
      </w:r>
      <w:bookmarkEnd w:id="200"/>
    </w:p>
    <w:p>
      <w:pPr>
        <w:pStyle w:val="38"/>
      </w:pPr>
      <w:bookmarkStart w:id="201" w:name="_Ref225764327"/>
      <w:r>
        <w:t>Jaeger S, Fulle S, Turk S. Mol2vec: unsupervised machine learning approach with chemical intuition[J]. Journal of chemical information and modeling, 2018, 58(1): 27-35.</w:t>
      </w:r>
      <w:bookmarkEnd w:id="201"/>
    </w:p>
    <w:p>
      <w:pPr>
        <w:pStyle w:val="38"/>
      </w:pPr>
      <w:r>
        <w:t>Liu S, Demirel M F, Liang Y. N-Gram graph: Simple unsupervised representation for graphs, with applications to molecules[C]//Advances in Neural Information Processing Systems. 2019, 32: 8464-8476.</w:t>
      </w:r>
    </w:p>
    <w:p>
      <w:pPr>
        <w:pStyle w:val="38"/>
      </w:pPr>
      <w:bookmarkStart w:id="202" w:name="_Ref225764351"/>
      <w:r>
        <w:t>Xu K, Hu W, Leskovec J, et al. How powerful are graph neural networks?[J]. arXiv preprint arXiv:1810.00826, 2018.</w:t>
      </w:r>
      <w:bookmarkEnd w:id="202"/>
    </w:p>
    <w:p>
      <w:pPr>
        <w:pStyle w:val="38"/>
      </w:pPr>
      <w:bookmarkStart w:id="203" w:name="_Ref225764396"/>
      <w:r>
        <w:t>Yang K, Swanson K, Jin W, et al. Analyzing learned molecular representations for property prediction[J]. Journal of chemical information and modeling, 2019, 59(8): 3370-3388.</w:t>
      </w:r>
      <w:bookmarkEnd w:id="203"/>
    </w:p>
    <w:p>
      <w:pPr>
        <w:pStyle w:val="38"/>
      </w:pPr>
      <w:bookmarkStart w:id="204" w:name="_Ref225764425"/>
      <w:r>
        <w:t>Rong Y, Bian Y, Xu T, et al. Self-supervised graph transformer on large-scale molecular data[J]. Advances in neural information processing systems, 2020, 33: 12559-12571.</w:t>
      </w:r>
      <w:bookmarkEnd w:id="204"/>
    </w:p>
    <w:p>
      <w:pPr>
        <w:pStyle w:val="38"/>
      </w:pPr>
      <w:r>
        <w:t>Schütt K T, Kindermans P J, Sauceda H E, Chmiela S, Tkatchenko A, Müller K R. SchNet: A continuous-filter convolutional neural network for modeling quantum interactions[C]//Advances in Neural Information Processing Systems. 2017, 30: 992-1002.</w:t>
      </w:r>
    </w:p>
    <w:p>
      <w:pPr>
        <w:pStyle w:val="38"/>
      </w:pPr>
      <w:bookmarkStart w:id="205" w:name="_Ref225764488"/>
      <w:r>
        <w:t>Su B, Du D Y Z, Zhou Y, et al. A molecular multimodal foundation model associating molecule graphs with natural language. arXiv[J]. arXiv preprint arXiv:2209.05481, 2022, 10.</w:t>
      </w:r>
      <w:bookmarkEnd w:id="205"/>
    </w:p>
    <w:p>
      <w:pPr>
        <w:pStyle w:val="38"/>
      </w:pPr>
      <w:bookmarkStart w:id="206" w:name="_Ref225764510"/>
      <w:r>
        <w:rPr>
          <w:rFonts w:hint="eastAsia"/>
        </w:rPr>
        <w:t>Zeng Z, Yao Y, Liu Z, et al. A deep-learning system bridging molecule structure and biomedical text with comprehension comparable to human professionals[J]. Nature communications, 2022, 13(1): 862.</w:t>
      </w:r>
      <w:bookmarkEnd w:id="206"/>
    </w:p>
    <w:p/>
    <w:p>
      <w:pPr>
        <w:ind w:firstLine="0" w:firstLineChars="0"/>
        <w:sectPr>
          <w:headerReference r:id="rId26" w:type="default"/>
          <w:headerReference r:id="rId27"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07" w:name="_Toc227340500"/>
      <w:r>
        <w:rPr>
          <w:rFonts w:hint="eastAsia"/>
        </w:rPr>
        <w:t>致谢</w:t>
      </w:r>
      <w:bookmarkEnd w:id="207"/>
    </w:p>
    <w:p>
      <w:r>
        <w:rPr>
          <w:rFonts w:hint="eastAsia"/>
        </w:rPr>
        <w:t>三年弹指一挥间，我的研究生生涯已近尾声。</w:t>
      </w:r>
      <w:r>
        <w:t>二十年求学路，始于2006，终于2026。作为学生生涯的最后一个篇章，研究生阶段</w:t>
      </w:r>
      <w:r>
        <w:rPr>
          <w:rFonts w:hint="eastAsia"/>
        </w:rPr>
        <w:t>不仅培养了我学术素养，也使我拥有面对未知时独立思考的人格。回首人生中这一宝贵的时光，心中满怀感激。老师的谆谆教导，同门的无私帮助仍然历历在目，所以在此我向他们表示最诚挚的感谢。</w:t>
      </w:r>
    </w:p>
    <w:p>
      <w:r>
        <w:rPr>
          <w:rFonts w:hint="eastAsia"/>
        </w:rPr>
        <w:t>首先，向我的导师牛云云教授致以崇高的敬意和诚挚的感谢。在学术上，您严谨治学、精益求精的态度是我永远的标杆。</w:t>
      </w:r>
      <w:r>
        <w:t>在生活中，您的关怀与指引，让我如沐春风。</w:t>
      </w:r>
      <w:r>
        <w:rPr>
          <w:rFonts w:hint="eastAsia"/>
        </w:rPr>
        <w:t>您不仅教会我如何做科研，更教会我如何为人处世。这些宝贵的东西也为我日后的道路和生活奠定了基础。在此，祝老师身体健康、青春永驻、工作顺利、阖家欢乐！</w:t>
      </w:r>
    </w:p>
    <w:p>
      <w:r>
        <w:rPr>
          <w:rFonts w:hint="eastAsia"/>
        </w:rPr>
        <w:t>其次，我要感谢我的家人。二十年的求学路，他们给了我最强大的托举。从山沟中的小学到县城的中学，再到省城的大学，最后到首都的研究生，是他们在背后默默无私为我付出。感谢我的父母，</w:t>
      </w:r>
      <w:r>
        <w:t>每当我遇到困难与挫折，是你们给予我无穷的力量与温暖，让我得以心无旁骛地成长与学习。二十</w:t>
      </w:r>
      <w:r>
        <w:rPr>
          <w:rFonts w:hint="eastAsia"/>
        </w:rPr>
        <w:t>余</w:t>
      </w:r>
      <w:r>
        <w:t>载遮风挡雨，正是你们的无私托举，才成就了我今日的长大成人与学业有成。</w:t>
      </w:r>
    </w:p>
    <w:p>
      <w:r>
        <w:rPr>
          <w:rFonts w:hint="eastAsia"/>
        </w:rPr>
        <w:t>最后，我要感谢我的同门同学以及舍友。在研究生期间，你们给了我最真挚的师门友谊情。我们共同进步和成长，一起面对挑战也一起把酒言欢。大家亦师亦友、互相帮助，正是这种和谐的氛围</w:t>
      </w:r>
      <w:r>
        <w:t>温润了</w:t>
      </w:r>
      <w:r>
        <w:rPr>
          <w:rFonts w:hint="eastAsia"/>
        </w:rPr>
        <w:t>我读研的时光，那些难忘的瞬间我会一直记得。</w:t>
      </w:r>
    </w:p>
    <w:p>
      <w:r>
        <w:rPr>
          <w:rFonts w:hint="eastAsia"/>
        </w:rPr>
        <w:t>言</w:t>
      </w:r>
      <w:r>
        <w:t>辞有尽，感激无期。行文至此，二十年的学生</w:t>
      </w:r>
      <w:r>
        <w:rPr>
          <w:rFonts w:hint="eastAsia"/>
        </w:rPr>
        <w:t>生涯</w:t>
      </w:r>
      <w:r>
        <w:t>即将</w:t>
      </w:r>
      <w:r>
        <w:rPr>
          <w:rFonts w:hint="eastAsia"/>
        </w:rPr>
        <w:t>结束</w:t>
      </w:r>
      <w:r>
        <w:t>，但前方的探索永无止境。</w:t>
      </w:r>
      <w:r>
        <w:rPr>
          <w:rFonts w:hint="eastAsia"/>
        </w:rPr>
        <w:t>再次向所有给予我关心和帮助的人表示诚挚的感谢，</w:t>
      </w:r>
      <w:r>
        <w:t>我将不忘初心，砥砺前行</w:t>
      </w:r>
      <w:r>
        <w:rPr>
          <w:rFonts w:hint="eastAsia"/>
        </w:rPr>
        <w:t>！</w:t>
      </w:r>
    </w:p>
    <w:p/>
    <w:p>
      <w:pPr>
        <w:sectPr>
          <w:headerReference r:id="rId28"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08" w:name="_Toc227340501"/>
      <w:r>
        <w:rPr>
          <w:rFonts w:hint="eastAsia"/>
        </w:rPr>
        <w:t>附录</w:t>
      </w:r>
      <w:bookmarkEnd w:id="208"/>
    </w:p>
    <w:p>
      <w:pPr>
        <w:ind w:firstLine="0" w:firstLineChars="0"/>
        <w:rPr>
          <w:rFonts w:hint="eastAsia" w:ascii="黑体" w:hAnsi="黑体" w:eastAsia="黑体"/>
          <w:sz w:val="30"/>
          <w:szCs w:val="30"/>
        </w:rPr>
      </w:pPr>
      <w:r>
        <w:rPr>
          <w:rFonts w:hint="eastAsia" w:ascii="黑体" w:hAnsi="黑体" w:eastAsia="黑体"/>
          <w:sz w:val="30"/>
          <w:szCs w:val="30"/>
        </w:rPr>
        <w:t>一、个人简介</w:t>
      </w:r>
    </w:p>
    <w:p>
      <w:r>
        <w:rPr>
          <w:rFonts w:hint="eastAsia"/>
        </w:rPr>
        <w:t>范帅尧，男，2001年8月5日出生，河北省沙河市人。</w:t>
      </w:r>
    </w:p>
    <w:p>
      <w:r>
        <w:rPr>
          <w:rFonts w:hint="eastAsia"/>
        </w:rPr>
        <w:t>2019年6月至2023年9月于河北地质大学信息工程学院攻读学士学位，专业为软件工程；2023年9月至2026年6月于中国地质大学(北京)人工智能学院攻读硕士学位，专业为计算机技术，方向为生物信息学。</w:t>
      </w:r>
    </w:p>
    <w:p>
      <w:pPr>
        <w:ind w:firstLine="0" w:firstLineChars="0"/>
        <w:rPr>
          <w:rFonts w:hint="eastAsia" w:ascii="黑体" w:hAnsi="黑体" w:eastAsia="黑体"/>
          <w:sz w:val="30"/>
          <w:szCs w:val="30"/>
        </w:rPr>
      </w:pPr>
      <w:r>
        <w:rPr>
          <w:rFonts w:hint="eastAsia" w:ascii="黑体" w:hAnsi="黑体" w:eastAsia="黑体"/>
          <w:sz w:val="30"/>
          <w:szCs w:val="30"/>
        </w:rPr>
        <w:t>二、教育背景</w:t>
      </w:r>
    </w:p>
    <w:p>
      <w:r>
        <w:rPr>
          <w:rFonts w:hint="eastAsia"/>
        </w:rPr>
        <w:t>2023.09-2026.06：硕士，中国地质大学（北京），人工智能学院。</w:t>
      </w:r>
    </w:p>
    <w:p>
      <w:r>
        <w:rPr>
          <w:rFonts w:hint="eastAsia"/>
        </w:rPr>
        <w:t>2019.09-2023.06：本科，河北地质大学，信息工程学院。</w:t>
      </w:r>
    </w:p>
    <w:p>
      <w:pPr>
        <w:ind w:firstLine="0" w:firstLineChars="0"/>
        <w:rPr>
          <w:rFonts w:hint="eastAsia" w:ascii="黑体" w:hAnsi="黑体" w:eastAsia="黑体"/>
          <w:sz w:val="30"/>
          <w:szCs w:val="30"/>
        </w:rPr>
      </w:pPr>
      <w:r>
        <w:rPr>
          <w:rFonts w:hint="eastAsia" w:ascii="黑体" w:hAnsi="黑体" w:eastAsia="黑体"/>
          <w:sz w:val="30"/>
          <w:szCs w:val="30"/>
        </w:rPr>
        <w:t>三、硕士期间主要研究成果</w:t>
      </w:r>
    </w:p>
    <w:p>
      <w:r>
        <w:rPr>
          <w:rFonts w:hint="eastAsia"/>
        </w:rPr>
        <w:t>软件著作权：药物分子性质预测分析系统V1.0。</w:t>
      </w:r>
    </w:p>
    <w:sectPr>
      <w:headerReference r:id="rId29" w:type="even"/>
      <w:pgSz w:w="11906" w:h="16838"/>
      <w:pgMar w:top="1418" w:right="1134" w:bottom="1134" w:left="1418" w:header="851" w:footer="851" w:gutter="0"/>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5-11T20:25:05Z" w:initials="A">
    <w:p w14:paraId="52051BD7">
      <w:pPr>
        <w:pStyle w:val="12"/>
      </w:pPr>
      <w:r>
        <w:t>检测结果：</w:t>
      </w:r>
    </w:p>
    <w:p w14:paraId="76C72661">
      <w:pPr>
        <w:pStyle w:val="12"/>
      </w:pPr>
      <w:r>
        <w:t>没有发现问题，合格</w:t>
      </w:r>
    </w:p>
    <w:p w14:paraId="57E94693">
      <w:pPr>
        <w:pStyle w:val="12"/>
      </w:pPr>
      <w:r>
        <w:t>正文共5章（包含绪论和结论）,如果此数据与实际不符合，可能存在大量误报，请核对章标题格式</w:t>
      </w:r>
    </w:p>
    <w:p w14:paraId="633C16AD">
      <w:pPr>
        <w:pStyle w:val="12"/>
      </w:pPr>
      <w:r>
        <w:t>全文页数：81,字符数：41597，中文字符数：37097，英文字符数：4500，节数：10，段落数：1634</w:t>
      </w:r>
    </w:p>
    <w:p w14:paraId="0FFF7F6A">
      <w:pPr>
        <w:pStyle w:val="12"/>
      </w:pPr>
      <w:r>
        <w:t>中文摘要字符数：928,关键词数：4，正文字符数：36584，首章字符数：6347，末章字符数：1452，参考文献条数：76，致谢字符数：651</w:t>
      </w:r>
    </w:p>
    <w:p w14:paraId="20D52ED1">
      <w:pPr>
        <w:pStyle w:val="12"/>
      </w:pPr>
      <w:r>
        <w:t>检测编号：18354636</w:t>
      </w:r>
    </w:p>
    <w:p w14:paraId="2A865ECE">
      <w:pPr>
        <w:pStyle w:val="12"/>
      </w:pPr>
      <w:r>
        <w:t>检测模板：《中国地质大学（北京）专业硕士学位论文模板》</w:t>
      </w:r>
    </w:p>
    <w:p w14:paraId="2DD43168">
      <w:pPr>
        <w:pStyle w:val="12"/>
      </w:pPr>
      <w:r>
        <w:t>说明：</w:t>
      </w:r>
    </w:p>
    <w:p w14:paraId="44E757CB">
      <w:pPr>
        <w:pStyle w:val="12"/>
      </w:pPr>
      <w:r>
        <w:t>1.请确保一级标题编号模式是1    字号：小三、对齐方式：居中对齐，并重新提交检测</w:t>
      </w:r>
    </w:p>
    <w:p w14:paraId="29192281">
      <w:pPr>
        <w:pStyle w:val="12"/>
      </w:pPr>
      <w:r>
        <w:t>2.图片请使用“嵌入型”环绕方式，表格为无环绕方式</w:t>
      </w:r>
    </w:p>
    <w:p w14:paraId="3C2F4C8C">
      <w:pPr>
        <w:pStyle w:val="12"/>
      </w:pPr>
      <w:r>
        <w:t>3.提醒不计算错误，如机器人误报请忽略</w:t>
      </w:r>
    </w:p>
    <w:p w14:paraId="583B2044">
      <w:pPr>
        <w:pStyle w:val="12"/>
      </w:pPr>
      <w:r>
        <w:t>如对检测结果有疑问在检测报告-&gt;检测报告咨询处提交问题；QQ仅解答不能登录的问题。</w:t>
      </w:r>
    </w:p>
    <w:p w14:paraId="03C14C21">
      <w:pPr>
        <w:pStyle w:val="12"/>
      </w:pPr>
    </w:p>
  </w:comment>
  <w:comment w:id="1" w:author="Administrator" w:date="2026-05-11T20:23:01Z" w:initials="A">
    <w:p w14:paraId="53D72ED9">
      <w:pPr>
        <w:pStyle w:val="12"/>
      </w:pPr>
      <w:r>
        <w:t>9-22-三级目录项4.1.4 -提醒-目录项页码与实际所在页码不一致,要求41,目录项中的页码是42</w:t>
      </w:r>
    </w:p>
  </w:comment>
  <w:comment w:id="2" w:author="Administrator" w:date="2026-05-11T20:23:00Z" w:initials="A">
    <w:p w14:paraId="544D5D7F">
      <w:pPr>
        <w:pStyle w:val="12"/>
      </w:pPr>
      <w:r>
        <w:t>8-21-三级目录项2.2.2 -提醒-目录项页码与实际所在页码不一致,要求11,目录项中的页码是12</w:t>
      </w:r>
    </w:p>
  </w:comment>
  <w:comment w:id="3" w:author="Administrator" w:date="2026-05-11T20:23:48Z" w:initials="A">
    <w:p w14:paraId="4E287B85">
      <w:pPr>
        <w:pStyle w:val="12"/>
      </w:pPr>
      <w:r>
        <w:t>21-12-正文三级标题-提醒-标题通常不应是一页的最后一行</w:t>
      </w:r>
    </w:p>
  </w:comment>
  <w:comment w:id="4" w:author="Administrator" w:date="2026-05-11T20:24:19Z" w:initials="A">
    <w:p w14:paraId="46FC7BC8">
      <w:pPr>
        <w:pStyle w:val="12"/>
      </w:pPr>
      <w:r>
        <w:t>51-30-正文三级标题-提醒-标题通常不应是一页的最后一行</w:t>
      </w:r>
    </w:p>
  </w:comment>
  <w:comment w:id="5" w:author="Administrator" w:date="2026-05-11T20:25:02Z" w:initials="A">
    <w:p w14:paraId="27D85B16">
      <w:pPr>
        <w:pStyle w:val="12"/>
      </w:pPr>
      <w:r>
        <w:t>提醒-第53页：内嵌型图片没有找到图题</w:t>
      </w:r>
    </w:p>
  </w:comment>
  <w:comment w:id="6" w:author="Administrator" w:date="2026-05-11T20:24:24Z" w:initials="A">
    <w:p w14:paraId="30ED27CD">
      <w:pPr>
        <w:pStyle w:val="12"/>
      </w:pPr>
      <w:r>
        <w:t>57-6-正文-提醒-请保持段落连续！勿在页末留下大片空白！</w:t>
      </w:r>
    </w:p>
  </w:comment>
  <w:comment w:id="7" w:author="Administrator" w:date="2026-05-11T20:25:03Z" w:initials="A">
    <w:p w14:paraId="47160782">
      <w:pPr>
        <w:pStyle w:val="12"/>
      </w:pPr>
      <w:r>
        <w:t>提醒-第60页：内嵌型图片没有找到图题</w:t>
      </w:r>
    </w:p>
  </w:comment>
  <w:comment w:id="8" w:author="Administrator" w:date="2026-05-11T20:24:33Z" w:initials="A">
    <w:p w14:paraId="52E532D2">
      <w:pPr>
        <w:pStyle w:val="12"/>
      </w:pPr>
      <w:r>
        <w:t>62-12-正文二级标题-提醒-标题通常不应是一页的最后一行</w:t>
      </w:r>
    </w:p>
  </w:comment>
  <w:comment w:id="9" w:author="Administrator" w:date="2026-05-11T20:24:37Z" w:initials="A">
    <w:p w14:paraId="64E960CB">
      <w:pPr>
        <w:pStyle w:val="12"/>
      </w:pPr>
      <w:r>
        <w:t>65-4-正文文本-提醒-请核实此处空格是否必要</w:t>
      </w:r>
    </w:p>
  </w:comment>
  <w:comment w:id="10" w:author="Administrator" w:date="2026-05-11T20:24:43Z" w:initials="A">
    <w:p w14:paraId="31422691">
      <w:pPr>
        <w:pStyle w:val="12"/>
      </w:pPr>
      <w:r>
        <w:t>第75页第4段-[17] Gao...663206.</w:t>
      </w:r>
    </w:p>
    <w:p w14:paraId="44C43525">
      <w:pPr>
        <w:pStyle w:val="12"/>
      </w:pPr>
      <w:r>
        <w:t>-提醒-请核实访问路径:DOI: 10.1109/TCBBIO.2026.3663206是否正确</w:t>
      </w:r>
    </w:p>
    <w:p w14:paraId="28316E81">
      <w:pPr>
        <w:pStyle w:val="12"/>
      </w:pPr>
      <w:r>
        <w:t>请核实数字对象标识符:DOI: 10.1109/TCBBIO.2026.3663206是否正确</w:t>
      </w:r>
    </w:p>
  </w:comment>
  <w:comment w:id="11" w:author="Administrator" w:date="2026-05-11T20:24:44Z" w:initials="A">
    <w:p w14:paraId="0A5A545B">
      <w:pPr>
        <w:pStyle w:val="12"/>
      </w:pPr>
      <w:r>
        <w:t>第75页第6段-[19] Zho...616354.</w:t>
      </w:r>
    </w:p>
    <w:p w14:paraId="10212657">
      <w:pPr>
        <w:pStyle w:val="12"/>
      </w:pPr>
      <w:r>
        <w:t>-提醒-请核实访问路径:DOI: 10.1109/JBHI.2025.3616354是否正确</w:t>
      </w:r>
    </w:p>
    <w:p w14:paraId="21B3726F">
      <w:pPr>
        <w:pStyle w:val="12"/>
      </w:pPr>
      <w:r>
        <w:t>请核实数字对象标识符:DOI: 10.1109/JBHI.2025.3616354是否正确</w:t>
      </w:r>
    </w:p>
  </w:comment>
  <w:comment w:id="12" w:author="Administrator" w:date="2026-05-11T20:24:45Z" w:initials="A">
    <w:p w14:paraId="067831CD">
      <w:pPr>
        <w:pStyle w:val="12"/>
      </w:pPr>
      <w:r>
        <w:t>第75页第11段-[24] Wan...baf629.</w:t>
      </w:r>
    </w:p>
    <w:p w14:paraId="6D801D81">
      <w:pPr>
        <w:pStyle w:val="12"/>
      </w:pPr>
      <w:r>
        <w:t>-提醒-年卷期项:2025, 26(6): bbaf629有误（可参阅GB/T7714的4.3和4.4小节）</w:t>
      </w:r>
    </w:p>
    <w:p w14:paraId="2E8401A3">
      <w:pPr>
        <w:pStyle w:val="12"/>
      </w:pPr>
      <w:r>
        <w:t>请核实访问路径:DOI: 10.1093/bib/bbaf629是否正确（可参阅GB/T7714的8.6小节）</w:t>
      </w:r>
    </w:p>
    <w:p w14:paraId="2FAC4AF1">
      <w:pPr>
        <w:pStyle w:val="12"/>
      </w:pPr>
      <w:r>
        <w:t>请核实数字对象标识符:DOI: 10.1093/bib/bbaf629是否正确（可参阅GB/T7714的8.7小节）</w:t>
      </w:r>
    </w:p>
  </w:comment>
  <w:comment w:id="13" w:author="Administrator" w:date="2026-05-11T20:24:45Z" w:initials="A">
    <w:p w14:paraId="7EB429E4">
      <w:pPr>
        <w:pStyle w:val="12"/>
      </w:pPr>
      <w:r>
        <w:t>第75页第13段-[26] Li ...taf466.</w:t>
      </w:r>
    </w:p>
    <w:p w14:paraId="60333FC8">
      <w:pPr>
        <w:pStyle w:val="12"/>
      </w:pPr>
      <w:r>
        <w:t>-提醒-年卷期项:2025, 41(9): btaf466有误（可参阅GB/T7714的4.3和4.4小节）</w:t>
      </w:r>
    </w:p>
    <w:p w14:paraId="6E082D6B">
      <w:pPr>
        <w:pStyle w:val="12"/>
      </w:pPr>
      <w:r>
        <w:t>请核实访问路径:DOI: 10.1093/bioinformatics/btaf466是否正确（可参阅GB/T7714的8.6小节）</w:t>
      </w:r>
    </w:p>
    <w:p w14:paraId="66375854">
      <w:pPr>
        <w:pStyle w:val="12"/>
      </w:pPr>
      <w:r>
        <w:t>请核实数字对象标识符:DOI: 10.1093/bioinformatics/btaf466是否正确（可参阅GB/T7714的8.7小节）</w:t>
      </w:r>
    </w:p>
  </w:comment>
  <w:comment w:id="14" w:author="Administrator" w:date="2026-05-11T20:24:48Z" w:initials="A">
    <w:p w14:paraId="15C622A5">
      <w:pPr>
        <w:pStyle w:val="12"/>
      </w:pPr>
      <w:r>
        <w:t>第77页第12段-[51] Vas...17, 30.</w:t>
      </w:r>
    </w:p>
    <w:p w14:paraId="67517313">
      <w:pPr>
        <w:pStyle w:val="12"/>
      </w:pPr>
      <w:r>
        <w:t>-提醒-连续出版物的析出文献应有页码（格式为：作者．析出文献题名[类型标识/载体标识]．连续出版物题名：其他题名信息，年，卷(期)：页码）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3C14C21" w15:done="0"/>
  <w15:commentEx w15:paraId="53D72ED9" w15:done="0"/>
  <w15:commentEx w15:paraId="544D5D7F" w15:done="0"/>
  <w15:commentEx w15:paraId="4E287B85" w15:done="0"/>
  <w15:commentEx w15:paraId="46FC7BC8" w15:done="0"/>
  <w15:commentEx w15:paraId="27D85B16" w15:done="0"/>
  <w15:commentEx w15:paraId="30ED27CD" w15:done="0"/>
  <w15:commentEx w15:paraId="47160782" w15:done="0"/>
  <w15:commentEx w15:paraId="52E532D2" w15:done="0"/>
  <w15:commentEx w15:paraId="64E960CB" w15:done="0"/>
  <w15:commentEx w15:paraId="28316E81" w15:done="0"/>
  <w15:commentEx w15:paraId="21B3726F" w15:done="0"/>
  <w15:commentEx w15:paraId="2FAC4AF1" w15:done="0"/>
  <w15:commentEx w15:paraId="66375854" w15:done="0"/>
  <w15:commentEx w15:paraId="675173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
    <w:altName w:val="Times New Roman"/>
    <w:panose1 w:val="00000000000000000000"/>
    <w:charset w:val="00"/>
    <w:family w:val="auto"/>
    <w:pitch w:val="default"/>
    <w:sig w:usb0="00000000" w:usb1="00000000" w:usb2="00000000" w:usb3="00000000" w:csb0="00000001" w:csb1="00000000"/>
  </w:font>
  <w:font w:name="Cambria Math">
    <w:panose1 w:val="02040503050406030204"/>
    <w:charset w:val="00"/>
    <w:family w:val="roman"/>
    <w:pitch w:val="default"/>
    <w:sig w:usb0="E00002FF" w:usb1="420024FF" w:usb2="00000000"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5946511"/>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5559290"/>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1300239"/>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596704"/>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1</w:t>
    </w:r>
    <w:r>
      <w:rPr>
        <w:rFonts w:hint="eastAsia"/>
      </w:rPr>
      <w:t xml:space="preserve"> </w:t>
    </w:r>
    <w:r>
      <w:t>引言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2</w:t>
    </w:r>
    <w:r>
      <w:rPr>
        <w:rFonts w:hint="eastAsia"/>
      </w:rPr>
      <w:t xml:space="preserve"> </w:t>
    </w:r>
    <w:r>
      <w:t>相关理论基础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3</w:t>
    </w:r>
    <w:r>
      <w:rPr>
        <w:rFonts w:hint="eastAsia"/>
      </w:rPr>
      <w:t xml:space="preserve"> </w:t>
    </w:r>
    <w:r>
      <w:t>基于思维链增强与消息传递的分子性质预测方法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4</w:t>
    </w:r>
    <w:r>
      <w:rPr>
        <w:rFonts w:hint="eastAsia"/>
      </w:rPr>
      <w:t xml:space="preserve"> </w:t>
    </w:r>
    <w:r>
      <w:t>基于知识增</w:t>
    </w:r>
    <w:r>
      <w:rPr>
        <w:rFonts w:hint="eastAsia"/>
      </w:rPr>
      <w:t>强</w:t>
    </w:r>
    <w:r>
      <w:t>与图对齐的分子性质预测方法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5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hanging="42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1F3E4881"/>
    <w:multiLevelType w:val="multilevel"/>
    <w:tmpl w:val="1F3E4881"/>
    <w:lvl w:ilvl="0" w:tentative="0">
      <w:start w:val="1"/>
      <w:numFmt w:val="chineseCountingThousand"/>
      <w:pStyle w:val="38"/>
      <w:isLgl/>
      <w:suff w:val="space"/>
      <w:lvlText w:val="[%1]"/>
      <w:lvlJc w:val="left"/>
      <w:pPr>
        <w:ind w:left="0" w:firstLine="0"/>
      </w:pPr>
      <w:rPr>
        <w:rFonts w:hint="default" w:ascii="Times New Roman" w:hAnsi="Times New Roman" w:eastAsia="宋体"/>
        <w:b w:val="0"/>
        <w:i w:val="0"/>
        <w:sz w:val="21"/>
      </w:rPr>
    </w:lvl>
    <w:lvl w:ilvl="1" w:tentative="0">
      <w:start w:val="1"/>
      <w:numFmt w:val="chineseCountingThousand"/>
      <w:suff w:val="space"/>
      <w:lvlText w:val="（%2）"/>
      <w:lvlJc w:val="left"/>
      <w:pPr>
        <w:ind w:left="0" w:firstLine="0"/>
      </w:pPr>
      <w:rPr>
        <w:rFonts w:hint="default" w:ascii="Times New Roman" w:hAnsi="Times New Roman" w:eastAsia="黑体"/>
        <w:b w:val="0"/>
        <w:i w:val="0"/>
        <w:sz w:val="30"/>
      </w:rPr>
    </w:lvl>
    <w:lvl w:ilvl="2" w:tentative="0">
      <w:start w:val="1"/>
      <w:numFmt w:val="decimal"/>
      <w:suff w:val="space"/>
      <w:lvlText w:val="%3."/>
      <w:lvlJc w:val="left"/>
      <w:pPr>
        <w:ind w:left="0" w:firstLine="0"/>
      </w:pPr>
      <w:rPr>
        <w:rFonts w:hint="default" w:ascii="Times New Roman" w:hAnsi="Times New Roman" w:eastAsia="黑体"/>
        <w:b w:val="0"/>
        <w:i w:val="0"/>
        <w:sz w:val="28"/>
      </w:rPr>
    </w:lvl>
    <w:lvl w:ilvl="3" w:tentative="0">
      <w:start w:val="1"/>
      <w:numFmt w:val="decimal"/>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3139FD21"/>
    <w:multiLevelType w:val="multilevel"/>
    <w:tmpl w:val="3139FD21"/>
    <w:lvl w:ilvl="0" w:tentative="0">
      <w:start w:val="1"/>
      <w:numFmt w:val="decimal"/>
      <w:pStyle w:val="34"/>
      <w:suff w:val="space"/>
      <w:lvlText w:val="%1、"/>
      <w:lvlJc w:val="left"/>
      <w:pPr>
        <w:tabs>
          <w:tab w:val="left" w:pos="420"/>
        </w:tabs>
        <w:ind w:left="0" w:firstLine="0"/>
      </w:pPr>
      <w:rPr>
        <w:rFonts w:hint="default"/>
      </w:rPr>
    </w:lvl>
    <w:lvl w:ilvl="1" w:tentative="0">
      <w:start w:val="1"/>
      <w:numFmt w:val="decimal"/>
      <w:pStyle w:val="32"/>
      <w:isLgl/>
      <w:suff w:val="space"/>
      <w:lvlText w:val="%2.1"/>
      <w:lvlJc w:val="left"/>
      <w:pPr>
        <w:tabs>
          <w:tab w:val="left" w:pos="0"/>
        </w:tabs>
        <w:ind w:left="851" w:firstLine="0"/>
      </w:pPr>
      <w:rPr>
        <w:rFonts w:hint="default"/>
      </w:rPr>
    </w:lvl>
    <w:lvl w:ilvl="2" w:tentative="0">
      <w:start w:val="1"/>
      <w:numFmt w:val="decimal"/>
      <w:pStyle w:val="35"/>
      <w:isLgl/>
      <w:lvlText w:val="%2.%3.1"/>
      <w:lvlJc w:val="left"/>
      <w:pPr>
        <w:tabs>
          <w:tab w:val="left" w:pos="420"/>
        </w:tabs>
        <w:ind w:left="0" w:firstLine="0"/>
      </w:pPr>
      <w:rPr>
        <w:rFonts w:hint="eastAsia"/>
      </w:rPr>
    </w:lvl>
    <w:lvl w:ilvl="3" w:tentative="0">
      <w:start w:val="1"/>
      <w:numFmt w:val="decimal"/>
      <w:pStyle w:val="36"/>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7E5371A9"/>
    <w:multiLevelType w:val="multilevel"/>
    <w:tmpl w:val="7E5371A9"/>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0"/>
  <w:evenAndOddHeaders w:val="1"/>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C0BB2"/>
    <w:rsid w:val="000C0D9D"/>
    <w:rsid w:val="000C341A"/>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B2481"/>
    <w:rsid w:val="003B5310"/>
    <w:rsid w:val="003B5344"/>
    <w:rsid w:val="003B7877"/>
    <w:rsid w:val="003B7B41"/>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203B2"/>
    <w:rsid w:val="00826409"/>
    <w:rsid w:val="00826665"/>
    <w:rsid w:val="008305B9"/>
    <w:rsid w:val="0083496A"/>
    <w:rsid w:val="00835E64"/>
    <w:rsid w:val="0083650A"/>
    <w:rsid w:val="0083774C"/>
    <w:rsid w:val="00837A9F"/>
    <w:rsid w:val="00841564"/>
    <w:rsid w:val="00846082"/>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4F0F"/>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5195"/>
    <w:rsid w:val="009551B7"/>
    <w:rsid w:val="009571F2"/>
    <w:rsid w:val="0095792F"/>
    <w:rsid w:val="00957CAE"/>
    <w:rsid w:val="009627A2"/>
    <w:rsid w:val="00964631"/>
    <w:rsid w:val="00965688"/>
    <w:rsid w:val="00965FE7"/>
    <w:rsid w:val="009669FA"/>
    <w:rsid w:val="00966DED"/>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293B"/>
    <w:rsid w:val="00A72D41"/>
    <w:rsid w:val="00A731B1"/>
    <w:rsid w:val="00A75BF2"/>
    <w:rsid w:val="00A7721A"/>
    <w:rsid w:val="00A80326"/>
    <w:rsid w:val="00A80E38"/>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796"/>
    <w:rsid w:val="00AA1652"/>
    <w:rsid w:val="00AA4A1A"/>
    <w:rsid w:val="00AA57E7"/>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55EA"/>
    <w:rsid w:val="00B223CA"/>
    <w:rsid w:val="00B2295F"/>
    <w:rsid w:val="00B22AAF"/>
    <w:rsid w:val="00B24117"/>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4A8"/>
    <w:rsid w:val="00EF3C48"/>
    <w:rsid w:val="00EF6DFE"/>
    <w:rsid w:val="00F05C86"/>
    <w:rsid w:val="00F061C9"/>
    <w:rsid w:val="00F066EC"/>
    <w:rsid w:val="00F11FCF"/>
    <w:rsid w:val="00F13D9D"/>
    <w:rsid w:val="00F141EF"/>
    <w:rsid w:val="00F151D3"/>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E0163"/>
    <w:rsid w:val="00FE05CE"/>
    <w:rsid w:val="00FE1664"/>
    <w:rsid w:val="00FE1C20"/>
    <w:rsid w:val="00FE1E13"/>
    <w:rsid w:val="00FE5948"/>
    <w:rsid w:val="00FE5E5F"/>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BE73308"/>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9"/>
    <w:qFormat/>
    <w:uiPriority w:val="0"/>
    <w:pPr>
      <w:keepNext/>
      <w:keepLines/>
      <w:numPr>
        <w:ilvl w:val="0"/>
        <w:numId w:val="1"/>
      </w:numPr>
      <w:tabs>
        <w:tab w:val="clear" w:pos="420"/>
      </w:tabs>
      <w:spacing w:line="360" w:lineRule="auto"/>
      <w:jc w:val="center"/>
      <w:outlineLvl w:val="0"/>
    </w:pPr>
    <w:rPr>
      <w:rFonts w:ascii="Times New Roman" w:hAnsi="Times New Roman" w:eastAsia="黑体" w:cs="Times New Roman"/>
      <w:color w:val="000000" w:themeColor="text1"/>
      <w:kern w:val="44"/>
      <w:sz w:val="30"/>
      <w:szCs w:val="27"/>
      <w:shd w:val="clear" w:color="auto" w:fill="FFFFFF"/>
      <w:lang w:val="en-US" w:eastAsia="zh-CN" w:bidi="ar-SA"/>
      <w14:textFill>
        <w14:solidFill>
          <w14:schemeClr w14:val="tx1"/>
        </w14:solidFill>
      </w14:textFill>
    </w:rPr>
  </w:style>
  <w:style w:type="paragraph" w:styleId="3">
    <w:name w:val="heading 2"/>
    <w:next w:val="1"/>
    <w:link w:val="30"/>
    <w:unhideWhenUsed/>
    <w:qFormat/>
    <w:uiPriority w:val="0"/>
    <w:pPr>
      <w:numPr>
        <w:ilvl w:val="1"/>
        <w:numId w:val="1"/>
      </w:numPr>
      <w:tabs>
        <w:tab w:val="clear" w:pos="420"/>
      </w:tabs>
      <w:spacing w:line="360" w:lineRule="auto"/>
      <w:outlineLvl w:val="1"/>
    </w:pPr>
    <w:rPr>
      <w:rFonts w:ascii="Times New Roman" w:hAnsi="Times New Roman" w:eastAsia="黑体" w:cs="Times New Roman"/>
      <w:bCs/>
      <w:sz w:val="28"/>
      <w:szCs w:val="36"/>
      <w:lang w:val="en-US" w:eastAsia="zh-CN" w:bidi="ar-SA"/>
    </w:rPr>
  </w:style>
  <w:style w:type="paragraph" w:styleId="4">
    <w:name w:val="heading 3"/>
    <w:next w:val="1"/>
    <w:link w:val="42"/>
    <w:unhideWhenUsed/>
    <w:qFormat/>
    <w:uiPriority w:val="0"/>
    <w:pPr>
      <w:numPr>
        <w:ilvl w:val="2"/>
        <w:numId w:val="1"/>
      </w:numPr>
      <w:tabs>
        <w:tab w:val="clear" w:pos="0"/>
      </w:tabs>
      <w:spacing w:line="360" w:lineRule="auto"/>
      <w:jc w:val="both"/>
      <w:outlineLvl w:val="2"/>
    </w:pPr>
    <w:rPr>
      <w:rFonts w:hint="eastAsia" w:ascii="Times New Roman" w:hAnsi="Times New Roman" w:eastAsia="黑体" w:cs="Times New Roman"/>
      <w:sz w:val="28"/>
      <w:szCs w:val="24"/>
      <w:lang w:val="en-US" w:eastAsia="zh-CN" w:bidi="ar-SA"/>
    </w:rPr>
  </w:style>
  <w:style w:type="paragraph" w:styleId="5">
    <w:name w:val="heading 4"/>
    <w:basedOn w:val="1"/>
    <w:next w:val="1"/>
    <w:unhideWhenUsed/>
    <w:qFormat/>
    <w:uiPriority w:val="0"/>
    <w:pPr>
      <w:numPr>
        <w:ilvl w:val="3"/>
        <w:numId w:val="1"/>
      </w:numPr>
      <w:spacing w:beforeAutospacing="1" w:afterAutospacing="1"/>
      <w:ind w:firstLineChars="0"/>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2"/>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2"/>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2"/>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2"/>
      </w:numPr>
      <w:spacing w:before="240" w:after="64" w:line="317" w:lineRule="auto"/>
      <w:ind w:firstLine="0" w:firstLineChars="0"/>
      <w:outlineLvl w:val="8"/>
    </w:pPr>
    <w:rPr>
      <w:rFonts w:ascii="Arial" w:hAnsi="Arial" w:eastAsia="黑体"/>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pPr>
      <w:keepNext/>
      <w:ind w:firstLine="0" w:firstLineChars="0"/>
      <w:jc w:val="center"/>
    </w:pPr>
    <w:rPr>
      <w:rFonts w:cstheme="majorBidi"/>
      <w:sz w:val="21"/>
      <w:szCs w:val="20"/>
    </w:rPr>
  </w:style>
  <w:style w:type="paragraph" w:styleId="12">
    <w:name w:val="annotation text"/>
    <w:basedOn w:val="1"/>
    <w:link w:val="49"/>
    <w:uiPriority w:val="0"/>
    <w:pPr>
      <w:spacing w:line="240" w:lineRule="auto"/>
      <w:ind w:firstLine="0" w:firstLineChars="0"/>
      <w:jc w:val="left"/>
    </w:pPr>
    <w:rPr>
      <w:sz w:val="21"/>
    </w:rPr>
  </w:style>
  <w:style w:type="paragraph" w:styleId="13">
    <w:name w:val="toc 3"/>
    <w:basedOn w:val="1"/>
    <w:next w:val="1"/>
    <w:qFormat/>
    <w:uiPriority w:val="39"/>
    <w:pPr>
      <w:ind w:left="400" w:leftChars="400" w:firstLine="0" w:firstLineChars="0"/>
    </w:pPr>
    <w:rPr>
      <w:rFonts w:cstheme="minorHAnsi"/>
      <w:iCs/>
      <w:szCs w:val="20"/>
    </w:rPr>
  </w:style>
  <w:style w:type="paragraph" w:styleId="14">
    <w:name w:val="footer"/>
    <w:basedOn w:val="1"/>
    <w:link w:val="47"/>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46"/>
    <w:qFormat/>
    <w:uiPriority w:val="99"/>
    <w:pPr>
      <w:pBdr>
        <w:bottom w:val="single" w:color="auto" w:sz="4" w:space="1"/>
      </w:pBdr>
      <w:tabs>
        <w:tab w:val="center" w:pos="4678"/>
        <w:tab w:val="right" w:pos="9355"/>
      </w:tabs>
      <w:snapToGrid w:val="0"/>
      <w:spacing w:line="240" w:lineRule="auto"/>
      <w:ind w:firstLine="0" w:firstLineChars="0"/>
      <w:jc w:val="center"/>
    </w:pPr>
    <w:rPr>
      <w:sz w:val="21"/>
      <w:szCs w:val="18"/>
    </w:rPr>
  </w:style>
  <w:style w:type="paragraph" w:styleId="16">
    <w:name w:val="toc 1"/>
    <w:basedOn w:val="1"/>
    <w:next w:val="1"/>
    <w:qFormat/>
    <w:uiPriority w:val="39"/>
    <w:pPr>
      <w:ind w:firstLine="0" w:firstLineChars="0"/>
    </w:pPr>
    <w:rPr>
      <w:rFonts w:cstheme="minorHAnsi"/>
      <w:bCs/>
      <w:szCs w:val="20"/>
    </w:rPr>
  </w:style>
  <w:style w:type="paragraph" w:styleId="17">
    <w:name w:val="footnote text"/>
    <w:basedOn w:val="1"/>
    <w:link w:val="39"/>
    <w:qFormat/>
    <w:uiPriority w:val="0"/>
    <w:pPr>
      <w:snapToGrid w:val="0"/>
      <w:jc w:val="left"/>
    </w:pPr>
    <w:rPr>
      <w:sz w:val="18"/>
      <w:szCs w:val="18"/>
    </w:rPr>
  </w:style>
  <w:style w:type="paragraph" w:styleId="18">
    <w:name w:val="toc 2"/>
    <w:basedOn w:val="1"/>
    <w:next w:val="1"/>
    <w:qFormat/>
    <w:uiPriority w:val="39"/>
    <w:pPr>
      <w:ind w:left="200" w:leftChars="200" w:firstLine="0" w:firstLineChars="0"/>
    </w:pPr>
    <w:rPr>
      <w:smallCaps/>
      <w:szCs w:val="20"/>
    </w:rPr>
  </w:style>
  <w:style w:type="paragraph" w:styleId="19">
    <w:name w:val="Normal (Web)"/>
    <w:basedOn w:val="1"/>
    <w:qFormat/>
    <w:uiPriority w:val="0"/>
    <w:pPr>
      <w:spacing w:beforeAutospacing="1" w:afterAutospacing="1"/>
      <w:jc w:val="left"/>
    </w:pPr>
    <w:rPr>
      <w:kern w:val="0"/>
    </w:rPr>
  </w:style>
  <w:style w:type="paragraph" w:styleId="20">
    <w:name w:val="annotation subject"/>
    <w:basedOn w:val="12"/>
    <w:next w:val="12"/>
    <w:link w:val="50"/>
    <w:uiPriority w:val="0"/>
    <w:pPr>
      <w:spacing w:line="360" w:lineRule="auto"/>
      <w:ind w:firstLine="480" w:firstLineChars="200"/>
    </w:pPr>
    <w:rPr>
      <w:b/>
      <w:bCs/>
      <w:sz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qFormat/>
    <w:uiPriority w:val="99"/>
    <w:rPr>
      <w:color w:val="0000FF"/>
      <w:u w:val="single"/>
    </w:rPr>
  </w:style>
  <w:style w:type="character" w:styleId="26">
    <w:name w:val="HTML Code"/>
    <w:basedOn w:val="23"/>
    <w:qFormat/>
    <w:uiPriority w:val="0"/>
    <w:rPr>
      <w:rFonts w:ascii="Courier New" w:hAnsi="Courier New"/>
      <w:sz w:val="20"/>
    </w:rPr>
  </w:style>
  <w:style w:type="character" w:styleId="27">
    <w:name w:val="annotation reference"/>
    <w:uiPriority w:val="0"/>
    <w:rPr>
      <w:sz w:val="21"/>
      <w:szCs w:val="21"/>
    </w:rPr>
  </w:style>
  <w:style w:type="character" w:styleId="28">
    <w:name w:val="footnote reference"/>
    <w:basedOn w:val="23"/>
    <w:qFormat/>
    <w:uiPriority w:val="0"/>
    <w:rPr>
      <w:vertAlign w:val="superscript"/>
    </w:rPr>
  </w:style>
  <w:style w:type="character" w:customStyle="1" w:styleId="29">
    <w:name w:val="标题 1 字符"/>
    <w:link w:val="2"/>
    <w:qFormat/>
    <w:uiPriority w:val="0"/>
    <w:rPr>
      <w:rFonts w:eastAsia="黑体"/>
      <w:color w:val="000000" w:themeColor="text1"/>
      <w:kern w:val="44"/>
      <w:sz w:val="30"/>
      <w:szCs w:val="27"/>
      <w14:textFill>
        <w14:solidFill>
          <w14:schemeClr w14:val="tx1"/>
        </w14:solidFill>
      </w14:textFill>
    </w:rPr>
  </w:style>
  <w:style w:type="character" w:customStyle="1" w:styleId="30">
    <w:name w:val="标题 2 字符"/>
    <w:link w:val="3"/>
    <w:qFormat/>
    <w:uiPriority w:val="0"/>
    <w:rPr>
      <w:rFonts w:eastAsia="黑体"/>
      <w:bCs/>
      <w:sz w:val="28"/>
      <w:szCs w:val="36"/>
    </w:rPr>
  </w:style>
  <w:style w:type="paragraph" w:customStyle="1" w:styleId="31">
    <w:name w:val="表格内容"/>
    <w:basedOn w:val="1"/>
    <w:qFormat/>
    <w:uiPriority w:val="0"/>
    <w:pPr>
      <w:spacing w:line="300" w:lineRule="auto"/>
      <w:jc w:val="center"/>
    </w:pPr>
    <w:rPr>
      <w:rFonts w:asciiTheme="minorHAnsi" w:hAnsiTheme="minorHAnsi" w:eastAsiaTheme="minorEastAsia" w:cstheme="minorEastAsia"/>
      <w:szCs w:val="21"/>
    </w:rPr>
  </w:style>
  <w:style w:type="paragraph" w:customStyle="1" w:styleId="32">
    <w:name w:val="中期二级标题"/>
    <w:basedOn w:val="1"/>
    <w:link w:val="33"/>
    <w:qFormat/>
    <w:uiPriority w:val="0"/>
    <w:pPr>
      <w:numPr>
        <w:ilvl w:val="1"/>
        <w:numId w:val="3"/>
      </w:numPr>
    </w:pPr>
    <w:rPr>
      <w:rFonts w:ascii="黑体" w:hAnsi="黑体" w:eastAsia="黑体"/>
      <w:sz w:val="32"/>
      <w:szCs w:val="32"/>
    </w:rPr>
  </w:style>
  <w:style w:type="character" w:customStyle="1" w:styleId="33">
    <w:name w:val="中期二级标题 字符"/>
    <w:link w:val="32"/>
    <w:qFormat/>
    <w:uiPriority w:val="0"/>
    <w:rPr>
      <w:rFonts w:ascii="黑体" w:hAnsi="黑体" w:eastAsia="黑体"/>
      <w:kern w:val="2"/>
      <w:sz w:val="32"/>
      <w:szCs w:val="32"/>
      <w:lang w:val="en-US" w:eastAsia="zh-CN" w:bidi="ar-SA"/>
    </w:rPr>
  </w:style>
  <w:style w:type="paragraph" w:customStyle="1" w:styleId="34">
    <w:name w:val="中期一级标题"/>
    <w:basedOn w:val="1"/>
    <w:qFormat/>
    <w:uiPriority w:val="0"/>
    <w:pPr>
      <w:numPr>
        <w:ilvl w:val="0"/>
        <w:numId w:val="3"/>
      </w:numPr>
      <w:ind w:firstLineChars="0"/>
    </w:pPr>
  </w:style>
  <w:style w:type="paragraph" w:customStyle="1" w:styleId="35">
    <w:name w:val="中期三级标题"/>
    <w:basedOn w:val="1"/>
    <w:qFormat/>
    <w:uiPriority w:val="0"/>
    <w:pPr>
      <w:numPr>
        <w:ilvl w:val="2"/>
        <w:numId w:val="3"/>
      </w:numPr>
      <w:ind w:firstLineChars="0"/>
    </w:pPr>
  </w:style>
  <w:style w:type="paragraph" w:customStyle="1" w:styleId="36">
    <w:name w:val="中期四级标题"/>
    <w:basedOn w:val="1"/>
    <w:qFormat/>
    <w:uiPriority w:val="0"/>
    <w:pPr>
      <w:numPr>
        <w:ilvl w:val="3"/>
        <w:numId w:val="3"/>
      </w:numPr>
      <w:ind w:firstLineChars="0"/>
    </w:pPr>
  </w:style>
  <w:style w:type="paragraph" w:customStyle="1" w:styleId="37">
    <w:name w:val="公式"/>
    <w:basedOn w:val="1"/>
    <w:qFormat/>
    <w:uiPriority w:val="0"/>
    <w:pPr>
      <w:tabs>
        <w:tab w:val="center" w:pos="2940"/>
        <w:tab w:val="right" w:pos="7140"/>
      </w:tabs>
      <w:spacing w:before="50" w:beforeLines="50" w:after="50" w:afterLines="50" w:line="300" w:lineRule="auto"/>
      <w:ind w:firstLine="0" w:firstLineChars="0"/>
    </w:pPr>
    <w:rPr>
      <w:rFonts w:cstheme="majorBidi"/>
      <w:szCs w:val="20"/>
    </w:rPr>
  </w:style>
  <w:style w:type="paragraph" w:customStyle="1" w:styleId="38">
    <w:name w:val="参考文献"/>
    <w:basedOn w:val="1"/>
    <w:next w:val="1"/>
    <w:unhideWhenUsed/>
    <w:qFormat/>
    <w:uiPriority w:val="37"/>
    <w:pPr>
      <w:numPr>
        <w:ilvl w:val="0"/>
        <w:numId w:val="4"/>
      </w:numPr>
      <w:ind w:firstLineChars="0"/>
    </w:pPr>
    <w:rPr>
      <w:sz w:val="21"/>
    </w:rPr>
  </w:style>
  <w:style w:type="character" w:customStyle="1" w:styleId="39">
    <w:name w:val="脚注文本 字符"/>
    <w:basedOn w:val="23"/>
    <w:link w:val="17"/>
    <w:qFormat/>
    <w:uiPriority w:val="0"/>
    <w:rPr>
      <w:kern w:val="2"/>
      <w:sz w:val="18"/>
      <w:szCs w:val="18"/>
    </w:rPr>
  </w:style>
  <w:style w:type="paragraph" w:styleId="40">
    <w:name w:val="List Paragraph"/>
    <w:basedOn w:val="1"/>
    <w:unhideWhenUsed/>
    <w:qFormat/>
    <w:uiPriority w:val="34"/>
    <w:pPr>
      <w:ind w:firstLine="420"/>
    </w:pPr>
  </w:style>
  <w:style w:type="character" w:styleId="41">
    <w:name w:val="Placeholder Text"/>
    <w:basedOn w:val="23"/>
    <w:unhideWhenUsed/>
    <w:qFormat/>
    <w:uiPriority w:val="99"/>
    <w:rPr>
      <w:color w:val="666666"/>
    </w:rPr>
  </w:style>
  <w:style w:type="character" w:customStyle="1" w:styleId="42">
    <w:name w:val="标题 3 字符"/>
    <w:basedOn w:val="23"/>
    <w:link w:val="4"/>
    <w:qFormat/>
    <w:uiPriority w:val="0"/>
    <w:rPr>
      <w:rFonts w:eastAsia="黑体"/>
      <w:sz w:val="28"/>
      <w:szCs w:val="24"/>
    </w:rPr>
  </w:style>
  <w:style w:type="character" w:customStyle="1" w:styleId="43">
    <w:name w:val="MTEquationSection"/>
    <w:basedOn w:val="23"/>
    <w:uiPriority w:val="0"/>
    <w:rPr>
      <w:vanish/>
      <w:color w:val="FF0000"/>
    </w:rPr>
  </w:style>
  <w:style w:type="paragraph" w:customStyle="1" w:styleId="44">
    <w:name w:val="MTDisplayEquation"/>
    <w:basedOn w:val="1"/>
    <w:next w:val="1"/>
    <w:link w:val="45"/>
    <w:qFormat/>
    <w:uiPriority w:val="0"/>
    <w:pPr>
      <w:tabs>
        <w:tab w:val="center" w:pos="4678"/>
        <w:tab w:val="right" w:pos="9356"/>
      </w:tabs>
      <w:spacing w:before="100" w:beforeLines="100" w:after="100" w:afterLines="100"/>
      <w:ind w:firstLine="0" w:firstLineChars="0"/>
    </w:pPr>
  </w:style>
  <w:style w:type="character" w:customStyle="1" w:styleId="45">
    <w:name w:val="MTDisplayEquation 字符"/>
    <w:basedOn w:val="23"/>
    <w:link w:val="44"/>
    <w:uiPriority w:val="0"/>
    <w:rPr>
      <w:kern w:val="2"/>
      <w:sz w:val="24"/>
      <w:szCs w:val="24"/>
    </w:rPr>
  </w:style>
  <w:style w:type="character" w:customStyle="1" w:styleId="46">
    <w:name w:val="页眉 字符"/>
    <w:basedOn w:val="23"/>
    <w:link w:val="15"/>
    <w:uiPriority w:val="99"/>
    <w:rPr>
      <w:kern w:val="2"/>
      <w:sz w:val="21"/>
      <w:szCs w:val="18"/>
    </w:rPr>
  </w:style>
  <w:style w:type="character" w:customStyle="1" w:styleId="47">
    <w:name w:val="页脚 字符"/>
    <w:basedOn w:val="23"/>
    <w:link w:val="14"/>
    <w:uiPriority w:val="99"/>
    <w:rPr>
      <w:kern w:val="2"/>
      <w:sz w:val="18"/>
      <w:szCs w:val="18"/>
    </w:rPr>
  </w:style>
  <w:style w:type="character" w:customStyle="1" w:styleId="48">
    <w:name w:val="Unresolved Mention"/>
    <w:basedOn w:val="23"/>
    <w:semiHidden/>
    <w:unhideWhenUsed/>
    <w:uiPriority w:val="99"/>
    <w:rPr>
      <w:color w:val="605E5C"/>
      <w:shd w:val="clear" w:color="auto" w:fill="E1DFDD"/>
    </w:rPr>
  </w:style>
  <w:style w:type="character" w:customStyle="1" w:styleId="49">
    <w:name w:val="批注文字 字符"/>
    <w:basedOn w:val="23"/>
    <w:link w:val="12"/>
    <w:uiPriority w:val="0"/>
    <w:rPr>
      <w:kern w:val="2"/>
      <w:sz w:val="21"/>
      <w:szCs w:val="24"/>
    </w:rPr>
  </w:style>
  <w:style w:type="character" w:customStyle="1" w:styleId="50">
    <w:name w:val="批注主题 字符"/>
    <w:basedOn w:val="49"/>
    <w:link w:val="20"/>
    <w:uiPriority w:val="0"/>
    <w:rPr>
      <w:b/>
      <w:bCs/>
      <w:kern w:val="2"/>
      <w:sz w:val="24"/>
      <w:szCs w:val="24"/>
    </w:rPr>
  </w:style>
  <w:style w:type="paragraph" w:customStyle="1" w:styleId="51">
    <w:name w:val="摘要"/>
    <w:basedOn w:val="1"/>
    <w:link w:val="52"/>
    <w:qFormat/>
    <w:uiPriority w:val="0"/>
  </w:style>
  <w:style w:type="character" w:customStyle="1" w:styleId="52">
    <w:name w:val="摘要 字符"/>
    <w:basedOn w:val="23"/>
    <w:link w:val="51"/>
    <w:uiPriority w:val="0"/>
    <w:rPr>
      <w:kern w:val="2"/>
      <w:sz w:val="24"/>
      <w:szCs w:val="24"/>
    </w:rPr>
  </w:style>
  <w:style w:type="paragraph" w:customStyle="1" w:styleId="53">
    <w:name w:val="正文图片"/>
    <w:basedOn w:val="1"/>
    <w:next w:val="1"/>
    <w:qFormat/>
    <w:uiPriority w:val="0"/>
    <w:pPr>
      <w:keepNext/>
      <w:spacing w:before="100" w:beforeLines="100"/>
      <w:ind w:firstLine="0" w:firstLineChars="0"/>
      <w:jc w:val="center"/>
    </w:pPr>
  </w:style>
  <w:style w:type="paragraph" w:customStyle="1" w:styleId="54">
    <w:name w:val="Bibliography"/>
    <w:basedOn w:val="1"/>
    <w:next w:val="1"/>
    <w:unhideWhenUsed/>
    <w:uiPriority w:val="37"/>
    <w:pPr>
      <w:tabs>
        <w:tab w:val="left" w:pos="504"/>
      </w:tabs>
      <w:spacing w:line="240" w:lineRule="auto"/>
      <w:ind w:left="504" w:hanging="504"/>
    </w:pPr>
  </w:style>
  <w:style w:type="paragraph" w:customStyle="1" w:styleId="55">
    <w:name w:val="Revision"/>
    <w:hidden/>
    <w:unhideWhenUsed/>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6.png"/><Relationship Id="rId98" Type="http://schemas.openxmlformats.org/officeDocument/2006/relationships/image" Target="media/image35.wmf"/><Relationship Id="rId97" Type="http://schemas.openxmlformats.org/officeDocument/2006/relationships/oleObject" Target="embeddings/oleObject33.bin"/><Relationship Id="rId96" Type="http://schemas.openxmlformats.org/officeDocument/2006/relationships/image" Target="media/image34.wmf"/><Relationship Id="rId95" Type="http://schemas.openxmlformats.org/officeDocument/2006/relationships/oleObject" Target="embeddings/oleObject32.bin"/><Relationship Id="rId94" Type="http://schemas.openxmlformats.org/officeDocument/2006/relationships/image" Target="media/image33.wmf"/><Relationship Id="rId93" Type="http://schemas.openxmlformats.org/officeDocument/2006/relationships/oleObject" Target="embeddings/oleObject31.bin"/><Relationship Id="rId92" Type="http://schemas.openxmlformats.org/officeDocument/2006/relationships/image" Target="media/image32.wmf"/><Relationship Id="rId91" Type="http://schemas.openxmlformats.org/officeDocument/2006/relationships/oleObject" Target="embeddings/oleObject30.bin"/><Relationship Id="rId90" Type="http://schemas.openxmlformats.org/officeDocument/2006/relationships/image" Target="media/image31.wmf"/><Relationship Id="rId9" Type="http://schemas.openxmlformats.org/officeDocument/2006/relationships/footer" Target="footer2.xml"/><Relationship Id="rId89" Type="http://schemas.openxmlformats.org/officeDocument/2006/relationships/oleObject" Target="embeddings/oleObject29.bin"/><Relationship Id="rId88" Type="http://schemas.openxmlformats.org/officeDocument/2006/relationships/image" Target="media/image30.wmf"/><Relationship Id="rId87" Type="http://schemas.openxmlformats.org/officeDocument/2006/relationships/oleObject" Target="embeddings/oleObject28.bin"/><Relationship Id="rId86" Type="http://schemas.openxmlformats.org/officeDocument/2006/relationships/image" Target="media/image29.wmf"/><Relationship Id="rId85" Type="http://schemas.openxmlformats.org/officeDocument/2006/relationships/oleObject" Target="embeddings/oleObject27.bin"/><Relationship Id="rId84" Type="http://schemas.openxmlformats.org/officeDocument/2006/relationships/image" Target="media/image28.wmf"/><Relationship Id="rId83" Type="http://schemas.openxmlformats.org/officeDocument/2006/relationships/oleObject" Target="embeddings/oleObject26.bin"/><Relationship Id="rId82" Type="http://schemas.openxmlformats.org/officeDocument/2006/relationships/image" Target="media/image27.wmf"/><Relationship Id="rId81" Type="http://schemas.openxmlformats.org/officeDocument/2006/relationships/oleObject" Target="embeddings/oleObject25.bin"/><Relationship Id="rId80" Type="http://schemas.openxmlformats.org/officeDocument/2006/relationships/image" Target="media/image26.wmf"/><Relationship Id="rId8" Type="http://schemas.openxmlformats.org/officeDocument/2006/relationships/footer" Target="footer1.xml"/><Relationship Id="rId79" Type="http://schemas.openxmlformats.org/officeDocument/2006/relationships/oleObject" Target="embeddings/oleObject24.bin"/><Relationship Id="rId78" Type="http://schemas.openxmlformats.org/officeDocument/2006/relationships/image" Target="media/image25.wmf"/><Relationship Id="rId77" Type="http://schemas.openxmlformats.org/officeDocument/2006/relationships/oleObject" Target="embeddings/oleObject23.bin"/><Relationship Id="rId76" Type="http://schemas.openxmlformats.org/officeDocument/2006/relationships/image" Target="media/image24.wmf"/><Relationship Id="rId75" Type="http://schemas.openxmlformats.org/officeDocument/2006/relationships/oleObject" Target="embeddings/oleObject22.bin"/><Relationship Id="rId74" Type="http://schemas.openxmlformats.org/officeDocument/2006/relationships/image" Target="media/image23.png"/><Relationship Id="rId73" Type="http://schemas.openxmlformats.org/officeDocument/2006/relationships/image" Target="media/image22.wmf"/><Relationship Id="rId72" Type="http://schemas.openxmlformats.org/officeDocument/2006/relationships/oleObject" Target="embeddings/oleObject21.bin"/><Relationship Id="rId71" Type="http://schemas.openxmlformats.org/officeDocument/2006/relationships/image" Target="media/image21.wmf"/><Relationship Id="rId70" Type="http://schemas.openxmlformats.org/officeDocument/2006/relationships/oleObject" Target="embeddings/oleObject20.bin"/><Relationship Id="rId7" Type="http://schemas.openxmlformats.org/officeDocument/2006/relationships/header" Target="header3.xml"/><Relationship Id="rId69" Type="http://schemas.openxmlformats.org/officeDocument/2006/relationships/image" Target="media/image20.wmf"/><Relationship Id="rId68" Type="http://schemas.openxmlformats.org/officeDocument/2006/relationships/oleObject" Target="embeddings/oleObject19.bin"/><Relationship Id="rId67" Type="http://schemas.openxmlformats.org/officeDocument/2006/relationships/image" Target="media/image19.wmf"/><Relationship Id="rId66" Type="http://schemas.openxmlformats.org/officeDocument/2006/relationships/oleObject" Target="embeddings/oleObject18.bin"/><Relationship Id="rId65" Type="http://schemas.openxmlformats.org/officeDocument/2006/relationships/image" Target="media/image18.wmf"/><Relationship Id="rId64" Type="http://schemas.openxmlformats.org/officeDocument/2006/relationships/oleObject" Target="embeddings/oleObject17.bin"/><Relationship Id="rId63" Type="http://schemas.openxmlformats.org/officeDocument/2006/relationships/image" Target="media/image17.wmf"/><Relationship Id="rId62" Type="http://schemas.openxmlformats.org/officeDocument/2006/relationships/oleObject" Target="embeddings/oleObject16.bin"/><Relationship Id="rId61" Type="http://schemas.openxmlformats.org/officeDocument/2006/relationships/image" Target="media/image16.wmf"/><Relationship Id="rId60" Type="http://schemas.openxmlformats.org/officeDocument/2006/relationships/oleObject" Target="embeddings/oleObject15.bin"/><Relationship Id="rId6" Type="http://schemas.openxmlformats.org/officeDocument/2006/relationships/header" Target="header2.xml"/><Relationship Id="rId59" Type="http://schemas.openxmlformats.org/officeDocument/2006/relationships/image" Target="media/image15.wmf"/><Relationship Id="rId58" Type="http://schemas.openxmlformats.org/officeDocument/2006/relationships/oleObject" Target="embeddings/oleObject14.bin"/><Relationship Id="rId57" Type="http://schemas.openxmlformats.org/officeDocument/2006/relationships/image" Target="media/image14.wmf"/><Relationship Id="rId56" Type="http://schemas.openxmlformats.org/officeDocument/2006/relationships/oleObject" Target="embeddings/oleObject13.bin"/><Relationship Id="rId55" Type="http://schemas.openxmlformats.org/officeDocument/2006/relationships/image" Target="media/image13.wmf"/><Relationship Id="rId54" Type="http://schemas.openxmlformats.org/officeDocument/2006/relationships/oleObject" Target="embeddings/oleObject12.bin"/><Relationship Id="rId53" Type="http://schemas.openxmlformats.org/officeDocument/2006/relationships/image" Target="media/image12.wmf"/><Relationship Id="rId52" Type="http://schemas.openxmlformats.org/officeDocument/2006/relationships/oleObject" Target="embeddings/oleObject11.bin"/><Relationship Id="rId51" Type="http://schemas.openxmlformats.org/officeDocument/2006/relationships/image" Target="media/image11.wmf"/><Relationship Id="rId50" Type="http://schemas.openxmlformats.org/officeDocument/2006/relationships/oleObject" Target="embeddings/oleObject10.bin"/><Relationship Id="rId5" Type="http://schemas.openxmlformats.org/officeDocument/2006/relationships/header" Target="header1.xml"/><Relationship Id="rId49" Type="http://schemas.openxmlformats.org/officeDocument/2006/relationships/image" Target="media/image10.wmf"/><Relationship Id="rId48" Type="http://schemas.openxmlformats.org/officeDocument/2006/relationships/oleObject" Target="embeddings/oleObject9.bin"/><Relationship Id="rId47" Type="http://schemas.openxmlformats.org/officeDocument/2006/relationships/image" Target="media/image9.png"/><Relationship Id="rId46" Type="http://schemas.openxmlformats.org/officeDocument/2006/relationships/image" Target="media/image8.wmf"/><Relationship Id="rId453" Type="http://schemas.microsoft.com/office/2011/relationships/people" Target="people.xml"/><Relationship Id="rId452" Type="http://schemas.openxmlformats.org/officeDocument/2006/relationships/fontTable" Target="fontTable.xml"/><Relationship Id="rId451" Type="http://schemas.openxmlformats.org/officeDocument/2006/relationships/customXml" Target="../customXml/item2.xml"/><Relationship Id="rId450" Type="http://schemas.openxmlformats.org/officeDocument/2006/relationships/numbering" Target="numbering.xml"/><Relationship Id="rId45" Type="http://schemas.openxmlformats.org/officeDocument/2006/relationships/oleObject" Target="embeddings/oleObject8.bin"/><Relationship Id="rId449" Type="http://schemas.openxmlformats.org/officeDocument/2006/relationships/customXml" Target="../customXml/item1.xml"/><Relationship Id="rId448" Type="http://schemas.openxmlformats.org/officeDocument/2006/relationships/image" Target="media/image217.png"/><Relationship Id="rId447" Type="http://schemas.openxmlformats.org/officeDocument/2006/relationships/image" Target="media/image216.png"/><Relationship Id="rId446" Type="http://schemas.openxmlformats.org/officeDocument/2006/relationships/image" Target="media/image215.png"/><Relationship Id="rId445" Type="http://schemas.openxmlformats.org/officeDocument/2006/relationships/image" Target="media/image214.png"/><Relationship Id="rId444" Type="http://schemas.openxmlformats.org/officeDocument/2006/relationships/image" Target="media/image213.png"/><Relationship Id="rId443" Type="http://schemas.openxmlformats.org/officeDocument/2006/relationships/image" Target="media/image212.wmf"/><Relationship Id="rId442" Type="http://schemas.openxmlformats.org/officeDocument/2006/relationships/oleObject" Target="embeddings/oleObject201.bin"/><Relationship Id="rId441" Type="http://schemas.openxmlformats.org/officeDocument/2006/relationships/oleObject" Target="embeddings/oleObject200.bin"/><Relationship Id="rId440" Type="http://schemas.openxmlformats.org/officeDocument/2006/relationships/image" Target="media/image211.wmf"/><Relationship Id="rId44" Type="http://schemas.openxmlformats.org/officeDocument/2006/relationships/image" Target="media/image7.wmf"/><Relationship Id="rId439" Type="http://schemas.openxmlformats.org/officeDocument/2006/relationships/oleObject" Target="embeddings/oleObject199.bin"/><Relationship Id="rId438" Type="http://schemas.openxmlformats.org/officeDocument/2006/relationships/image" Target="media/image210.wmf"/><Relationship Id="rId437" Type="http://schemas.openxmlformats.org/officeDocument/2006/relationships/oleObject" Target="embeddings/oleObject198.bin"/><Relationship Id="rId436" Type="http://schemas.openxmlformats.org/officeDocument/2006/relationships/image" Target="media/image209.wmf"/><Relationship Id="rId435" Type="http://schemas.openxmlformats.org/officeDocument/2006/relationships/oleObject" Target="embeddings/oleObject197.bin"/><Relationship Id="rId434" Type="http://schemas.openxmlformats.org/officeDocument/2006/relationships/image" Target="media/image208.wmf"/><Relationship Id="rId433" Type="http://schemas.openxmlformats.org/officeDocument/2006/relationships/oleObject" Target="embeddings/oleObject196.bin"/><Relationship Id="rId432" Type="http://schemas.openxmlformats.org/officeDocument/2006/relationships/image" Target="media/image207.wmf"/><Relationship Id="rId431" Type="http://schemas.openxmlformats.org/officeDocument/2006/relationships/oleObject" Target="embeddings/oleObject195.bin"/><Relationship Id="rId430" Type="http://schemas.openxmlformats.org/officeDocument/2006/relationships/image" Target="media/image206.wmf"/><Relationship Id="rId43" Type="http://schemas.openxmlformats.org/officeDocument/2006/relationships/oleObject" Target="embeddings/oleObject7.bin"/><Relationship Id="rId429" Type="http://schemas.openxmlformats.org/officeDocument/2006/relationships/oleObject" Target="embeddings/oleObject194.bin"/><Relationship Id="rId428" Type="http://schemas.openxmlformats.org/officeDocument/2006/relationships/image" Target="media/image205.wmf"/><Relationship Id="rId427" Type="http://schemas.openxmlformats.org/officeDocument/2006/relationships/oleObject" Target="embeddings/oleObject193.bin"/><Relationship Id="rId426" Type="http://schemas.openxmlformats.org/officeDocument/2006/relationships/image" Target="media/image204.wmf"/><Relationship Id="rId425" Type="http://schemas.openxmlformats.org/officeDocument/2006/relationships/oleObject" Target="embeddings/oleObject192.bin"/><Relationship Id="rId424" Type="http://schemas.openxmlformats.org/officeDocument/2006/relationships/image" Target="media/image203.wmf"/><Relationship Id="rId423" Type="http://schemas.openxmlformats.org/officeDocument/2006/relationships/oleObject" Target="embeddings/oleObject191.bin"/><Relationship Id="rId422" Type="http://schemas.openxmlformats.org/officeDocument/2006/relationships/image" Target="media/image202.wmf"/><Relationship Id="rId421" Type="http://schemas.openxmlformats.org/officeDocument/2006/relationships/oleObject" Target="embeddings/oleObject190.bin"/><Relationship Id="rId420" Type="http://schemas.openxmlformats.org/officeDocument/2006/relationships/image" Target="media/image201.wmf"/><Relationship Id="rId42" Type="http://schemas.openxmlformats.org/officeDocument/2006/relationships/image" Target="media/image6.wmf"/><Relationship Id="rId419" Type="http://schemas.openxmlformats.org/officeDocument/2006/relationships/oleObject" Target="embeddings/oleObject189.bin"/><Relationship Id="rId418" Type="http://schemas.openxmlformats.org/officeDocument/2006/relationships/image" Target="media/image200.wmf"/><Relationship Id="rId417" Type="http://schemas.openxmlformats.org/officeDocument/2006/relationships/oleObject" Target="embeddings/oleObject188.bin"/><Relationship Id="rId416" Type="http://schemas.openxmlformats.org/officeDocument/2006/relationships/image" Target="media/image199.wmf"/><Relationship Id="rId415" Type="http://schemas.openxmlformats.org/officeDocument/2006/relationships/oleObject" Target="embeddings/oleObject187.bin"/><Relationship Id="rId414" Type="http://schemas.openxmlformats.org/officeDocument/2006/relationships/image" Target="media/image198.wmf"/><Relationship Id="rId413" Type="http://schemas.openxmlformats.org/officeDocument/2006/relationships/oleObject" Target="embeddings/oleObject186.bin"/><Relationship Id="rId412" Type="http://schemas.openxmlformats.org/officeDocument/2006/relationships/image" Target="media/image197.wmf"/><Relationship Id="rId411" Type="http://schemas.openxmlformats.org/officeDocument/2006/relationships/oleObject" Target="embeddings/oleObject185.bin"/><Relationship Id="rId410" Type="http://schemas.openxmlformats.org/officeDocument/2006/relationships/image" Target="media/image196.wmf"/><Relationship Id="rId41" Type="http://schemas.openxmlformats.org/officeDocument/2006/relationships/oleObject" Target="embeddings/oleObject6.bin"/><Relationship Id="rId409" Type="http://schemas.openxmlformats.org/officeDocument/2006/relationships/oleObject" Target="embeddings/oleObject184.bin"/><Relationship Id="rId408" Type="http://schemas.openxmlformats.org/officeDocument/2006/relationships/image" Target="media/image195.wmf"/><Relationship Id="rId407" Type="http://schemas.openxmlformats.org/officeDocument/2006/relationships/oleObject" Target="embeddings/oleObject183.bin"/><Relationship Id="rId406" Type="http://schemas.openxmlformats.org/officeDocument/2006/relationships/image" Target="media/image194.wmf"/><Relationship Id="rId405" Type="http://schemas.openxmlformats.org/officeDocument/2006/relationships/oleObject" Target="embeddings/oleObject182.bin"/><Relationship Id="rId404" Type="http://schemas.openxmlformats.org/officeDocument/2006/relationships/image" Target="media/image193.png"/><Relationship Id="rId403" Type="http://schemas.openxmlformats.org/officeDocument/2006/relationships/image" Target="media/image192.png"/><Relationship Id="rId402" Type="http://schemas.openxmlformats.org/officeDocument/2006/relationships/image" Target="media/image191.wmf"/><Relationship Id="rId401" Type="http://schemas.openxmlformats.org/officeDocument/2006/relationships/oleObject" Target="embeddings/oleObject181.bin"/><Relationship Id="rId400" Type="http://schemas.openxmlformats.org/officeDocument/2006/relationships/image" Target="media/image190.wmf"/><Relationship Id="rId40" Type="http://schemas.openxmlformats.org/officeDocument/2006/relationships/image" Target="media/image5.wmf"/><Relationship Id="rId4" Type="http://schemas.microsoft.com/office/2011/relationships/commentsExtended" Target="commentsExtended.xml"/><Relationship Id="rId399" Type="http://schemas.openxmlformats.org/officeDocument/2006/relationships/oleObject" Target="embeddings/oleObject180.bin"/><Relationship Id="rId398" Type="http://schemas.openxmlformats.org/officeDocument/2006/relationships/image" Target="media/image189.wmf"/><Relationship Id="rId397" Type="http://schemas.openxmlformats.org/officeDocument/2006/relationships/oleObject" Target="embeddings/oleObject179.bin"/><Relationship Id="rId396" Type="http://schemas.openxmlformats.org/officeDocument/2006/relationships/image" Target="media/image188.wmf"/><Relationship Id="rId395" Type="http://schemas.openxmlformats.org/officeDocument/2006/relationships/oleObject" Target="embeddings/oleObject178.bin"/><Relationship Id="rId394" Type="http://schemas.openxmlformats.org/officeDocument/2006/relationships/image" Target="media/image187.wmf"/><Relationship Id="rId393" Type="http://schemas.openxmlformats.org/officeDocument/2006/relationships/oleObject" Target="embeddings/oleObject177.bin"/><Relationship Id="rId392" Type="http://schemas.openxmlformats.org/officeDocument/2006/relationships/image" Target="media/image186.wmf"/><Relationship Id="rId391" Type="http://schemas.openxmlformats.org/officeDocument/2006/relationships/oleObject" Target="embeddings/oleObject176.bin"/><Relationship Id="rId390" Type="http://schemas.openxmlformats.org/officeDocument/2006/relationships/image" Target="media/image185.wmf"/><Relationship Id="rId39" Type="http://schemas.openxmlformats.org/officeDocument/2006/relationships/oleObject" Target="embeddings/oleObject5.bin"/><Relationship Id="rId389" Type="http://schemas.openxmlformats.org/officeDocument/2006/relationships/oleObject" Target="embeddings/oleObject175.bin"/><Relationship Id="rId388" Type="http://schemas.openxmlformats.org/officeDocument/2006/relationships/image" Target="media/image184.wmf"/><Relationship Id="rId387" Type="http://schemas.openxmlformats.org/officeDocument/2006/relationships/oleObject" Target="embeddings/oleObject174.bin"/><Relationship Id="rId386" Type="http://schemas.openxmlformats.org/officeDocument/2006/relationships/image" Target="media/image183.wmf"/><Relationship Id="rId385" Type="http://schemas.openxmlformats.org/officeDocument/2006/relationships/oleObject" Target="embeddings/oleObject173.bin"/><Relationship Id="rId384" Type="http://schemas.openxmlformats.org/officeDocument/2006/relationships/image" Target="media/image182.wmf"/><Relationship Id="rId383" Type="http://schemas.openxmlformats.org/officeDocument/2006/relationships/oleObject" Target="embeddings/oleObject172.bin"/><Relationship Id="rId382" Type="http://schemas.openxmlformats.org/officeDocument/2006/relationships/image" Target="media/image181.wmf"/><Relationship Id="rId381" Type="http://schemas.openxmlformats.org/officeDocument/2006/relationships/oleObject" Target="embeddings/oleObject171.bin"/><Relationship Id="rId380" Type="http://schemas.openxmlformats.org/officeDocument/2006/relationships/image" Target="media/image180.wmf"/><Relationship Id="rId38" Type="http://schemas.openxmlformats.org/officeDocument/2006/relationships/image" Target="media/image4.wmf"/><Relationship Id="rId379" Type="http://schemas.openxmlformats.org/officeDocument/2006/relationships/oleObject" Target="embeddings/oleObject170.bin"/><Relationship Id="rId378" Type="http://schemas.openxmlformats.org/officeDocument/2006/relationships/image" Target="media/image179.wmf"/><Relationship Id="rId377" Type="http://schemas.openxmlformats.org/officeDocument/2006/relationships/oleObject" Target="embeddings/oleObject169.bin"/><Relationship Id="rId376" Type="http://schemas.openxmlformats.org/officeDocument/2006/relationships/image" Target="media/image178.wmf"/><Relationship Id="rId375" Type="http://schemas.openxmlformats.org/officeDocument/2006/relationships/oleObject" Target="embeddings/oleObject168.bin"/><Relationship Id="rId374" Type="http://schemas.openxmlformats.org/officeDocument/2006/relationships/image" Target="media/image177.wmf"/><Relationship Id="rId373" Type="http://schemas.openxmlformats.org/officeDocument/2006/relationships/oleObject" Target="embeddings/oleObject167.bin"/><Relationship Id="rId372" Type="http://schemas.openxmlformats.org/officeDocument/2006/relationships/image" Target="media/image176.wmf"/><Relationship Id="rId371" Type="http://schemas.openxmlformats.org/officeDocument/2006/relationships/oleObject" Target="embeddings/oleObject166.bin"/><Relationship Id="rId370" Type="http://schemas.openxmlformats.org/officeDocument/2006/relationships/image" Target="media/image175.wmf"/><Relationship Id="rId37" Type="http://schemas.openxmlformats.org/officeDocument/2006/relationships/oleObject" Target="embeddings/oleObject4.bin"/><Relationship Id="rId369" Type="http://schemas.openxmlformats.org/officeDocument/2006/relationships/oleObject" Target="embeddings/oleObject165.bin"/><Relationship Id="rId368" Type="http://schemas.openxmlformats.org/officeDocument/2006/relationships/image" Target="media/image174.wmf"/><Relationship Id="rId367" Type="http://schemas.openxmlformats.org/officeDocument/2006/relationships/oleObject" Target="embeddings/oleObject164.bin"/><Relationship Id="rId366" Type="http://schemas.openxmlformats.org/officeDocument/2006/relationships/image" Target="media/image173.wmf"/><Relationship Id="rId365" Type="http://schemas.openxmlformats.org/officeDocument/2006/relationships/oleObject" Target="embeddings/oleObject163.bin"/><Relationship Id="rId364" Type="http://schemas.openxmlformats.org/officeDocument/2006/relationships/image" Target="media/image172.wmf"/><Relationship Id="rId363" Type="http://schemas.openxmlformats.org/officeDocument/2006/relationships/oleObject" Target="embeddings/oleObject162.bin"/><Relationship Id="rId362" Type="http://schemas.openxmlformats.org/officeDocument/2006/relationships/image" Target="media/image171.wmf"/><Relationship Id="rId361" Type="http://schemas.openxmlformats.org/officeDocument/2006/relationships/oleObject" Target="embeddings/oleObject161.bin"/><Relationship Id="rId360" Type="http://schemas.openxmlformats.org/officeDocument/2006/relationships/image" Target="media/image170.wmf"/><Relationship Id="rId36" Type="http://schemas.openxmlformats.org/officeDocument/2006/relationships/image" Target="media/image3.wmf"/><Relationship Id="rId359" Type="http://schemas.openxmlformats.org/officeDocument/2006/relationships/oleObject" Target="embeddings/oleObject160.bin"/><Relationship Id="rId358" Type="http://schemas.openxmlformats.org/officeDocument/2006/relationships/image" Target="media/image169.wmf"/><Relationship Id="rId357" Type="http://schemas.openxmlformats.org/officeDocument/2006/relationships/oleObject" Target="embeddings/oleObject159.bin"/><Relationship Id="rId356" Type="http://schemas.openxmlformats.org/officeDocument/2006/relationships/image" Target="media/image168.wmf"/><Relationship Id="rId355" Type="http://schemas.openxmlformats.org/officeDocument/2006/relationships/oleObject" Target="embeddings/oleObject158.bin"/><Relationship Id="rId354" Type="http://schemas.openxmlformats.org/officeDocument/2006/relationships/image" Target="media/image167.png"/><Relationship Id="rId353" Type="http://schemas.openxmlformats.org/officeDocument/2006/relationships/image" Target="media/image166.png"/><Relationship Id="rId352" Type="http://schemas.openxmlformats.org/officeDocument/2006/relationships/image" Target="media/image165.png"/><Relationship Id="rId351" Type="http://schemas.openxmlformats.org/officeDocument/2006/relationships/image" Target="media/image164.wmf"/><Relationship Id="rId350" Type="http://schemas.openxmlformats.org/officeDocument/2006/relationships/oleObject" Target="embeddings/oleObject157.bin"/><Relationship Id="rId35" Type="http://schemas.openxmlformats.org/officeDocument/2006/relationships/oleObject" Target="embeddings/oleObject3.bin"/><Relationship Id="rId349" Type="http://schemas.openxmlformats.org/officeDocument/2006/relationships/oleObject" Target="embeddings/oleObject156.bin"/><Relationship Id="rId348" Type="http://schemas.openxmlformats.org/officeDocument/2006/relationships/image" Target="media/image163.wmf"/><Relationship Id="rId347" Type="http://schemas.openxmlformats.org/officeDocument/2006/relationships/oleObject" Target="embeddings/oleObject155.bin"/><Relationship Id="rId346" Type="http://schemas.openxmlformats.org/officeDocument/2006/relationships/image" Target="media/image162.wmf"/><Relationship Id="rId345" Type="http://schemas.openxmlformats.org/officeDocument/2006/relationships/oleObject" Target="embeddings/oleObject154.bin"/><Relationship Id="rId344" Type="http://schemas.openxmlformats.org/officeDocument/2006/relationships/image" Target="media/image161.wmf"/><Relationship Id="rId343" Type="http://schemas.openxmlformats.org/officeDocument/2006/relationships/oleObject" Target="embeddings/oleObject153.bin"/><Relationship Id="rId342" Type="http://schemas.openxmlformats.org/officeDocument/2006/relationships/image" Target="media/image160.wmf"/><Relationship Id="rId341" Type="http://schemas.openxmlformats.org/officeDocument/2006/relationships/oleObject" Target="embeddings/oleObject152.bin"/><Relationship Id="rId340" Type="http://schemas.openxmlformats.org/officeDocument/2006/relationships/image" Target="media/image159.wmf"/><Relationship Id="rId34" Type="http://schemas.openxmlformats.org/officeDocument/2006/relationships/image" Target="media/image2.wmf"/><Relationship Id="rId339" Type="http://schemas.openxmlformats.org/officeDocument/2006/relationships/oleObject" Target="embeddings/oleObject151.bin"/><Relationship Id="rId338" Type="http://schemas.openxmlformats.org/officeDocument/2006/relationships/image" Target="media/image158.wmf"/><Relationship Id="rId337" Type="http://schemas.openxmlformats.org/officeDocument/2006/relationships/oleObject" Target="embeddings/oleObject150.bin"/><Relationship Id="rId336" Type="http://schemas.openxmlformats.org/officeDocument/2006/relationships/image" Target="media/image157.wmf"/><Relationship Id="rId335" Type="http://schemas.openxmlformats.org/officeDocument/2006/relationships/oleObject" Target="embeddings/oleObject149.bin"/><Relationship Id="rId334" Type="http://schemas.openxmlformats.org/officeDocument/2006/relationships/image" Target="media/image156.wmf"/><Relationship Id="rId333" Type="http://schemas.openxmlformats.org/officeDocument/2006/relationships/oleObject" Target="embeddings/oleObject148.bin"/><Relationship Id="rId332" Type="http://schemas.openxmlformats.org/officeDocument/2006/relationships/image" Target="media/image155.wmf"/><Relationship Id="rId331" Type="http://schemas.openxmlformats.org/officeDocument/2006/relationships/oleObject" Target="embeddings/oleObject147.bin"/><Relationship Id="rId330" Type="http://schemas.openxmlformats.org/officeDocument/2006/relationships/image" Target="media/image154.wmf"/><Relationship Id="rId33" Type="http://schemas.openxmlformats.org/officeDocument/2006/relationships/oleObject" Target="embeddings/oleObject2.bin"/><Relationship Id="rId329" Type="http://schemas.openxmlformats.org/officeDocument/2006/relationships/oleObject" Target="embeddings/oleObject146.bin"/><Relationship Id="rId328" Type="http://schemas.openxmlformats.org/officeDocument/2006/relationships/image" Target="media/image153.wmf"/><Relationship Id="rId327" Type="http://schemas.openxmlformats.org/officeDocument/2006/relationships/oleObject" Target="embeddings/oleObject145.bin"/><Relationship Id="rId326" Type="http://schemas.openxmlformats.org/officeDocument/2006/relationships/image" Target="media/image152.png"/><Relationship Id="rId325" Type="http://schemas.openxmlformats.org/officeDocument/2006/relationships/image" Target="media/image151.wmf"/><Relationship Id="rId324" Type="http://schemas.openxmlformats.org/officeDocument/2006/relationships/oleObject" Target="embeddings/oleObject144.bin"/><Relationship Id="rId323" Type="http://schemas.openxmlformats.org/officeDocument/2006/relationships/image" Target="media/image150.wmf"/><Relationship Id="rId322" Type="http://schemas.openxmlformats.org/officeDocument/2006/relationships/oleObject" Target="embeddings/oleObject143.bin"/><Relationship Id="rId321" Type="http://schemas.openxmlformats.org/officeDocument/2006/relationships/image" Target="media/image149.wmf"/><Relationship Id="rId320" Type="http://schemas.openxmlformats.org/officeDocument/2006/relationships/oleObject" Target="embeddings/oleObject142.bin"/><Relationship Id="rId32" Type="http://schemas.openxmlformats.org/officeDocument/2006/relationships/image" Target="media/image1.wmf"/><Relationship Id="rId319" Type="http://schemas.openxmlformats.org/officeDocument/2006/relationships/image" Target="media/image148.wmf"/><Relationship Id="rId318" Type="http://schemas.openxmlformats.org/officeDocument/2006/relationships/oleObject" Target="embeddings/oleObject141.bin"/><Relationship Id="rId317" Type="http://schemas.openxmlformats.org/officeDocument/2006/relationships/image" Target="media/image147.wmf"/><Relationship Id="rId316" Type="http://schemas.openxmlformats.org/officeDocument/2006/relationships/oleObject" Target="embeddings/oleObject140.bin"/><Relationship Id="rId315" Type="http://schemas.openxmlformats.org/officeDocument/2006/relationships/image" Target="media/image146.wmf"/><Relationship Id="rId314" Type="http://schemas.openxmlformats.org/officeDocument/2006/relationships/oleObject" Target="embeddings/oleObject139.bin"/><Relationship Id="rId313" Type="http://schemas.openxmlformats.org/officeDocument/2006/relationships/image" Target="media/image145.wmf"/><Relationship Id="rId312" Type="http://schemas.openxmlformats.org/officeDocument/2006/relationships/oleObject" Target="embeddings/oleObject138.bin"/><Relationship Id="rId311" Type="http://schemas.openxmlformats.org/officeDocument/2006/relationships/image" Target="media/image144.wmf"/><Relationship Id="rId310" Type="http://schemas.openxmlformats.org/officeDocument/2006/relationships/oleObject" Target="embeddings/oleObject137.bin"/><Relationship Id="rId31" Type="http://schemas.openxmlformats.org/officeDocument/2006/relationships/oleObject" Target="embeddings/oleObject1.bin"/><Relationship Id="rId309" Type="http://schemas.openxmlformats.org/officeDocument/2006/relationships/image" Target="media/image143.wmf"/><Relationship Id="rId308" Type="http://schemas.openxmlformats.org/officeDocument/2006/relationships/oleObject" Target="embeddings/oleObject136.bin"/><Relationship Id="rId307" Type="http://schemas.openxmlformats.org/officeDocument/2006/relationships/image" Target="media/image142.wmf"/><Relationship Id="rId306" Type="http://schemas.openxmlformats.org/officeDocument/2006/relationships/oleObject" Target="embeddings/oleObject135.bin"/><Relationship Id="rId305" Type="http://schemas.openxmlformats.org/officeDocument/2006/relationships/image" Target="media/image141.wmf"/><Relationship Id="rId304" Type="http://schemas.openxmlformats.org/officeDocument/2006/relationships/oleObject" Target="embeddings/oleObject134.bin"/><Relationship Id="rId303" Type="http://schemas.openxmlformats.org/officeDocument/2006/relationships/image" Target="media/image140.wmf"/><Relationship Id="rId302" Type="http://schemas.openxmlformats.org/officeDocument/2006/relationships/oleObject" Target="embeddings/oleObject133.bin"/><Relationship Id="rId301" Type="http://schemas.openxmlformats.org/officeDocument/2006/relationships/image" Target="media/image139.wmf"/><Relationship Id="rId300" Type="http://schemas.openxmlformats.org/officeDocument/2006/relationships/oleObject" Target="embeddings/oleObject132.bin"/><Relationship Id="rId30" Type="http://schemas.openxmlformats.org/officeDocument/2006/relationships/theme" Target="theme/theme1.xml"/><Relationship Id="rId3" Type="http://schemas.openxmlformats.org/officeDocument/2006/relationships/comments" Target="comments.xml"/><Relationship Id="rId299" Type="http://schemas.openxmlformats.org/officeDocument/2006/relationships/image" Target="media/image138.wmf"/><Relationship Id="rId298" Type="http://schemas.openxmlformats.org/officeDocument/2006/relationships/oleObject" Target="embeddings/oleObject131.bin"/><Relationship Id="rId297" Type="http://schemas.openxmlformats.org/officeDocument/2006/relationships/image" Target="media/image137.wmf"/><Relationship Id="rId296" Type="http://schemas.openxmlformats.org/officeDocument/2006/relationships/oleObject" Target="embeddings/oleObject130.bin"/><Relationship Id="rId295" Type="http://schemas.openxmlformats.org/officeDocument/2006/relationships/image" Target="media/image136.wmf"/><Relationship Id="rId294" Type="http://schemas.openxmlformats.org/officeDocument/2006/relationships/oleObject" Target="embeddings/oleObject129.bin"/><Relationship Id="rId293" Type="http://schemas.openxmlformats.org/officeDocument/2006/relationships/image" Target="media/image135.wmf"/><Relationship Id="rId292" Type="http://schemas.openxmlformats.org/officeDocument/2006/relationships/oleObject" Target="embeddings/oleObject128.bin"/><Relationship Id="rId291" Type="http://schemas.openxmlformats.org/officeDocument/2006/relationships/image" Target="media/image134.wmf"/><Relationship Id="rId290" Type="http://schemas.openxmlformats.org/officeDocument/2006/relationships/oleObject" Target="embeddings/oleObject127.bin"/><Relationship Id="rId29" Type="http://schemas.openxmlformats.org/officeDocument/2006/relationships/header" Target="header18.xml"/><Relationship Id="rId289" Type="http://schemas.openxmlformats.org/officeDocument/2006/relationships/image" Target="media/image133.wmf"/><Relationship Id="rId288" Type="http://schemas.openxmlformats.org/officeDocument/2006/relationships/oleObject" Target="embeddings/oleObject126.bin"/><Relationship Id="rId287" Type="http://schemas.openxmlformats.org/officeDocument/2006/relationships/image" Target="media/image132.wmf"/><Relationship Id="rId286" Type="http://schemas.openxmlformats.org/officeDocument/2006/relationships/oleObject" Target="embeddings/oleObject125.bin"/><Relationship Id="rId285" Type="http://schemas.openxmlformats.org/officeDocument/2006/relationships/image" Target="media/image131.wmf"/><Relationship Id="rId284" Type="http://schemas.openxmlformats.org/officeDocument/2006/relationships/oleObject" Target="embeddings/oleObject124.bin"/><Relationship Id="rId283" Type="http://schemas.openxmlformats.org/officeDocument/2006/relationships/image" Target="media/image130.wmf"/><Relationship Id="rId282" Type="http://schemas.openxmlformats.org/officeDocument/2006/relationships/oleObject" Target="embeddings/oleObject123.bin"/><Relationship Id="rId281" Type="http://schemas.openxmlformats.org/officeDocument/2006/relationships/image" Target="media/image129.wmf"/><Relationship Id="rId280" Type="http://schemas.openxmlformats.org/officeDocument/2006/relationships/oleObject" Target="embeddings/oleObject122.bin"/><Relationship Id="rId28" Type="http://schemas.openxmlformats.org/officeDocument/2006/relationships/header" Target="header17.xml"/><Relationship Id="rId279" Type="http://schemas.openxmlformats.org/officeDocument/2006/relationships/image" Target="media/image128.wmf"/><Relationship Id="rId278" Type="http://schemas.openxmlformats.org/officeDocument/2006/relationships/oleObject" Target="embeddings/oleObject121.bin"/><Relationship Id="rId277" Type="http://schemas.openxmlformats.org/officeDocument/2006/relationships/image" Target="media/image127.wmf"/><Relationship Id="rId276" Type="http://schemas.openxmlformats.org/officeDocument/2006/relationships/oleObject" Target="embeddings/oleObject120.bin"/><Relationship Id="rId275" Type="http://schemas.openxmlformats.org/officeDocument/2006/relationships/image" Target="media/image126.wmf"/><Relationship Id="rId274" Type="http://schemas.openxmlformats.org/officeDocument/2006/relationships/oleObject" Target="embeddings/oleObject119.bin"/><Relationship Id="rId273" Type="http://schemas.openxmlformats.org/officeDocument/2006/relationships/image" Target="media/image125.wmf"/><Relationship Id="rId272" Type="http://schemas.openxmlformats.org/officeDocument/2006/relationships/oleObject" Target="embeddings/oleObject118.bin"/><Relationship Id="rId271" Type="http://schemas.openxmlformats.org/officeDocument/2006/relationships/image" Target="media/image124.wmf"/><Relationship Id="rId270" Type="http://schemas.openxmlformats.org/officeDocument/2006/relationships/oleObject" Target="embeddings/oleObject117.bin"/><Relationship Id="rId27" Type="http://schemas.openxmlformats.org/officeDocument/2006/relationships/header" Target="header16.xml"/><Relationship Id="rId269" Type="http://schemas.openxmlformats.org/officeDocument/2006/relationships/image" Target="media/image123.wmf"/><Relationship Id="rId268" Type="http://schemas.openxmlformats.org/officeDocument/2006/relationships/oleObject" Target="embeddings/oleObject116.bin"/><Relationship Id="rId267" Type="http://schemas.openxmlformats.org/officeDocument/2006/relationships/image" Target="media/image122.wmf"/><Relationship Id="rId266" Type="http://schemas.openxmlformats.org/officeDocument/2006/relationships/oleObject" Target="embeddings/oleObject115.bin"/><Relationship Id="rId265" Type="http://schemas.openxmlformats.org/officeDocument/2006/relationships/image" Target="media/image121.wmf"/><Relationship Id="rId264" Type="http://schemas.openxmlformats.org/officeDocument/2006/relationships/oleObject" Target="embeddings/oleObject114.bin"/><Relationship Id="rId263" Type="http://schemas.openxmlformats.org/officeDocument/2006/relationships/image" Target="media/image120.png"/><Relationship Id="rId262" Type="http://schemas.openxmlformats.org/officeDocument/2006/relationships/image" Target="media/image119.wmf"/><Relationship Id="rId261" Type="http://schemas.openxmlformats.org/officeDocument/2006/relationships/oleObject" Target="embeddings/oleObject113.bin"/><Relationship Id="rId260" Type="http://schemas.openxmlformats.org/officeDocument/2006/relationships/image" Target="media/image118.wmf"/><Relationship Id="rId26" Type="http://schemas.openxmlformats.org/officeDocument/2006/relationships/header" Target="header15.xml"/><Relationship Id="rId259" Type="http://schemas.openxmlformats.org/officeDocument/2006/relationships/oleObject" Target="embeddings/oleObject112.bin"/><Relationship Id="rId258" Type="http://schemas.openxmlformats.org/officeDocument/2006/relationships/image" Target="media/image117.wmf"/><Relationship Id="rId257" Type="http://schemas.openxmlformats.org/officeDocument/2006/relationships/oleObject" Target="embeddings/oleObject111.bin"/><Relationship Id="rId256" Type="http://schemas.openxmlformats.org/officeDocument/2006/relationships/image" Target="media/image116.wmf"/><Relationship Id="rId255" Type="http://schemas.openxmlformats.org/officeDocument/2006/relationships/oleObject" Target="embeddings/oleObject110.bin"/><Relationship Id="rId254" Type="http://schemas.openxmlformats.org/officeDocument/2006/relationships/image" Target="media/image115.wmf"/><Relationship Id="rId253" Type="http://schemas.openxmlformats.org/officeDocument/2006/relationships/oleObject" Target="embeddings/oleObject109.bin"/><Relationship Id="rId252" Type="http://schemas.openxmlformats.org/officeDocument/2006/relationships/image" Target="media/image114.wmf"/><Relationship Id="rId251" Type="http://schemas.openxmlformats.org/officeDocument/2006/relationships/oleObject" Target="embeddings/oleObject108.bin"/><Relationship Id="rId250" Type="http://schemas.openxmlformats.org/officeDocument/2006/relationships/image" Target="media/image113.wmf"/><Relationship Id="rId25" Type="http://schemas.openxmlformats.org/officeDocument/2006/relationships/header" Target="header14.xml"/><Relationship Id="rId249" Type="http://schemas.openxmlformats.org/officeDocument/2006/relationships/oleObject" Target="embeddings/oleObject107.bin"/><Relationship Id="rId248" Type="http://schemas.openxmlformats.org/officeDocument/2006/relationships/image" Target="media/image112.wmf"/><Relationship Id="rId247" Type="http://schemas.openxmlformats.org/officeDocument/2006/relationships/oleObject" Target="embeddings/oleObject106.bin"/><Relationship Id="rId246" Type="http://schemas.openxmlformats.org/officeDocument/2006/relationships/image" Target="media/image111.wmf"/><Relationship Id="rId245" Type="http://schemas.openxmlformats.org/officeDocument/2006/relationships/oleObject" Target="embeddings/oleObject105.bin"/><Relationship Id="rId244" Type="http://schemas.openxmlformats.org/officeDocument/2006/relationships/image" Target="media/image110.wmf"/><Relationship Id="rId243" Type="http://schemas.openxmlformats.org/officeDocument/2006/relationships/oleObject" Target="embeddings/oleObject104.bin"/><Relationship Id="rId242" Type="http://schemas.openxmlformats.org/officeDocument/2006/relationships/image" Target="media/image109.wmf"/><Relationship Id="rId241" Type="http://schemas.openxmlformats.org/officeDocument/2006/relationships/oleObject" Target="embeddings/oleObject103.bin"/><Relationship Id="rId240" Type="http://schemas.openxmlformats.org/officeDocument/2006/relationships/image" Target="media/image108.wmf"/><Relationship Id="rId24" Type="http://schemas.openxmlformats.org/officeDocument/2006/relationships/header" Target="header13.xml"/><Relationship Id="rId239" Type="http://schemas.openxmlformats.org/officeDocument/2006/relationships/oleObject" Target="embeddings/oleObject102.bin"/><Relationship Id="rId238" Type="http://schemas.openxmlformats.org/officeDocument/2006/relationships/image" Target="media/image107.wmf"/><Relationship Id="rId237" Type="http://schemas.openxmlformats.org/officeDocument/2006/relationships/oleObject" Target="embeddings/oleObject101.bin"/><Relationship Id="rId236" Type="http://schemas.openxmlformats.org/officeDocument/2006/relationships/image" Target="media/image106.png"/><Relationship Id="rId235" Type="http://schemas.openxmlformats.org/officeDocument/2006/relationships/image" Target="media/image105.wmf"/><Relationship Id="rId234" Type="http://schemas.openxmlformats.org/officeDocument/2006/relationships/oleObject" Target="embeddings/oleObject100.bin"/><Relationship Id="rId233" Type="http://schemas.openxmlformats.org/officeDocument/2006/relationships/image" Target="media/image104.wmf"/><Relationship Id="rId232" Type="http://schemas.openxmlformats.org/officeDocument/2006/relationships/oleObject" Target="embeddings/oleObject99.bin"/><Relationship Id="rId231" Type="http://schemas.openxmlformats.org/officeDocument/2006/relationships/image" Target="media/image103.wmf"/><Relationship Id="rId230" Type="http://schemas.openxmlformats.org/officeDocument/2006/relationships/oleObject" Target="embeddings/oleObject98.bin"/><Relationship Id="rId23" Type="http://schemas.openxmlformats.org/officeDocument/2006/relationships/header" Target="header12.xml"/><Relationship Id="rId229" Type="http://schemas.openxmlformats.org/officeDocument/2006/relationships/image" Target="media/image102.wmf"/><Relationship Id="rId228" Type="http://schemas.openxmlformats.org/officeDocument/2006/relationships/oleObject" Target="embeddings/oleObject97.bin"/><Relationship Id="rId227" Type="http://schemas.openxmlformats.org/officeDocument/2006/relationships/image" Target="media/image101.wmf"/><Relationship Id="rId226" Type="http://schemas.openxmlformats.org/officeDocument/2006/relationships/oleObject" Target="embeddings/oleObject96.bin"/><Relationship Id="rId225" Type="http://schemas.openxmlformats.org/officeDocument/2006/relationships/image" Target="media/image100.wmf"/><Relationship Id="rId224" Type="http://schemas.openxmlformats.org/officeDocument/2006/relationships/oleObject" Target="embeddings/oleObject95.bin"/><Relationship Id="rId223" Type="http://schemas.openxmlformats.org/officeDocument/2006/relationships/image" Target="media/image99.wmf"/><Relationship Id="rId222" Type="http://schemas.openxmlformats.org/officeDocument/2006/relationships/oleObject" Target="embeddings/oleObject94.bin"/><Relationship Id="rId221" Type="http://schemas.openxmlformats.org/officeDocument/2006/relationships/image" Target="media/image98.wmf"/><Relationship Id="rId220" Type="http://schemas.openxmlformats.org/officeDocument/2006/relationships/oleObject" Target="embeddings/oleObject93.bin"/><Relationship Id="rId22" Type="http://schemas.openxmlformats.org/officeDocument/2006/relationships/header" Target="header11.xml"/><Relationship Id="rId219" Type="http://schemas.openxmlformats.org/officeDocument/2006/relationships/image" Target="media/image97.wmf"/><Relationship Id="rId218" Type="http://schemas.openxmlformats.org/officeDocument/2006/relationships/oleObject" Target="embeddings/oleObject92.bin"/><Relationship Id="rId217" Type="http://schemas.openxmlformats.org/officeDocument/2006/relationships/image" Target="media/image96.wmf"/><Relationship Id="rId216" Type="http://schemas.openxmlformats.org/officeDocument/2006/relationships/oleObject" Target="embeddings/oleObject91.bin"/><Relationship Id="rId215" Type="http://schemas.openxmlformats.org/officeDocument/2006/relationships/image" Target="media/image95.png"/><Relationship Id="rId214" Type="http://schemas.openxmlformats.org/officeDocument/2006/relationships/image" Target="media/image94.png"/><Relationship Id="rId213" Type="http://schemas.openxmlformats.org/officeDocument/2006/relationships/image" Target="media/image93.wmf"/><Relationship Id="rId212" Type="http://schemas.openxmlformats.org/officeDocument/2006/relationships/oleObject" Target="embeddings/oleObject90.bin"/><Relationship Id="rId211" Type="http://schemas.openxmlformats.org/officeDocument/2006/relationships/image" Target="media/image92.wmf"/><Relationship Id="rId210" Type="http://schemas.openxmlformats.org/officeDocument/2006/relationships/oleObject" Target="embeddings/oleObject89.bin"/><Relationship Id="rId21" Type="http://schemas.openxmlformats.org/officeDocument/2006/relationships/header" Target="header10.xml"/><Relationship Id="rId209" Type="http://schemas.openxmlformats.org/officeDocument/2006/relationships/image" Target="media/image91.wmf"/><Relationship Id="rId208" Type="http://schemas.openxmlformats.org/officeDocument/2006/relationships/oleObject" Target="embeddings/oleObject88.bin"/><Relationship Id="rId207" Type="http://schemas.openxmlformats.org/officeDocument/2006/relationships/image" Target="media/image90.wmf"/><Relationship Id="rId206" Type="http://schemas.openxmlformats.org/officeDocument/2006/relationships/oleObject" Target="embeddings/oleObject87.bin"/><Relationship Id="rId205" Type="http://schemas.openxmlformats.org/officeDocument/2006/relationships/image" Target="media/image89.wmf"/><Relationship Id="rId204" Type="http://schemas.openxmlformats.org/officeDocument/2006/relationships/oleObject" Target="embeddings/oleObject86.bin"/><Relationship Id="rId203" Type="http://schemas.openxmlformats.org/officeDocument/2006/relationships/image" Target="media/image88.wmf"/><Relationship Id="rId202" Type="http://schemas.openxmlformats.org/officeDocument/2006/relationships/oleObject" Target="embeddings/oleObject85.bin"/><Relationship Id="rId201" Type="http://schemas.openxmlformats.org/officeDocument/2006/relationships/image" Target="media/image87.wmf"/><Relationship Id="rId200" Type="http://schemas.openxmlformats.org/officeDocument/2006/relationships/oleObject" Target="embeddings/oleObject84.bin"/><Relationship Id="rId20" Type="http://schemas.openxmlformats.org/officeDocument/2006/relationships/header" Target="header9.xml"/><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83.bin"/><Relationship Id="rId197" Type="http://schemas.openxmlformats.org/officeDocument/2006/relationships/image" Target="media/image85.wmf"/><Relationship Id="rId196" Type="http://schemas.openxmlformats.org/officeDocument/2006/relationships/oleObject" Target="embeddings/oleObject82.bin"/><Relationship Id="rId195" Type="http://schemas.openxmlformats.org/officeDocument/2006/relationships/image" Target="media/image84.wmf"/><Relationship Id="rId194" Type="http://schemas.openxmlformats.org/officeDocument/2006/relationships/oleObject" Target="embeddings/oleObject81.bin"/><Relationship Id="rId193" Type="http://schemas.openxmlformats.org/officeDocument/2006/relationships/image" Target="media/image83.wmf"/><Relationship Id="rId192" Type="http://schemas.openxmlformats.org/officeDocument/2006/relationships/oleObject" Target="embeddings/oleObject80.bin"/><Relationship Id="rId191" Type="http://schemas.openxmlformats.org/officeDocument/2006/relationships/image" Target="media/image82.wmf"/><Relationship Id="rId190" Type="http://schemas.openxmlformats.org/officeDocument/2006/relationships/oleObject" Target="embeddings/oleObject79.bin"/><Relationship Id="rId19" Type="http://schemas.openxmlformats.org/officeDocument/2006/relationships/header" Target="header8.xml"/><Relationship Id="rId189" Type="http://schemas.openxmlformats.org/officeDocument/2006/relationships/image" Target="media/image81.wmf"/><Relationship Id="rId188" Type="http://schemas.openxmlformats.org/officeDocument/2006/relationships/oleObject" Target="embeddings/oleObject78.bin"/><Relationship Id="rId187" Type="http://schemas.openxmlformats.org/officeDocument/2006/relationships/image" Target="media/image80.wmf"/><Relationship Id="rId186" Type="http://schemas.openxmlformats.org/officeDocument/2006/relationships/oleObject" Target="embeddings/oleObject77.bin"/><Relationship Id="rId185" Type="http://schemas.openxmlformats.org/officeDocument/2006/relationships/image" Target="media/image79.wmf"/><Relationship Id="rId184" Type="http://schemas.openxmlformats.org/officeDocument/2006/relationships/oleObject" Target="embeddings/oleObject76.bin"/><Relationship Id="rId183" Type="http://schemas.openxmlformats.org/officeDocument/2006/relationships/image" Target="media/image78.wmf"/><Relationship Id="rId182" Type="http://schemas.openxmlformats.org/officeDocument/2006/relationships/oleObject" Target="embeddings/oleObject75.bin"/><Relationship Id="rId181" Type="http://schemas.openxmlformats.org/officeDocument/2006/relationships/image" Target="media/image77.wmf"/><Relationship Id="rId180" Type="http://schemas.openxmlformats.org/officeDocument/2006/relationships/oleObject" Target="embeddings/oleObject74.bin"/><Relationship Id="rId18" Type="http://schemas.openxmlformats.org/officeDocument/2006/relationships/header" Target="header7.xml"/><Relationship Id="rId179" Type="http://schemas.openxmlformats.org/officeDocument/2006/relationships/image" Target="media/image76.wmf"/><Relationship Id="rId178" Type="http://schemas.openxmlformats.org/officeDocument/2006/relationships/oleObject" Target="embeddings/oleObject73.bin"/><Relationship Id="rId177" Type="http://schemas.openxmlformats.org/officeDocument/2006/relationships/image" Target="media/image75.wmf"/><Relationship Id="rId176" Type="http://schemas.openxmlformats.org/officeDocument/2006/relationships/oleObject" Target="embeddings/oleObject72.bin"/><Relationship Id="rId175" Type="http://schemas.openxmlformats.org/officeDocument/2006/relationships/image" Target="media/image74.wmf"/><Relationship Id="rId174" Type="http://schemas.openxmlformats.org/officeDocument/2006/relationships/oleObject" Target="embeddings/oleObject71.bin"/><Relationship Id="rId173" Type="http://schemas.openxmlformats.org/officeDocument/2006/relationships/image" Target="media/image73.wmf"/><Relationship Id="rId172" Type="http://schemas.openxmlformats.org/officeDocument/2006/relationships/oleObject" Target="embeddings/oleObject70.bin"/><Relationship Id="rId171" Type="http://schemas.openxmlformats.org/officeDocument/2006/relationships/image" Target="media/image72.wmf"/><Relationship Id="rId170" Type="http://schemas.openxmlformats.org/officeDocument/2006/relationships/oleObject" Target="embeddings/oleObject69.bin"/><Relationship Id="rId17" Type="http://schemas.openxmlformats.org/officeDocument/2006/relationships/footer" Target="footer7.xml"/><Relationship Id="rId169" Type="http://schemas.openxmlformats.org/officeDocument/2006/relationships/image" Target="media/image71.wmf"/><Relationship Id="rId168" Type="http://schemas.openxmlformats.org/officeDocument/2006/relationships/oleObject" Target="embeddings/oleObject68.bin"/><Relationship Id="rId167" Type="http://schemas.openxmlformats.org/officeDocument/2006/relationships/image" Target="media/image70.wmf"/><Relationship Id="rId166" Type="http://schemas.openxmlformats.org/officeDocument/2006/relationships/oleObject" Target="embeddings/oleObject67.bin"/><Relationship Id="rId165" Type="http://schemas.openxmlformats.org/officeDocument/2006/relationships/image" Target="media/image69.wmf"/><Relationship Id="rId164" Type="http://schemas.openxmlformats.org/officeDocument/2006/relationships/oleObject" Target="embeddings/oleObject66.bin"/><Relationship Id="rId163" Type="http://schemas.openxmlformats.org/officeDocument/2006/relationships/image" Target="media/image68.wmf"/><Relationship Id="rId162" Type="http://schemas.openxmlformats.org/officeDocument/2006/relationships/oleObject" Target="embeddings/oleObject65.bin"/><Relationship Id="rId161" Type="http://schemas.openxmlformats.org/officeDocument/2006/relationships/image" Target="media/image67.wmf"/><Relationship Id="rId160" Type="http://schemas.openxmlformats.org/officeDocument/2006/relationships/oleObject" Target="embeddings/oleObject64.bin"/><Relationship Id="rId16" Type="http://schemas.openxmlformats.org/officeDocument/2006/relationships/footer" Target="footer6.xml"/><Relationship Id="rId159" Type="http://schemas.openxmlformats.org/officeDocument/2006/relationships/image" Target="media/image66.wmf"/><Relationship Id="rId158" Type="http://schemas.openxmlformats.org/officeDocument/2006/relationships/oleObject" Target="embeddings/oleObject63.bin"/><Relationship Id="rId157" Type="http://schemas.openxmlformats.org/officeDocument/2006/relationships/image" Target="media/image65.wmf"/><Relationship Id="rId156" Type="http://schemas.openxmlformats.org/officeDocument/2006/relationships/oleObject" Target="embeddings/oleObject62.bin"/><Relationship Id="rId155" Type="http://schemas.openxmlformats.org/officeDocument/2006/relationships/image" Target="media/image64.wmf"/><Relationship Id="rId154" Type="http://schemas.openxmlformats.org/officeDocument/2006/relationships/oleObject" Target="embeddings/oleObject61.bin"/><Relationship Id="rId153" Type="http://schemas.openxmlformats.org/officeDocument/2006/relationships/image" Target="media/image63.wmf"/><Relationship Id="rId152" Type="http://schemas.openxmlformats.org/officeDocument/2006/relationships/oleObject" Target="embeddings/oleObject60.bin"/><Relationship Id="rId151" Type="http://schemas.openxmlformats.org/officeDocument/2006/relationships/image" Target="media/image62.wmf"/><Relationship Id="rId150" Type="http://schemas.openxmlformats.org/officeDocument/2006/relationships/oleObject" Target="embeddings/oleObject59.bin"/><Relationship Id="rId15" Type="http://schemas.openxmlformats.org/officeDocument/2006/relationships/header" Target="header6.xml"/><Relationship Id="rId149" Type="http://schemas.openxmlformats.org/officeDocument/2006/relationships/image" Target="media/image61.wmf"/><Relationship Id="rId148" Type="http://schemas.openxmlformats.org/officeDocument/2006/relationships/oleObject" Target="embeddings/oleObject58.bin"/><Relationship Id="rId147" Type="http://schemas.openxmlformats.org/officeDocument/2006/relationships/image" Target="media/image60.wmf"/><Relationship Id="rId146" Type="http://schemas.openxmlformats.org/officeDocument/2006/relationships/oleObject" Target="embeddings/oleObject57.bin"/><Relationship Id="rId145" Type="http://schemas.openxmlformats.org/officeDocument/2006/relationships/image" Target="media/image59.wmf"/><Relationship Id="rId144" Type="http://schemas.openxmlformats.org/officeDocument/2006/relationships/oleObject" Target="embeddings/oleObject56.bin"/><Relationship Id="rId143" Type="http://schemas.openxmlformats.org/officeDocument/2006/relationships/image" Target="media/image58.wmf"/><Relationship Id="rId142" Type="http://schemas.openxmlformats.org/officeDocument/2006/relationships/oleObject" Target="embeddings/oleObject55.bin"/><Relationship Id="rId141" Type="http://schemas.openxmlformats.org/officeDocument/2006/relationships/image" Target="media/image57.wmf"/><Relationship Id="rId140" Type="http://schemas.openxmlformats.org/officeDocument/2006/relationships/oleObject" Target="embeddings/oleObject54.bin"/><Relationship Id="rId14" Type="http://schemas.openxmlformats.org/officeDocument/2006/relationships/header" Target="header5.xml"/><Relationship Id="rId139" Type="http://schemas.openxmlformats.org/officeDocument/2006/relationships/image" Target="media/image56.wmf"/><Relationship Id="rId138" Type="http://schemas.openxmlformats.org/officeDocument/2006/relationships/oleObject" Target="embeddings/oleObject53.bin"/><Relationship Id="rId137" Type="http://schemas.openxmlformats.org/officeDocument/2006/relationships/image" Target="media/image55.wmf"/><Relationship Id="rId136" Type="http://schemas.openxmlformats.org/officeDocument/2006/relationships/oleObject" Target="embeddings/oleObject52.bin"/><Relationship Id="rId135" Type="http://schemas.openxmlformats.org/officeDocument/2006/relationships/image" Target="media/image54.wmf"/><Relationship Id="rId134" Type="http://schemas.openxmlformats.org/officeDocument/2006/relationships/oleObject" Target="embeddings/oleObject51.bin"/><Relationship Id="rId133" Type="http://schemas.openxmlformats.org/officeDocument/2006/relationships/image" Target="media/image53.wmf"/><Relationship Id="rId132" Type="http://schemas.openxmlformats.org/officeDocument/2006/relationships/oleObject" Target="embeddings/oleObject50.bin"/><Relationship Id="rId131" Type="http://schemas.openxmlformats.org/officeDocument/2006/relationships/image" Target="media/image52.wmf"/><Relationship Id="rId130" Type="http://schemas.openxmlformats.org/officeDocument/2006/relationships/oleObject" Target="embeddings/oleObject49.bin"/><Relationship Id="rId13" Type="http://schemas.openxmlformats.org/officeDocument/2006/relationships/footer" Target="footer5.xml"/><Relationship Id="rId129" Type="http://schemas.openxmlformats.org/officeDocument/2006/relationships/image" Target="media/image51.wmf"/><Relationship Id="rId128" Type="http://schemas.openxmlformats.org/officeDocument/2006/relationships/oleObject" Target="embeddings/oleObject48.bin"/><Relationship Id="rId127" Type="http://schemas.openxmlformats.org/officeDocument/2006/relationships/image" Target="media/image50.wmf"/><Relationship Id="rId126" Type="http://schemas.openxmlformats.org/officeDocument/2006/relationships/oleObject" Target="embeddings/oleObject47.bin"/><Relationship Id="rId125" Type="http://schemas.openxmlformats.org/officeDocument/2006/relationships/image" Target="media/image49.wmf"/><Relationship Id="rId124" Type="http://schemas.openxmlformats.org/officeDocument/2006/relationships/oleObject" Target="embeddings/oleObject46.bin"/><Relationship Id="rId123" Type="http://schemas.openxmlformats.org/officeDocument/2006/relationships/image" Target="media/image48.wmf"/><Relationship Id="rId122" Type="http://schemas.openxmlformats.org/officeDocument/2006/relationships/oleObject" Target="embeddings/oleObject45.bin"/><Relationship Id="rId121" Type="http://schemas.openxmlformats.org/officeDocument/2006/relationships/image" Target="media/image47.wmf"/><Relationship Id="rId120" Type="http://schemas.openxmlformats.org/officeDocument/2006/relationships/oleObject" Target="embeddings/oleObject44.bin"/><Relationship Id="rId12" Type="http://schemas.openxmlformats.org/officeDocument/2006/relationships/footer" Target="footer4.xml"/><Relationship Id="rId119" Type="http://schemas.openxmlformats.org/officeDocument/2006/relationships/image" Target="media/image46.wmf"/><Relationship Id="rId118" Type="http://schemas.openxmlformats.org/officeDocument/2006/relationships/oleObject" Target="embeddings/oleObject43.bin"/><Relationship Id="rId117" Type="http://schemas.openxmlformats.org/officeDocument/2006/relationships/image" Target="media/image45.wmf"/><Relationship Id="rId116" Type="http://schemas.openxmlformats.org/officeDocument/2006/relationships/oleObject" Target="embeddings/oleObject42.bin"/><Relationship Id="rId115" Type="http://schemas.openxmlformats.org/officeDocument/2006/relationships/image" Target="media/image44.wmf"/><Relationship Id="rId114" Type="http://schemas.openxmlformats.org/officeDocument/2006/relationships/oleObject" Target="embeddings/oleObject41.bin"/><Relationship Id="rId113" Type="http://schemas.openxmlformats.org/officeDocument/2006/relationships/image" Target="media/image43.wmf"/><Relationship Id="rId112" Type="http://schemas.openxmlformats.org/officeDocument/2006/relationships/oleObject" Target="embeddings/oleObject40.bin"/><Relationship Id="rId111" Type="http://schemas.openxmlformats.org/officeDocument/2006/relationships/image" Target="media/image42.wmf"/><Relationship Id="rId110" Type="http://schemas.openxmlformats.org/officeDocument/2006/relationships/oleObject" Target="embeddings/oleObject39.bin"/><Relationship Id="rId11" Type="http://schemas.openxmlformats.org/officeDocument/2006/relationships/header" Target="header4.xml"/><Relationship Id="rId109" Type="http://schemas.openxmlformats.org/officeDocument/2006/relationships/image" Target="media/image41.wmf"/><Relationship Id="rId108" Type="http://schemas.openxmlformats.org/officeDocument/2006/relationships/oleObject" Target="embeddings/oleObject38.bin"/><Relationship Id="rId107" Type="http://schemas.openxmlformats.org/officeDocument/2006/relationships/image" Target="media/image40.wmf"/><Relationship Id="rId106" Type="http://schemas.openxmlformats.org/officeDocument/2006/relationships/oleObject" Target="embeddings/oleObject37.bin"/><Relationship Id="rId105" Type="http://schemas.openxmlformats.org/officeDocument/2006/relationships/image" Target="media/image39.wmf"/><Relationship Id="rId104" Type="http://schemas.openxmlformats.org/officeDocument/2006/relationships/oleObject" Target="embeddings/oleObject36.bin"/><Relationship Id="rId103" Type="http://schemas.openxmlformats.org/officeDocument/2006/relationships/image" Target="media/image38.wmf"/><Relationship Id="rId102" Type="http://schemas.openxmlformats.org/officeDocument/2006/relationships/oleObject" Target="embeddings/oleObject35.bin"/><Relationship Id="rId101" Type="http://schemas.openxmlformats.org/officeDocument/2006/relationships/image" Target="media/image37.wmf"/><Relationship Id="rId100" Type="http://schemas.openxmlformats.org/officeDocument/2006/relationships/oleObject" Target="embeddings/oleObject34.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8909BE-86AB-4D7B-988C-C88FD2F20443}">
  <ds:schemaRefs/>
</ds:datastoreItem>
</file>

<file path=docProps/app.xml><?xml version="1.0" encoding="utf-8"?>
<Properties xmlns="http://schemas.openxmlformats.org/officeDocument/2006/extended-properties" xmlns:vt="http://schemas.openxmlformats.org/officeDocument/2006/docPropsVTypes">
  <Template>Normal.dotm</Template>
  <Pages>81</Pages>
  <Words>41738</Words>
  <Characters>66333</Characters>
  <Lines>682</Lines>
  <Paragraphs>192</Paragraphs>
  <TotalTime>32678</TotalTime>
  <ScaleCrop>false</ScaleCrop>
  <LinksUpToDate>false</LinksUpToDate>
  <CharactersWithSpaces>69644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2026-03-06T14:03:00Z</dcterms:created>
  <dc:creator>DELL</dc:creator>
  <cp:lastModifiedBy>Administrator</cp:lastModifiedBy>
  <cp:lastPrinted>2026-04-18T07:01:00Z</cp:lastPrinted>
  <dcterms:modified xsi:type="dcterms:W3CDTF">2026-05-11T12:25:05Z</dcterms:modified>
  <cp:revision>574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