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个基准数据集上的系统评估表明，该框架在预测精度和域外泛化能力上取得了卓越表现，并深刻揭示了多模态协同在刻画复杂分子构效关系中的核心机理。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stereoelectronic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r w:rsidRPr="00E97E37">
        <w:t>除图结构外，化学分子还可以通过标准化的编码规则转换为一维序列或特征向量，最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等模型开展大规模自监督预训练，在计算效率与特征表征上展现出独特优势。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color w:val="4874CB" w:themeColor="accent1"/>
        </w:rPr>
      </w:pPr>
      <w:r>
        <w:rPr>
          <w:rFonts w:hint="eastAsia"/>
        </w:rPr>
        <w:t>其中，一维</w:t>
      </w:r>
      <w:r w:rsidR="006571B5">
        <w:rPr>
          <w:rFonts w:hint="eastAsia"/>
        </w:rPr>
        <w:t>分子序列</w:t>
      </w:r>
      <w:r>
        <w:rPr>
          <w:rFonts w:hint="eastAsia"/>
        </w:rPr>
        <w:t>和二维分子图相融合是常用的方法之一。</w:t>
      </w:r>
      <w:r w:rsidR="00FA1F11" w:rsidRPr="006D3B84">
        <w:rPr>
          <w:rFonts w:hint="eastAsia"/>
          <w:color w:val="0070C0"/>
        </w:rPr>
        <w:t>例如</w:t>
      </w:r>
      <w:r w:rsidR="007E7BAE" w:rsidRPr="006D3B84">
        <w:rPr>
          <w:color w:val="0070C0"/>
        </w:rPr>
        <w:t>AMCFNet</w:t>
      </w:r>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序列与图结构</w:t>
      </w:r>
      <w:r w:rsidR="007E7BAE" w:rsidRPr="006D3B84">
        <w:rPr>
          <w:color w:val="0070C0"/>
        </w:rPr>
        <w:t>表示之间的交互和共识中自适应地提取互补特征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算法显式地将功能基团建模为层级图中的特殊节点，并结合双向门控循环单元处理序列信息，实现了图结构语义与序列语义的深层对齐。</w:t>
      </w:r>
      <w:r w:rsidR="00835E64" w:rsidRPr="006D3B84">
        <w:rPr>
          <w:rFonts w:hint="eastAsia"/>
          <w:color w:val="75BD42" w:themeColor="accent4"/>
        </w:rPr>
        <w:t>MolGramTreeNet</w:t>
      </w:r>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r w:rsidR="001A697C" w:rsidRPr="001A697C">
        <w:rPr>
          <w:rFonts w:hint="eastAsia"/>
          <w:color w:val="00B050"/>
        </w:rPr>
        <w:t>MolPROP</w:t>
      </w:r>
      <w:r w:rsidR="001A697C" w:rsidRPr="001A697C">
        <w:rPr>
          <w:rFonts w:hint="eastAsia"/>
          <w:color w:val="00B050"/>
        </w:rPr>
        <w:t>通过将预训练的大语言模型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r w:rsidRPr="00F23193">
        <w:rPr>
          <w:rFonts w:hint="eastAsia"/>
          <w:color w:val="EE0000"/>
        </w:rPr>
        <w:t>PubChemSTM</w:t>
      </w:r>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r w:rsidRPr="00F23193">
        <w:rPr>
          <w:rFonts w:hint="eastAsia"/>
          <w:color w:val="00B050"/>
        </w:rPr>
        <w:t>MolTextNet</w:t>
      </w:r>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r w:rsidRPr="00F23193">
        <w:rPr>
          <w:rFonts w:hint="eastAsia"/>
          <w:color w:val="0070C0"/>
        </w:rPr>
        <w:t>ProtoMol</w:t>
      </w:r>
      <w:r w:rsidR="00F23193" w:rsidRPr="00F23193">
        <w:rPr>
          <w:rFonts w:hint="eastAsia"/>
          <w:color w:val="0070C0"/>
        </w:rPr>
        <w:t>该模型通过引入层级式双向交叉注意力机制与统一的语义原型空间，实现了分子图结构与文本描述在多层级上的精细化对齐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r w:rsidR="00920BD6" w:rsidRPr="00920BD6">
        <w:rPr>
          <w:rFonts w:hint="eastAsia"/>
          <w:color w:val="4874CB" w:themeColor="accent1"/>
        </w:rPr>
        <w:t>MolPrompt</w:t>
      </w:r>
      <w:r w:rsidR="00920BD6" w:rsidRPr="00920BD6">
        <w:rPr>
          <w:color w:val="4874CB" w:themeColor="accent1"/>
        </w:rPr>
        <w:t>通过将分子的物理化学描述符转化为可学习的语义提示</w:t>
      </w:r>
      <w:r w:rsidR="00920BD6">
        <w:rPr>
          <w:rFonts w:hint="eastAsia"/>
          <w:color w:val="4874CB" w:themeColor="accent1"/>
        </w:rPr>
        <w:t>，将其嵌入到图结构的表征信息中，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原子坐标进行预训练的大规模模型</w:t>
      </w:r>
      <w:r w:rsidR="004641C5" w:rsidRPr="004641C5">
        <w:t>。</w:t>
      </w:r>
      <w:r w:rsidR="00162A73" w:rsidRPr="002A09E7">
        <w:rPr>
          <w:rFonts w:hint="eastAsia"/>
          <w:color w:val="4874CB" w:themeColor="accent1"/>
        </w:rPr>
        <w:t>MolInteract</w:t>
      </w:r>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构象及分子指纹与领域文本描述进行了统一融合，通过多模态注意力池化机制有效提升了聚合物物化性质预测的综合性能。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，作为稳定的结构先验，然后引入渐进式注入机制进行融合，并且采用了</w:t>
      </w:r>
      <w:r w:rsidR="00423BD5" w:rsidRPr="00423BD5">
        <w:rPr>
          <w:rFonts w:hint="eastAsia"/>
          <w:color w:val="00B050"/>
        </w:rPr>
        <w:t>Manba</w:t>
      </w:r>
      <w:r w:rsidR="00423BD5" w:rsidRPr="00423BD5">
        <w:rPr>
          <w:rFonts w:hint="eastAsia"/>
          <w:color w:val="00B050"/>
        </w:rPr>
        <w:t>作为骨干网络来进行计算。</w:t>
      </w:r>
      <w:r w:rsidR="00D51DD6" w:rsidRPr="00D51DD6">
        <w:rPr>
          <w:rFonts w:hint="eastAsia"/>
          <w:color w:val="0070C0"/>
        </w:rPr>
        <w:t>MoLA</w:t>
      </w:r>
      <w:r w:rsidR="00D51DD6" w:rsidRPr="00D51DD6">
        <w:rPr>
          <w:rFonts w:hint="eastAsia"/>
          <w:color w:val="0070C0"/>
        </w:rPr>
        <w:t>采用跨层注意力融合机制自适应地构建多通道相关图，让不同模态在不同网络深度的贡献进行自动的调整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通过引入模态内门控与模态间注意力机制，不仅要预测分子的性质还要完成模态之间的重构，实现了样本级的自适应权重分配。</w:t>
      </w:r>
    </w:p>
    <w:p w14:paraId="2922E82F" w14:textId="4E6F2EC3" w:rsidR="00492BA7" w:rsidRDefault="009551B7" w:rsidP="0053368B">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层迭代时极易产生冗余震荡与“信息回流”，导致模型难以精准感知多环稠合系统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图网络深度交互的解决方案。本文的主要研究内容包括以下两个方面：</w:t>
      </w:r>
    </w:p>
    <w:p w14:paraId="12E93FB7" w14:textId="17218E99" w:rsidR="0009456D" w:rsidRDefault="0009456D" w:rsidP="0009456D">
      <w:r>
        <w:rPr>
          <w:rFonts w:hint="eastAsia"/>
        </w:rPr>
        <w:t>基于思维链增强与交互式消息传递的分子性质预测研究</w:t>
      </w:r>
    </w:p>
    <w:p w14:paraId="7A0A2DED" w14:textId="3AB9839A" w:rsidR="0009456D" w:rsidRDefault="0009456D" w:rsidP="0009456D">
      <w:r>
        <w:rPr>
          <w:rFonts w:hint="eastAsia"/>
        </w:rPr>
        <w:t>针对纯数据驱动模型的不可解释性以及传统图网络的信息回流问题，本文提出了一种端到端的双塔预测框架（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图结构端，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第三章介绍了基于思维链增强与消息传递的分子性质预测方法。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w:t>
      </w:r>
      <w:r>
        <w:rPr>
          <w:rFonts w:hint="eastAsia"/>
        </w:rPr>
        <w:lastRenderedPageBreak/>
        <w:t>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分子的拓扑结构表示了分子中原子之间的连接方式，且拓扑结构可以用拓扑图来表示，其中可以将原子抽象为节点，化学键抽象为边。通过拓扑图可以更加直观的表示出分子的性质和。</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4.25pt" o:ole="">
            <v:imagedata r:id="rId21" o:title=""/>
          </v:shape>
          <o:OLEObject Type="Embed" ProgID="Equation.DSMT4" ShapeID="_x0000_i1025" DrawAspect="Content" ObjectID="_1835367461"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25pt;height:12.9pt" o:ole="">
            <v:imagedata r:id="rId23" o:title=""/>
          </v:shape>
          <o:OLEObject Type="Embed" ProgID="Equation.DSMT4" ShapeID="_x0000_i1026" DrawAspect="Content" ObjectID="_1835367462" r:id="rId24"/>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4pt;height:17.65pt" o:ole="">
            <v:imagedata r:id="rId25" o:title=""/>
          </v:shape>
          <o:OLEObject Type="Embed" ProgID="Equation.DSMT4" ShapeID="_x0000_i1027" DrawAspect="Content" ObjectID="_1835367463"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4pt;height:17.65pt" o:ole="">
            <v:imagedata r:id="rId27" o:title=""/>
          </v:shape>
          <o:OLEObject Type="Embed" ProgID="Equation.DSMT4" ShapeID="_x0000_i1028" DrawAspect="Content" ObjectID="_1835367464"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4pt;height:15.6pt" o:ole="">
            <v:imagedata r:id="rId29" o:title=""/>
          </v:shape>
          <o:OLEObject Type="Embed" ProgID="Equation.DSMT4" ShapeID="_x0000_i1029" DrawAspect="Content" ObjectID="_1835367465" r:id="rId30"/>
        </w:object>
      </w:r>
      <w:r>
        <w:rPr>
          <w:rFonts w:hint="eastAsia"/>
        </w:rPr>
        <w:t>为原子总数，</w:t>
      </w:r>
      <w:r w:rsidR="00C714C8" w:rsidRPr="00C714C8">
        <w:rPr>
          <w:position w:val="-12"/>
        </w:rPr>
        <w:object w:dxaOrig="279" w:dyaOrig="360" w14:anchorId="26C4D520">
          <v:shape id="_x0000_i1030" type="#_x0000_t75" style="width:14.25pt;height:18.35pt" o:ole="">
            <v:imagedata r:id="rId31" o:title=""/>
          </v:shape>
          <o:OLEObject Type="Embed" ProgID="Equation.DSMT4" ShapeID="_x0000_i1030" DrawAspect="Content" ObjectID="_1835367466"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4pt;height:17.65pt" o:ole="">
            <v:imagedata r:id="rId33" o:title=""/>
          </v:shape>
          <o:OLEObject Type="Embed" ProgID="Equation.DSMT4" ShapeID="_x0000_i1031" DrawAspect="Content" ObjectID="_1835367467"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4pt;height:15.6pt" o:ole="">
            <v:imagedata r:id="rId35" o:title=""/>
          </v:shape>
          <o:OLEObject Type="Embed" ProgID="Equation.DSMT4" ShapeID="_x0000_i1032" DrawAspect="Content" ObjectID="_1835367468" r:id="rId36"/>
        </w:object>
      </w:r>
      <w:r>
        <w:rPr>
          <w:rFonts w:hint="eastAsia"/>
        </w:rPr>
        <w:t>为化学键总数，</w:t>
      </w:r>
      <w:r w:rsidR="00C714C8" w:rsidRPr="00C714C8">
        <w:rPr>
          <w:position w:val="-12"/>
        </w:rPr>
        <w:object w:dxaOrig="279" w:dyaOrig="360" w14:anchorId="66ADB667">
          <v:shape id="_x0000_i1033" type="#_x0000_t75" style="width:14.25pt;height:18.35pt" o:ole="">
            <v:imagedata r:id="rId37" o:title=""/>
          </v:shape>
          <o:OLEObject Type="Embed" ProgID="Equation.DSMT4" ShapeID="_x0000_i1033" DrawAspect="Content" ObjectID="_1835367469" r:id="rId38"/>
        </w:object>
      </w:r>
      <w:r>
        <w:rPr>
          <w:rFonts w:hint="eastAsia"/>
        </w:rPr>
        <w:t>为边特征维度。常见的边特征包括化学键类型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8.85pt;height:12.25pt" o:ole="">
            <v:imagedata r:id="rId40" o:title=""/>
          </v:shape>
          <o:OLEObject Type="Embed" ProgID="Equation.DSMT4" ShapeID="_x0000_i1034" DrawAspect="Content" ObjectID="_1835367470"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55pt;height:15.6pt" o:ole="">
            <v:imagedata r:id="rId42" o:title=""/>
          </v:shape>
          <o:OLEObject Type="Embed" ProgID="Equation.DSMT4" ShapeID="_x0000_i1035" DrawAspect="Content" ObjectID="_1835367471" r:id="rId43"/>
        </w:object>
      </w:r>
      <w:r>
        <w:rPr>
          <w:rFonts w:hint="eastAsia"/>
        </w:rPr>
        <w:t>中的每一个节点，并且结合它们之间的边特征</w:t>
      </w:r>
      <w:r w:rsidR="00C714C8" w:rsidRPr="00C714C8">
        <w:rPr>
          <w:position w:val="-12"/>
        </w:rPr>
        <w:object w:dxaOrig="320" w:dyaOrig="360" w14:anchorId="60839D4C">
          <v:shape id="_x0000_i1036" type="#_x0000_t75" style="width:15.6pt;height:18.35pt" o:ole="">
            <v:imagedata r:id="rId44" o:title=""/>
          </v:shape>
          <o:OLEObject Type="Embed" ProgID="Equation.DSMT4" ShapeID="_x0000_i1036" DrawAspect="Content" ObjectID="_1835367472"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6pt;height:18.35pt" o:ole="">
            <v:imagedata r:id="rId46" o:title=""/>
          </v:shape>
          <o:OLEObject Type="Embed" ProgID="Equation.DSMT4" ShapeID="_x0000_i1037" DrawAspect="Content" ObjectID="_1835367473"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8.85pt;height:12.25pt" o:ole="">
            <v:imagedata r:id="rId48" o:title=""/>
          </v:shape>
          <o:OLEObject Type="Embed" ProgID="Equation.DSMT4" ShapeID="_x0000_i1038" DrawAspect="Content" ObjectID="_1835367474"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7.75pt;height:18.35pt" o:ole="">
            <v:imagedata r:id="rId50" o:title=""/>
          </v:shape>
          <o:OLEObject Type="Embed" ProgID="Equation.DSMT4" ShapeID="_x0000_i1039" DrawAspect="Content" ObjectID="_1835367475"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8.85pt;height:12.25pt" o:ole="">
            <v:imagedata r:id="rId52" o:title=""/>
          </v:shape>
          <o:OLEObject Type="Embed" ProgID="Equation.DSMT4" ShapeID="_x0000_i1040" DrawAspect="Content" ObjectID="_1835367476" r:id="rId53"/>
        </w:object>
      </w:r>
      <w:r>
        <w:rPr>
          <w:rFonts w:hint="eastAsia"/>
        </w:rPr>
        <w:t>根据自己当的隐藏</w:t>
      </w:r>
      <w:r w:rsidR="00C714C8" w:rsidRPr="00C714C8">
        <w:rPr>
          <w:position w:val="-12"/>
        </w:rPr>
        <w:object w:dxaOrig="260" w:dyaOrig="360" w14:anchorId="1081F421">
          <v:shape id="_x0000_i1041" type="#_x0000_t75" style="width:12.9pt;height:18.35pt" o:ole="">
            <v:imagedata r:id="rId54" o:title=""/>
          </v:shape>
          <o:OLEObject Type="Embed" ProgID="Equation.DSMT4" ShapeID="_x0000_i1041" DrawAspect="Content" ObjectID="_1835367477" r:id="rId55"/>
        </w:object>
      </w:r>
      <w:r>
        <w:rPr>
          <w:rFonts w:hint="eastAsia"/>
        </w:rPr>
        <w:t>和汇聚到邻居的信息</w:t>
      </w:r>
      <w:r w:rsidR="00C714C8" w:rsidRPr="00C714C8">
        <w:rPr>
          <w:position w:val="-12"/>
        </w:rPr>
        <w:object w:dxaOrig="320" w:dyaOrig="360" w14:anchorId="3071B25C">
          <v:shape id="_x0000_i1042" type="#_x0000_t75" style="width:15.6pt;height:18.35pt" o:ole="">
            <v:imagedata r:id="rId56" o:title=""/>
          </v:shape>
          <o:OLEObject Type="Embed" ProgID="Equation.DSMT4" ShapeID="_x0000_i1042" DrawAspect="Content" ObjectID="_1835367478"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05pt;height:17.65pt" o:ole="">
            <v:imagedata r:id="rId58" o:title=""/>
          </v:shape>
          <o:OLEObject Type="Embed" ProgID="Equation.DSMT4" ShapeID="_x0000_i1043" DrawAspect="Content" ObjectID="_1835367479"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3pt;height:17.65pt" o:ole="">
            <v:imagedata r:id="rId60" o:title=""/>
          </v:shape>
          <o:OLEObject Type="Embed" ProgID="Equation.DSMT4" ShapeID="_x0000_i1044" DrawAspect="Content" ObjectID="_1835367480"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9pt;height:12.9pt" o:ole="">
            <v:imagedata r:id="rId62" o:title=""/>
          </v:shape>
          <o:OLEObject Type="Embed" ProgID="Equation.DSMT4" ShapeID="_x0000_i1045" DrawAspect="Content" ObjectID="_1835367481" r:id="rId63"/>
        </w:object>
      </w:r>
      <w:r>
        <w:t>层迭代之后，每一个节点的表示都将融合其</w:t>
      </w:r>
      <w:r w:rsidR="00C714C8" w:rsidRPr="00025957">
        <w:rPr>
          <w:position w:val="-4"/>
        </w:rPr>
        <w:object w:dxaOrig="260" w:dyaOrig="260" w14:anchorId="4BF59ABD">
          <v:shape id="_x0000_i1046" type="#_x0000_t75" style="width:12.9pt;height:12.9pt" o:ole="">
            <v:imagedata r:id="rId64" o:title=""/>
          </v:shape>
          <o:OLEObject Type="Embed" ProgID="Equation.DSMT4" ShapeID="_x0000_i1046" DrawAspect="Content" ObjectID="_1835367482" r:id="rId65"/>
        </w:object>
      </w:r>
      <w:r>
        <w:t>阶领域之内的所有的节点特征与结构信息，从而实现对图结构的层次化感知。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59.75pt;height:14.95pt" o:ole="">
            <v:imagedata r:id="rId67" o:title=""/>
          </v:shape>
          <o:OLEObject Type="Embed" ProgID="Equation.DSMT4" ShapeID="_x0000_i1047" DrawAspect="Content" ObjectID="_1835367483" r:id="rId68"/>
        </w:object>
      </w:r>
      <w:r>
        <w:rPr>
          <w:rFonts w:hint="eastAsia"/>
        </w:rPr>
        <w:t>为第</w:t>
      </w:r>
      <w:r w:rsidR="00C714C8" w:rsidRPr="00C714C8">
        <w:rPr>
          <w:position w:val="-6"/>
        </w:rPr>
        <w:object w:dxaOrig="139" w:dyaOrig="279" w14:anchorId="6F625E99">
          <v:shape id="_x0000_i1048" type="#_x0000_t75" style="width:6.1pt;height:14.25pt" o:ole="">
            <v:imagedata r:id="rId69" o:title=""/>
          </v:shape>
          <o:OLEObject Type="Embed" ProgID="Equation.DSMT4" ShapeID="_x0000_i1048" DrawAspect="Content" ObjectID="_1835367484" r:id="rId70"/>
        </w:object>
      </w:r>
      <w:r>
        <w:rPr>
          <w:rFonts w:hint="eastAsia"/>
        </w:rPr>
        <w:t>层的节点特征矩阵，</w:t>
      </w:r>
      <w:r w:rsidR="00C714C8" w:rsidRPr="00025957">
        <w:rPr>
          <w:position w:val="-4"/>
        </w:rPr>
        <w:object w:dxaOrig="240" w:dyaOrig="260" w14:anchorId="53A3B236">
          <v:shape id="_x0000_i1049" type="#_x0000_t75" style="width:12.25pt;height:12.9pt" o:ole="">
            <v:imagedata r:id="rId71" o:title=""/>
          </v:shape>
          <o:OLEObject Type="Embed" ProgID="Equation.DSMT4" ShapeID="_x0000_i1049" DrawAspect="Content" ObjectID="_1835367485"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45pt;height:38.7pt" o:ole="">
            <v:imagedata r:id="rId73" o:title=""/>
          </v:shape>
          <o:OLEObject Type="Embed" ProgID="Equation.DSMT4" ShapeID="_x0000_i1050" DrawAspect="Content" ObjectID="_1835367486"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25pt;height:15.6pt" o:ole="">
            <v:imagedata r:id="rId75" o:title=""/>
          </v:shape>
          <o:OLEObject Type="Embed" ProgID="Equation.DSMT4" ShapeID="_x0000_i1051" DrawAspect="Content" ObjectID="_1835367487"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9pt;height:14.95pt" o:ole="">
            <v:imagedata r:id="rId77" o:title=""/>
          </v:shape>
          <o:OLEObject Type="Embed" ProgID="Equation.DSMT4" ShapeID="_x0000_i1052" DrawAspect="Content" ObjectID="_1835367488" r:id="rId78"/>
        </w:object>
      </w:r>
      <w:r w:rsidR="005846EF">
        <w:rPr>
          <w:rFonts w:hint="eastAsia"/>
        </w:rPr>
        <w:t>为</w:t>
      </w:r>
      <w:r w:rsidR="00C714C8" w:rsidRPr="00025957">
        <w:rPr>
          <w:position w:val="-4"/>
        </w:rPr>
        <w:object w:dxaOrig="240" w:dyaOrig="320" w14:anchorId="0841FB78">
          <v:shape id="_x0000_i1053" type="#_x0000_t75" style="width:12.25pt;height:15.6pt" o:ole="">
            <v:imagedata r:id="rId79" o:title=""/>
          </v:shape>
          <o:OLEObject Type="Embed" ProgID="Equation.DSMT4" ShapeID="_x0000_i1053" DrawAspect="Content" ObjectID="_1835367489"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59.75pt;height:29.2pt" o:ole="">
            <v:imagedata r:id="rId81" o:title=""/>
          </v:shape>
          <o:OLEObject Type="Embed" ProgID="Equation.DSMT4" ShapeID="_x0000_i1054" DrawAspect="Content" ObjectID="_1835367490" r:id="rId82"/>
        </w:object>
      </w:r>
      <w:r w:rsidR="00A451AE">
        <w:rPr>
          <w:rFonts w:hint="eastAsia"/>
        </w:rPr>
        <w:t>；</w:t>
      </w:r>
      <w:r w:rsidR="00C714C8" w:rsidRPr="00C714C8">
        <w:rPr>
          <w:position w:val="-6"/>
        </w:rPr>
        <w:object w:dxaOrig="460" w:dyaOrig="320" w14:anchorId="2C854B33">
          <v:shape id="_x0000_i1055" type="#_x0000_t75" style="width:23.1pt;height:15.6pt" o:ole="">
            <v:imagedata r:id="rId83" o:title=""/>
          </v:shape>
          <o:OLEObject Type="Embed" ProgID="Equation.DSMT4" ShapeID="_x0000_i1055" DrawAspect="Content" ObjectID="_1835367491" r:id="rId84"/>
        </w:object>
      </w:r>
      <w:r w:rsidR="005846EF">
        <w:rPr>
          <w:rFonts w:hint="eastAsia"/>
        </w:rPr>
        <w:t>为第</w:t>
      </w:r>
      <w:r w:rsidR="00C714C8" w:rsidRPr="00C714C8">
        <w:rPr>
          <w:position w:val="-6"/>
        </w:rPr>
        <w:object w:dxaOrig="139" w:dyaOrig="279" w14:anchorId="2DB3AB92">
          <v:shape id="_x0000_i1056" type="#_x0000_t75" style="width:6.1pt;height:14.25pt" o:ole="">
            <v:imagedata r:id="rId85" o:title=""/>
          </v:shape>
          <o:OLEObject Type="Embed" ProgID="Equation.DSMT4" ShapeID="_x0000_i1056" DrawAspect="Content" ObjectID="_1835367492" r:id="rId86"/>
        </w:object>
      </w:r>
      <w:r w:rsidR="005846EF">
        <w:rPr>
          <w:rFonts w:hint="eastAsia"/>
        </w:rPr>
        <w:t>层的可学习的权重矩阵；</w:t>
      </w:r>
      <w:r w:rsidR="00C714C8" w:rsidRPr="00C714C8">
        <w:rPr>
          <w:position w:val="-10"/>
        </w:rPr>
        <w:object w:dxaOrig="440" w:dyaOrig="320" w14:anchorId="690E29AB">
          <v:shape id="_x0000_i1057" type="#_x0000_t75" style="width:21.05pt;height:15.6pt" o:ole="">
            <v:imagedata r:id="rId87" o:title=""/>
          </v:shape>
          <o:OLEObject Type="Embed" ProgID="Equation.DSMT4" ShapeID="_x0000_i1057" DrawAspect="Content" ObjectID="_1835367493"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9pt;height:23.1pt" o:ole="">
            <v:imagedata r:id="rId89" o:title=""/>
          </v:shape>
          <o:OLEObject Type="Embed" ProgID="Equation.DSMT4" ShapeID="_x0000_i1058" DrawAspect="Content" ObjectID="_1835367494"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9pt;height:12.9pt" o:ole="">
            <v:imagedata r:id="rId91" o:title=""/>
          </v:shape>
          <o:OLEObject Type="Embed" ProgID="Equation.DSMT4" ShapeID="_x0000_i1059" DrawAspect="Content" ObjectID="_1835367495"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9pt;height:12.9pt" o:ole="">
            <v:imagedata r:id="rId93" o:title=""/>
          </v:shape>
          <o:OLEObject Type="Embed" ProgID="Equation.DSMT4" ShapeID="_x0000_i1060" DrawAspect="Content" ObjectID="_1835367496" r:id="rId94"/>
        </w:object>
      </w:r>
      <w:r w:rsidR="000A781F">
        <w:rPr>
          <w:rFonts w:hint="eastAsia"/>
        </w:rPr>
        <w:t>阶领域内所有节点的结构与特征信息。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1pt;height:12.9pt" o:ole="">
            <v:imagedata r:id="rId95" o:title=""/>
          </v:shape>
          <o:OLEObject Type="Embed" ProgID="Equation.DSMT4" ShapeID="_x0000_i1061" DrawAspect="Content" ObjectID="_1835367497" r:id="rId96"/>
        </w:object>
      </w:r>
      <w:r>
        <w:rPr>
          <w:rFonts w:hint="eastAsia"/>
        </w:rPr>
        <w:t>及其邻居节点</w:t>
      </w:r>
      <w:r w:rsidR="00C714C8" w:rsidRPr="00C714C8">
        <w:rPr>
          <w:position w:val="-10"/>
        </w:rPr>
        <w:object w:dxaOrig="200" w:dyaOrig="300" w14:anchorId="352B123E">
          <v:shape id="_x0000_i1062" type="#_x0000_t75" style="width:8.85pt;height:14.95pt" o:ole="">
            <v:imagedata r:id="rId97" o:title=""/>
          </v:shape>
          <o:OLEObject Type="Embed" ProgID="Equation.DSMT4" ShapeID="_x0000_i1062" DrawAspect="Content" ObjectID="_1835367498"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35pt;height:23.75pt" o:ole="">
            <v:imagedata r:id="rId99" o:title=""/>
          </v:shape>
          <o:OLEObject Type="Embed" ProgID="Equation.DSMT4" ShapeID="_x0000_i1063" DrawAspect="Content" ObjectID="_1835367499"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25pt;height:14.25pt" o:ole="">
            <v:imagedata r:id="rId101" o:title=""/>
          </v:shape>
          <o:OLEObject Type="Embed" ProgID="Equation.DSMT4" ShapeID="_x0000_i1064" DrawAspect="Content" ObjectID="_1835367500" r:id="rId102"/>
        </w:object>
      </w:r>
      <w:r w:rsidR="00FA75F9">
        <w:rPr>
          <w:rFonts w:hint="eastAsia"/>
        </w:rPr>
        <w:t>为共享的线性变换矩阵，</w:t>
      </w:r>
      <w:r w:rsidR="00C714C8" w:rsidRPr="00C714C8">
        <w:rPr>
          <w:position w:val="-6"/>
        </w:rPr>
        <w:object w:dxaOrig="200" w:dyaOrig="279" w14:anchorId="406621C4">
          <v:shape id="_x0000_i1065" type="#_x0000_t75" style="width:8.85pt;height:14.25pt" o:ole="">
            <v:imagedata r:id="rId103" o:title=""/>
          </v:shape>
          <o:OLEObject Type="Embed" ProgID="Equation.DSMT4" ShapeID="_x0000_i1065" DrawAspect="Content" ObjectID="_1835367501" r:id="rId104"/>
        </w:object>
      </w:r>
      <w:r w:rsidR="00FA75F9">
        <w:rPr>
          <w:rFonts w:hint="eastAsia"/>
        </w:rPr>
        <w:t>为可学习的注意力权重向量，</w:t>
      </w:r>
      <w:r w:rsidR="00C714C8" w:rsidRPr="00C714C8">
        <w:rPr>
          <w:position w:val="-10"/>
        </w:rPr>
        <w:object w:dxaOrig="100" w:dyaOrig="320" w14:anchorId="63960D41">
          <v:shape id="_x0000_i1066" type="#_x0000_t75" style="width:5.45pt;height:15.6pt" o:ole="">
            <v:imagedata r:id="rId105" o:title=""/>
          </v:shape>
          <o:OLEObject Type="Embed" ProgID="Equation.DSMT4" ShapeID="_x0000_i1066" DrawAspect="Content" ObjectID="_1835367502"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1pt;height:12.9pt" o:ole="">
            <v:imagedata r:id="rId107" o:title=""/>
          </v:shape>
          <o:OLEObject Type="Embed" ProgID="Equation.DSMT4" ShapeID="_x0000_i1067" DrawAspect="Content" ObjectID="_1835367503"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89.65pt;height:44.85pt" o:ole="">
            <v:imagedata r:id="rId109" o:title=""/>
          </v:shape>
          <o:OLEObject Type="Embed" ProgID="Equation.DSMT4" ShapeID="_x0000_i1068" DrawAspect="Content" ObjectID="_1835367504"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1pt;height:12.9pt" o:ole="">
            <v:imagedata r:id="rId111" o:title=""/>
          </v:shape>
          <o:OLEObject Type="Embed" ProgID="Equation.DSMT4" ShapeID="_x0000_i1069" DrawAspect="Content" ObjectID="_1835367505"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20.25pt;height:38.7pt" o:ole="">
            <v:imagedata r:id="rId113" o:title=""/>
          </v:shape>
          <o:OLEObject Type="Embed" ProgID="Equation.DSMT4" ShapeID="_x0000_i1070" DrawAspect="Content" ObjectID="_1835367506"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25pt;height:12.9pt" o:ole="">
            <v:imagedata r:id="rId115" o:title=""/>
          </v:shape>
          <o:OLEObject Type="Embed" ProgID="Equation.DSMT4" ShapeID="_x0000_i1071" DrawAspect="Content" ObjectID="_1835367507" r:id="rId116"/>
        </w:object>
      </w:r>
      <w:r>
        <w:t>的情况下，模型通过初始化三个可学习的参数矩阵</w:t>
      </w:r>
      <w:r w:rsidR="00C714C8" w:rsidRPr="00C714C8">
        <w:rPr>
          <w:position w:val="-14"/>
        </w:rPr>
        <w:object w:dxaOrig="340" w:dyaOrig="380" w14:anchorId="232457FA">
          <v:shape id="_x0000_i1072" type="#_x0000_t75" style="width:18.35pt;height:17.65pt" o:ole="">
            <v:imagedata r:id="rId117" o:title=""/>
          </v:shape>
          <o:OLEObject Type="Embed" ProgID="Equation.DSMT4" ShapeID="_x0000_i1072" DrawAspect="Content" ObjectID="_1835367508" r:id="rId118"/>
        </w:object>
      </w:r>
      <w:r w:rsidR="00D635C6">
        <w:t>、</w:t>
      </w:r>
      <w:r w:rsidR="00C714C8" w:rsidRPr="00C714C8">
        <w:rPr>
          <w:position w:val="-12"/>
        </w:rPr>
        <w:object w:dxaOrig="360" w:dyaOrig="360" w14:anchorId="1A7BCDC2">
          <v:shape id="_x0000_i1073" type="#_x0000_t75" style="width:18.35pt;height:18.35pt" o:ole="">
            <v:imagedata r:id="rId119" o:title=""/>
          </v:shape>
          <o:OLEObject Type="Embed" ProgID="Equation.DSMT4" ShapeID="_x0000_i1073" DrawAspect="Content" ObjectID="_1835367509" r:id="rId120"/>
        </w:object>
      </w:r>
      <w:r w:rsidR="00D635C6">
        <w:t>、</w:t>
      </w:r>
      <w:r w:rsidR="00C714C8" w:rsidRPr="00C714C8">
        <w:rPr>
          <w:position w:val="-12"/>
        </w:rPr>
        <w:object w:dxaOrig="340" w:dyaOrig="360" w14:anchorId="258D4A52">
          <v:shape id="_x0000_i1074" type="#_x0000_t75" style="width:18.35pt;height:18.35pt" o:ole="">
            <v:imagedata r:id="rId121" o:title=""/>
          </v:shape>
          <o:OLEObject Type="Embed" ProgID="Equation.DSMT4" ShapeID="_x0000_i1074" DrawAspect="Content" ObjectID="_1835367510" r:id="rId122"/>
        </w:object>
      </w:r>
      <w:r w:rsidR="00D635C6">
        <w:t>，</w:t>
      </w:r>
      <w:r>
        <w:t>将其分别投影为查询矩阵</w:t>
      </w:r>
      <w:r w:rsidR="00C714C8" w:rsidRPr="00C714C8">
        <w:rPr>
          <w:position w:val="-10"/>
        </w:rPr>
        <w:object w:dxaOrig="240" w:dyaOrig="320" w14:anchorId="442E06F9">
          <v:shape id="_x0000_i1075" type="#_x0000_t75" style="width:12.25pt;height:15.6pt" o:ole="">
            <v:imagedata r:id="rId123" o:title=""/>
          </v:shape>
          <o:OLEObject Type="Embed" ProgID="Equation.DSMT4" ShapeID="_x0000_i1075" DrawAspect="Content" ObjectID="_1835367511" r:id="rId124"/>
        </w:object>
      </w:r>
      <w:r>
        <w:t>（</w:t>
      </w:r>
      <w:r>
        <w:t>Query</w:t>
      </w:r>
      <w:r>
        <w:t>）、键矩阵</w:t>
      </w:r>
      <w:r w:rsidR="00C714C8" w:rsidRPr="00025957">
        <w:rPr>
          <w:position w:val="-4"/>
        </w:rPr>
        <w:object w:dxaOrig="260" w:dyaOrig="260" w14:anchorId="70244AB2">
          <v:shape id="_x0000_i1076" type="#_x0000_t75" style="width:12.9pt;height:12.9pt" o:ole="">
            <v:imagedata r:id="rId125" o:title=""/>
          </v:shape>
          <o:OLEObject Type="Embed" ProgID="Equation.DSMT4" ShapeID="_x0000_i1076" DrawAspect="Content" ObjectID="_1835367512" r:id="rId126"/>
        </w:object>
      </w:r>
      <w:r>
        <w:t>（</w:t>
      </w:r>
      <w:r>
        <w:t>Key</w:t>
      </w:r>
      <w:r>
        <w:t>）和值矩阵</w:t>
      </w:r>
      <w:r w:rsidR="00C714C8" w:rsidRPr="00C714C8">
        <w:rPr>
          <w:position w:val="-6"/>
        </w:rPr>
        <w:object w:dxaOrig="240" w:dyaOrig="279" w14:anchorId="3A48C434">
          <v:shape id="_x0000_i1077" type="#_x0000_t75" style="width:12.25pt;height:14.25pt" o:ole="">
            <v:imagedata r:id="rId127" o:title=""/>
          </v:shape>
          <o:OLEObject Type="Embed" ProgID="Equation.DSMT4" ShapeID="_x0000_i1077" DrawAspect="Content" ObjectID="_1835367513"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25pt;height:41.45pt" o:ole="">
            <v:imagedata r:id="rId129" o:title=""/>
          </v:shape>
          <o:OLEObject Type="Embed" ProgID="Equation.DSMT4" ShapeID="_x0000_i1078" DrawAspect="Content" ObjectID="_1835367514"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15pt;height:18.35pt" o:ole="">
            <v:imagedata r:id="rId131" o:title=""/>
          </v:shape>
          <o:OLEObject Type="Embed" ProgID="Equation.DSMT4" ShapeID="_x0000_i1079" DrawAspect="Content" ObjectID="_1835367515" r:id="rId132"/>
        </w:object>
      </w:r>
      <w:r>
        <w:t>计算序列中任意两个特征元素之间的内积相似度；除以缩放因子</w:t>
      </w:r>
      <w:r w:rsidR="00C714C8" w:rsidRPr="00C714C8">
        <w:rPr>
          <w:position w:val="-14"/>
        </w:rPr>
        <w:object w:dxaOrig="480" w:dyaOrig="420" w14:anchorId="22AB7EC7">
          <v:shape id="_x0000_i1080" type="#_x0000_t75" style="width:23.75pt;height:21.05pt" o:ole="">
            <v:imagedata r:id="rId133" o:title=""/>
          </v:shape>
          <o:OLEObject Type="Embed" ProgID="Equation.DSMT4" ShapeID="_x0000_i1080" DrawAspect="Content" ObjectID="_1835367516"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25pt;height:14.25pt" o:ole="">
            <v:imagedata r:id="rId135" o:title=""/>
          </v:shape>
          <o:OLEObject Type="Embed" ProgID="Equation.DSMT4" ShapeID="_x0000_i1081" DrawAspect="Content" ObjectID="_1835367517"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8.35pt;height:17.65pt" o:ole="">
            <v:imagedata r:id="rId137" o:title=""/>
          </v:shape>
          <o:OLEObject Type="Embed" ProgID="Equation.DSMT4" ShapeID="_x0000_i1082" DrawAspect="Content" ObjectID="_1835367518" r:id="rId138"/>
        </w:object>
      </w:r>
      <w:r w:rsidR="00314BAA">
        <w:t>、</w:t>
      </w:r>
      <w:r w:rsidR="00C714C8" w:rsidRPr="00C714C8">
        <w:rPr>
          <w:position w:val="-12"/>
        </w:rPr>
        <w:object w:dxaOrig="360" w:dyaOrig="360" w14:anchorId="1A6EBAC9">
          <v:shape id="_x0000_i1083" type="#_x0000_t75" style="width:18.35pt;height:18.35pt" o:ole="">
            <v:imagedata r:id="rId139" o:title=""/>
          </v:shape>
          <o:OLEObject Type="Embed" ProgID="Equation.DSMT4" ShapeID="_x0000_i1083" DrawAspect="Content" ObjectID="_1835367519" r:id="rId140"/>
        </w:object>
      </w:r>
      <w:r w:rsidR="00314BAA">
        <w:t>、</w:t>
      </w:r>
      <w:r w:rsidR="00C714C8" w:rsidRPr="00C714C8">
        <w:rPr>
          <w:position w:val="-12"/>
        </w:rPr>
        <w:object w:dxaOrig="340" w:dyaOrig="360" w14:anchorId="7F584F67">
          <v:shape id="_x0000_i1084" type="#_x0000_t75" style="width:18.35pt;height:18.35pt" o:ole="">
            <v:imagedata r:id="rId141" o:title=""/>
          </v:shape>
          <o:OLEObject Type="Embed" ProgID="Equation.DSMT4" ShapeID="_x0000_i1084" DrawAspect="Content" ObjectID="_1835367520" r:id="rId142"/>
        </w:object>
      </w:r>
      <w:r>
        <w:t>并行投影至</w:t>
      </w:r>
      <w:r w:rsidR="00C714C8" w:rsidRPr="00C714C8">
        <w:rPr>
          <w:position w:val="-6"/>
        </w:rPr>
        <w:object w:dxaOrig="200" w:dyaOrig="279" w14:anchorId="0FFBAB1D">
          <v:shape id="_x0000_i1085" type="#_x0000_t75" style="width:8.85pt;height:14.25pt" o:ole="">
            <v:imagedata r:id="rId143" o:title=""/>
          </v:shape>
          <o:OLEObject Type="Embed" ProgID="Equation.DSMT4" ShapeID="_x0000_i1085" DrawAspect="Content" ObjectID="_1835367521" r:id="rId144"/>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2pt;height:17.65pt" o:ole="">
            <v:imagedata r:id="rId145" o:title=""/>
          </v:shape>
          <o:OLEObject Type="Embed" ProgID="Equation.DSMT4" ShapeID="_x0000_i1086" DrawAspect="Content" ObjectID="_1835367522"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2.25pt;height:20.4pt" o:ole="">
            <v:imagedata r:id="rId147" o:title=""/>
          </v:shape>
          <o:OLEObject Type="Embed" ProgID="Equation.DSMT4" ShapeID="_x0000_i1087" DrawAspect="Content" ObjectID="_1835367523"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05pt;height:20.4pt" o:ole="">
            <v:imagedata r:id="rId149" o:title=""/>
          </v:shape>
          <o:OLEObject Type="Embed" ProgID="Equation.DSMT4" ShapeID="_x0000_i1088" DrawAspect="Content" ObjectID="_1835367524" r:id="rId150"/>
        </w:object>
      </w:r>
      <w:r w:rsidR="00BE5BAE">
        <w:rPr>
          <w:rFonts w:hint="eastAsia"/>
        </w:rPr>
        <w:t>、</w:t>
      </w:r>
      <w:r w:rsidR="00C714C8" w:rsidRPr="00C714C8">
        <w:rPr>
          <w:position w:val="-12"/>
        </w:rPr>
        <w:object w:dxaOrig="440" w:dyaOrig="380" w14:anchorId="54A4C29E">
          <v:shape id="_x0000_i1089" type="#_x0000_t75" style="width:21.05pt;height:17.65pt" o:ole="">
            <v:imagedata r:id="rId151" o:title=""/>
          </v:shape>
          <o:OLEObject Type="Embed" ProgID="Equation.DSMT4" ShapeID="_x0000_i1089" DrawAspect="Content" ObjectID="_1835367525" r:id="rId152"/>
        </w:object>
      </w:r>
      <w:r w:rsidR="00BE5BAE">
        <w:rPr>
          <w:rFonts w:hint="eastAsia"/>
        </w:rPr>
        <w:t>、</w:t>
      </w:r>
      <w:r w:rsidR="00C714C8" w:rsidRPr="00C714C8">
        <w:rPr>
          <w:position w:val="-12"/>
        </w:rPr>
        <w:object w:dxaOrig="440" w:dyaOrig="380" w14:anchorId="5DA15728">
          <v:shape id="_x0000_i1090" type="#_x0000_t75" style="width:21.05pt;height:17.65pt" o:ole="">
            <v:imagedata r:id="rId153" o:title=""/>
          </v:shape>
          <o:OLEObject Type="Embed" ProgID="Equation.DSMT4" ShapeID="_x0000_i1090" DrawAspect="Content" ObjectID="_1835367526" r:id="rId154"/>
        </w:object>
      </w:r>
      <w:r w:rsidR="00D3755B">
        <w:rPr>
          <w:rFonts w:hint="eastAsia"/>
        </w:rPr>
        <w:t>是索引为</w:t>
      </w:r>
      <w:r w:rsidR="00C714C8" w:rsidRPr="00C714C8">
        <w:rPr>
          <w:position w:val="-6"/>
        </w:rPr>
        <w:object w:dxaOrig="139" w:dyaOrig="260" w14:anchorId="1E798B00">
          <v:shape id="_x0000_i1091" type="#_x0000_t75" style="width:6.1pt;height:12.9pt" o:ole="">
            <v:imagedata r:id="rId155" o:title=""/>
          </v:shape>
          <o:OLEObject Type="Embed" ProgID="Equation.DSMT4" ShapeID="_x0000_i1091" DrawAspect="Content" ObjectID="_1835367527"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7pt;height:15.6pt" o:ole="">
            <v:imagedata r:id="rId157" o:title=""/>
          </v:shape>
          <o:OLEObject Type="Embed" ProgID="Equation.DSMT4" ShapeID="_x0000_i1092" DrawAspect="Content" ObjectID="_1835367528"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35pt;height:18.35pt" o:ole="">
            <v:imagedata r:id="rId159" o:title=""/>
          </v:shape>
          <o:OLEObject Type="Embed" ProgID="Equation.DSMT4" ShapeID="_x0000_i1093" DrawAspect="Content" ObjectID="_1835367529"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4.95pt;height:18.35pt" o:ole="">
            <v:imagedata r:id="rId161" o:title=""/>
          </v:shape>
          <o:OLEObject Type="Embed" ProgID="Equation.DSMT4" ShapeID="_x0000_i1094" DrawAspect="Content" ObjectID="_1835367530" r:id="rId162"/>
        </w:object>
      </w:r>
      <w:r>
        <w:t>用于将特征维度</w:t>
      </w:r>
      <w:r w:rsidR="00BE5BAE">
        <w:rPr>
          <w:rFonts w:hint="eastAsia"/>
        </w:rPr>
        <w:t>从</w:t>
      </w:r>
      <w:r w:rsidR="00C714C8" w:rsidRPr="00C714C8">
        <w:rPr>
          <w:position w:val="-12"/>
        </w:rPr>
        <w:object w:dxaOrig="560" w:dyaOrig="360" w14:anchorId="22BBCB84">
          <v:shape id="_x0000_i1095" type="#_x0000_t75" style="width:27.85pt;height:18.35pt" o:ole="">
            <v:imagedata r:id="rId163" o:title=""/>
          </v:shape>
          <o:OLEObject Type="Embed" ProgID="Equation.DSMT4" ShapeID="_x0000_i1095" DrawAspect="Content" ObjectID="_1835367531"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6pt;height:18.35pt" o:ole="">
            <v:imagedata r:id="rId165" o:title=""/>
          </v:shape>
          <o:OLEObject Type="Embed" ProgID="Equation.DSMT4" ShapeID="_x0000_i1096" DrawAspect="Content" ObjectID="_1835367532" r:id="rId166"/>
        </w:object>
      </w:r>
      <w:r>
        <w:t>则将其映射回原始维度</w:t>
      </w:r>
      <w:r w:rsidR="00C714C8" w:rsidRPr="00C714C8">
        <w:rPr>
          <w:position w:val="-12"/>
        </w:rPr>
        <w:object w:dxaOrig="560" w:dyaOrig="360" w14:anchorId="68AF1742">
          <v:shape id="_x0000_i1097" type="#_x0000_t75" style="width:27.85pt;height:18.35pt" o:ole="">
            <v:imagedata r:id="rId167" o:title=""/>
          </v:shape>
          <o:OLEObject Type="Embed" ProgID="Equation.DSMT4" ShapeID="_x0000_i1097" DrawAspect="Content" ObjectID="_1835367533"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8" type="#_x0000_t75" style="width:48.25pt;height:15.6pt" o:ole="">
            <v:imagedata r:id="rId170" o:title=""/>
          </v:shape>
          <o:OLEObject Type="Embed" ProgID="Equation.DSMT4" ShapeID="_x0000_i1098" DrawAspect="Content" ObjectID="_1835367534"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15pt;height:14.95pt" o:ole="">
            <v:imagedata r:id="rId172" o:title=""/>
          </v:shape>
          <o:OLEObject Type="Embed" ProgID="Equation.DSMT4" ShapeID="_x0000_i1099" DrawAspect="Content" ObjectID="_1835367535" r:id="rId173"/>
        </w:object>
      </w:r>
      <w:r>
        <w:t>和</w:t>
      </w:r>
      <w:r w:rsidR="00C714C8" w:rsidRPr="00025957">
        <w:rPr>
          <w:position w:val="-4"/>
        </w:rPr>
        <w:object w:dxaOrig="880" w:dyaOrig="300" w14:anchorId="7D47957E">
          <v:shape id="_x0000_i1100" type="#_x0000_t75" style="width:44.15pt;height:14.95pt" o:ole="">
            <v:imagedata r:id="rId174" o:title=""/>
          </v:shape>
          <o:OLEObject Type="Embed" ProgID="Equation.DSMT4" ShapeID="_x0000_i1100" DrawAspect="Content" ObjectID="_1835367536" r:id="rId175"/>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1" type="#_x0000_t75" style="width:57.05pt;height:14.25pt" o:ole="">
            <v:imagedata r:id="rId176" o:title=""/>
          </v:shape>
          <o:OLEObject Type="Embed" ProgID="Equation.DSMT4" ShapeID="_x0000_i1101" DrawAspect="Content" ObjectID="_1835367537"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25pt;height:18.35pt" o:ole="">
            <v:imagedata r:id="rId178" o:title=""/>
          </v:shape>
          <o:OLEObject Type="Embed" ProgID="Equation.DSMT4" ShapeID="_x0000_i1102" DrawAspect="Content" ObjectID="_1835367538"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25pt;height:14.25pt" o:ole="">
            <v:imagedata r:id="rId180" o:title=""/>
          </v:shape>
          <o:OLEObject Type="Embed" ProgID="Equation.DSMT4" ShapeID="_x0000_i1103" DrawAspect="Content" ObjectID="_1835367539"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25pt;height:14.25pt" o:ole="">
            <v:imagedata r:id="rId182" o:title=""/>
          </v:shape>
          <o:OLEObject Type="Embed" ProgID="Equation.DSMT4" ShapeID="_x0000_i1104" DrawAspect="Content" ObjectID="_1835367540"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1.9pt;height:17.65pt" o:ole="">
            <v:imagedata r:id="rId184" o:title=""/>
          </v:shape>
          <o:OLEObject Type="Embed" ProgID="Equation.DSMT4" ShapeID="_x0000_i1105" DrawAspect="Content" ObjectID="_1835367541"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05pt;height:14.25pt" o:ole="">
            <v:imagedata r:id="rId186" o:title=""/>
          </v:shape>
          <o:OLEObject Type="Embed" ProgID="Equation.DSMT4" ShapeID="_x0000_i1106" DrawAspect="Content" ObjectID="_1835367542" r:id="rId187"/>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7" type="#_x0000_t75" style="width:14.25pt;height:14.25pt" o:ole="">
            <v:imagedata r:id="rId188" o:title=""/>
          </v:shape>
          <o:OLEObject Type="Embed" ProgID="Equation.DSMT4" ShapeID="_x0000_i1107" DrawAspect="Content" ObjectID="_1835367543"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8" type="#_x0000_t75" style="width:85.6pt;height:15.6pt" o:ole="">
            <v:imagedata r:id="rId190" o:title=""/>
          </v:shape>
          <o:OLEObject Type="Embed" ProgID="Equation.DSMT4" ShapeID="_x0000_i1108" DrawAspect="Content" ObjectID="_1835367544"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95pt;height:15.6pt" o:ole="">
            <v:imagedata r:id="rId192" o:title=""/>
          </v:shape>
          <o:OLEObject Type="Embed" ProgID="Equation.DSMT4" ShapeID="_x0000_i1109" DrawAspect="Content" ObjectID="_1835367545"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4.85pt;height:15.6pt" o:ole="">
            <v:imagedata r:id="rId194" o:title=""/>
          </v:shape>
          <o:OLEObject Type="Embed" ProgID="Equation.DSMT4" ShapeID="_x0000_i1110" DrawAspect="Content" ObjectID="_1835367546"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5pt;height:15.6pt" o:ole="">
            <v:imagedata r:id="rId196" o:title=""/>
          </v:shape>
          <o:OLEObject Type="Embed" ProgID="Equation.DSMT4" ShapeID="_x0000_i1111" DrawAspect="Content" ObjectID="_1835367547"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25pt;height:12.9pt" o:ole="">
            <v:imagedata r:id="rId198" o:title=""/>
          </v:shape>
          <o:OLEObject Type="Embed" ProgID="Equation.DSMT4" ShapeID="_x0000_i1112" DrawAspect="Content" ObjectID="_1835367548" r:id="rId199"/>
        </w:object>
      </w:r>
      <w:r>
        <w:rPr>
          <w:rFonts w:hint="eastAsia"/>
        </w:rPr>
        <w:t>为任务输入，</w:t>
      </w:r>
      <w:r w:rsidR="00C714C8" w:rsidRPr="00C714C8">
        <w:rPr>
          <w:position w:val="-12"/>
        </w:rPr>
        <w:object w:dxaOrig="1560" w:dyaOrig="360" w14:anchorId="17E4256C">
          <v:shape id="_x0000_i1113" type="#_x0000_t75" style="width:77.45pt;height:18.35pt" o:ole="">
            <v:imagedata r:id="rId200" o:title=""/>
          </v:shape>
          <o:OLEObject Type="Embed" ProgID="Equation.DSMT4" ShapeID="_x0000_i1113" DrawAspect="Content" ObjectID="_1835367549" r:id="rId201"/>
        </w:object>
      </w:r>
      <w:r>
        <w:rPr>
          <w:rFonts w:hint="eastAsia"/>
        </w:rPr>
        <w:t>为由</w:t>
      </w:r>
      <w:r w:rsidR="00C714C8" w:rsidRPr="00C714C8">
        <w:rPr>
          <w:position w:val="-6"/>
        </w:rPr>
        <w:object w:dxaOrig="260" w:dyaOrig="220" w14:anchorId="1DC24DE2">
          <v:shape id="_x0000_i1114" type="#_x0000_t75" style="width:12.9pt;height:12.25pt" o:ole="">
            <v:imagedata r:id="rId202" o:title=""/>
          </v:shape>
          <o:OLEObject Type="Embed" ProgID="Equation.DSMT4" ShapeID="_x0000_i1114" DrawAspect="Content" ObjectID="_1835367550" r:id="rId203"/>
        </w:object>
      </w:r>
      <w:r>
        <w:rPr>
          <w:rFonts w:hint="eastAsia"/>
        </w:rPr>
        <w:t>个逻辑节点组成的中间推理路径，</w:t>
      </w:r>
      <w:r w:rsidR="00C714C8" w:rsidRPr="00025957">
        <w:rPr>
          <w:position w:val="-4"/>
        </w:rPr>
        <w:object w:dxaOrig="220" w:dyaOrig="260" w14:anchorId="2016888D">
          <v:shape id="_x0000_i1115" type="#_x0000_t75" style="width:12.25pt;height:12.9pt" o:ole="">
            <v:imagedata r:id="rId204" o:title=""/>
          </v:shape>
          <o:OLEObject Type="Embed" ProgID="Equation.DSMT4" ShapeID="_x0000_i1115" DrawAspect="Content" ObjectID="_1835367551"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25pt;height:12.9pt" o:ole="">
            <v:imagedata r:id="rId206" o:title=""/>
          </v:shape>
          <o:OLEObject Type="Embed" ProgID="Equation.DSMT4" ShapeID="_x0000_i1116" DrawAspect="Content" ObjectID="_1835367552" r:id="rId207"/>
        </w:object>
      </w:r>
      <w:r>
        <w:rPr>
          <w:rFonts w:hint="eastAsia"/>
        </w:rPr>
        <w:t>生成推理路径</w:t>
      </w:r>
      <w:r w:rsidR="00C714C8" w:rsidRPr="00025957">
        <w:rPr>
          <w:position w:val="-4"/>
        </w:rPr>
        <w:object w:dxaOrig="240" w:dyaOrig="260" w14:anchorId="106E3A82">
          <v:shape id="_x0000_i1117" type="#_x0000_t75" style="width:12.25pt;height:12.9pt" o:ole="">
            <v:imagedata r:id="rId208" o:title=""/>
          </v:shape>
          <o:OLEObject Type="Embed" ProgID="Equation.DSMT4" ShapeID="_x0000_i1117" DrawAspect="Content" ObjectID="_1835367553" r:id="rId209"/>
        </w:object>
      </w:r>
      <w:r>
        <w:rPr>
          <w:rFonts w:hint="eastAsia"/>
        </w:rPr>
        <w:t>，再在</w:t>
      </w:r>
      <w:r w:rsidR="00C714C8" w:rsidRPr="00025957">
        <w:rPr>
          <w:position w:val="-4"/>
        </w:rPr>
        <w:object w:dxaOrig="279" w:dyaOrig="260" w14:anchorId="35DB8A5D">
          <v:shape id="_x0000_i1118" type="#_x0000_t75" style="width:14.25pt;height:12.9pt" o:ole="">
            <v:imagedata r:id="rId210" o:title=""/>
          </v:shape>
          <o:OLEObject Type="Embed" ProgID="Equation.DSMT4" ShapeID="_x0000_i1118" DrawAspect="Content" ObjectID="_1835367554" r:id="rId211"/>
        </w:object>
      </w:r>
      <w:r>
        <w:rPr>
          <w:rFonts w:hint="eastAsia"/>
        </w:rPr>
        <w:t>与</w:t>
      </w:r>
      <w:r w:rsidR="00C714C8" w:rsidRPr="00025957">
        <w:rPr>
          <w:position w:val="-4"/>
        </w:rPr>
        <w:object w:dxaOrig="240" w:dyaOrig="260" w14:anchorId="7FEF15DC">
          <v:shape id="_x0000_i1119" type="#_x0000_t75" style="width:12.25pt;height:12.9pt" o:ole="">
            <v:imagedata r:id="rId212" o:title=""/>
          </v:shape>
          <o:OLEObject Type="Embed" ProgID="Equation.DSMT4" ShapeID="_x0000_i1119" DrawAspect="Content" ObjectID="_1835367555" r:id="rId213"/>
        </w:object>
      </w:r>
      <w:r>
        <w:rPr>
          <w:rFonts w:hint="eastAsia"/>
        </w:rPr>
        <w:t>的双重条件约束下推导最终结果</w:t>
      </w:r>
      <w:r w:rsidR="00C714C8" w:rsidRPr="00025957">
        <w:rPr>
          <w:position w:val="-4"/>
        </w:rPr>
        <w:object w:dxaOrig="220" w:dyaOrig="260" w14:anchorId="60E6ACE6">
          <v:shape id="_x0000_i1120" type="#_x0000_t75" style="width:12.25pt;height:12.9pt" o:ole="">
            <v:imagedata r:id="rId214" o:title=""/>
          </v:shape>
          <o:OLEObject Type="Embed" ProgID="Equation.DSMT4" ShapeID="_x0000_i1120" DrawAspect="Content" ObjectID="_1835367556"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基于思维链增强与消息传递的分子性质预测方法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传递中的动态交互作用，这种机制在多层迭代时极易引发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本章提出了一种基于思维链增强与通信式图交互的分子性质预测模型（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征与语义逻辑难以对齐的挑战，本章提出了一种全新的端到端预测框架——基于思维链增强与通信式图交互的分子性质预测模型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数据集样本量少但领域特异性极强的特点。如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527F49">
      <w:pPr>
        <w:pStyle w:val="aff1"/>
        <w:spacing w:before="326"/>
      </w:pPr>
      <w:r>
        <w:rPr>
          <w:rFonts w:hint="eastAsia"/>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4DDB8CA4"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思维链增强的文本编码器</w:t>
      </w:r>
      <w:bookmarkEnd w:id="48"/>
    </w:p>
    <w:p w14:paraId="6799228F" w14:textId="78CFB4F7" w:rsidR="003E5875" w:rsidRDefault="00777529" w:rsidP="003E5875">
      <w:pPr>
        <w:rPr>
          <w:rFonts w:hint="eastAsia"/>
        </w:rPr>
      </w:pPr>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3E5875">
        <w:rPr>
          <w:rFonts w:hint="eastAsia"/>
        </w:rPr>
        <w:t>XXX</w:t>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r>
        <w:t>LLaMA</w:t>
      </w:r>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96C9AA2" w14:textId="77777777" w:rsidR="003E5875" w:rsidRDefault="003E5875" w:rsidP="007E0097"/>
    <w:p w14:paraId="209B98C9" w14:textId="7886BC08" w:rsidR="00764E88" w:rsidRDefault="00764E88" w:rsidP="00764E88">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1</w:t>
      </w:r>
      <w:r>
        <w:fldChar w:fldCharType="end"/>
      </w:r>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764E88">
        <w:trPr>
          <w:jc w:val="center"/>
        </w:trPr>
        <w:tc>
          <w:tcPr>
            <w:tcW w:w="1241" w:type="pct"/>
            <w:tcBorders>
              <w:top w:val="single" w:sz="12" w:space="0" w:color="auto"/>
              <w:bottom w:val="single" w:sz="8" w:space="0" w:color="auto"/>
            </w:tcBorders>
          </w:tcPr>
          <w:p w14:paraId="1092BC97" w14:textId="7CF2953A" w:rsidR="003E5875" w:rsidRDefault="003E5875" w:rsidP="003E5875">
            <w:pPr>
              <w:spacing w:line="300" w:lineRule="auto"/>
              <w:ind w:firstLineChars="0" w:firstLine="0"/>
              <w:jc w:val="center"/>
              <w:rPr>
                <w:rFonts w:hint="eastAsia"/>
              </w:rP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rPr>
                <w:rFonts w:hint="eastAsia"/>
              </w:rPr>
            </w:pPr>
            <w:r w:rsidRPr="003E5875">
              <w:t>You are an expert medicinal chemist and toxicologist. Your task is to analyze the molecular structure and predict its property in a specific biochemical task.</w:t>
            </w:r>
          </w:p>
        </w:tc>
      </w:tr>
      <w:tr w:rsidR="003E5875" w14:paraId="0BC58CBA" w14:textId="77777777" w:rsidTr="00764E88">
        <w:trPr>
          <w:jc w:val="center"/>
        </w:trPr>
        <w:tc>
          <w:tcPr>
            <w:tcW w:w="1241" w:type="pct"/>
            <w:tcBorders>
              <w:top w:val="single" w:sz="8" w:space="0" w:color="auto"/>
              <w:bottom w:val="single" w:sz="8" w:space="0" w:color="auto"/>
            </w:tcBorders>
          </w:tcPr>
          <w:p w14:paraId="0640DF18" w14:textId="24364C5E" w:rsidR="003E5875" w:rsidRDefault="003E5875" w:rsidP="003E5875">
            <w:pPr>
              <w:spacing w:line="300" w:lineRule="auto"/>
              <w:ind w:firstLineChars="0" w:firstLine="0"/>
              <w:jc w:val="center"/>
              <w:rPr>
                <w:rFonts w:hint="eastAsia"/>
              </w:rP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rPr>
                <w:rFonts w:hint="eastAsia"/>
              </w:rPr>
            </w:pPr>
            <w:r>
              <w:t>Here is the information of a specific drug molecule:</w:t>
            </w:r>
          </w:p>
          <w:p w14:paraId="0B7CADCB" w14:textId="122BB36D" w:rsidR="003E5875" w:rsidRDefault="003E5875" w:rsidP="003E5875">
            <w:pPr>
              <w:spacing w:line="300" w:lineRule="auto"/>
              <w:ind w:firstLineChars="0" w:firstLine="0"/>
              <w:rPr>
                <w:rFonts w:hint="eastAsia"/>
              </w:rPr>
            </w:pPr>
            <w:r>
              <w:t>SMILES: {smiles}</w:t>
            </w:r>
          </w:p>
          <w:p w14:paraId="01BB5C03" w14:textId="7F1F3CA6" w:rsidR="003E5875" w:rsidRDefault="003E5875" w:rsidP="003E5875">
            <w:pPr>
              <w:spacing w:line="300" w:lineRule="auto"/>
              <w:ind w:firstLineChars="0" w:firstLine="0"/>
              <w:rPr>
                <w:rFonts w:hint="eastAsia"/>
              </w:rPr>
            </w:pPr>
            <w:r>
              <w:t>Physicochemical Properties:</w:t>
            </w:r>
            <w:r w:rsidR="00792C84">
              <w:rPr>
                <w:rFonts w:hint="eastAsia"/>
              </w:rPr>
              <w:t xml:space="preserve"> </w:t>
            </w:r>
            <w:r>
              <w:t>{properties}</w:t>
            </w:r>
          </w:p>
        </w:tc>
      </w:tr>
      <w:tr w:rsidR="003E5875" w14:paraId="62BA3547" w14:textId="77777777" w:rsidTr="00764E88">
        <w:trPr>
          <w:jc w:val="center"/>
        </w:trPr>
        <w:tc>
          <w:tcPr>
            <w:tcW w:w="1241" w:type="pct"/>
            <w:tcBorders>
              <w:top w:val="single" w:sz="8" w:space="0" w:color="auto"/>
              <w:bottom w:val="single" w:sz="8" w:space="0" w:color="auto"/>
            </w:tcBorders>
          </w:tcPr>
          <w:p w14:paraId="2E07E7FF" w14:textId="4096F758" w:rsidR="003E5875" w:rsidRDefault="003E5875" w:rsidP="003E5875">
            <w:pPr>
              <w:spacing w:line="300" w:lineRule="auto"/>
              <w:ind w:firstLineChars="0" w:firstLine="0"/>
              <w:jc w:val="center"/>
              <w:rPr>
                <w:rFonts w:hint="eastAsia"/>
              </w:rP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rPr>
                <w:rFonts w:hint="eastAsia"/>
              </w:rPr>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rPr>
                <w:rFonts w:hint="eastAsia"/>
              </w:rPr>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rPr>
                <w:rFonts w:hint="eastAsia"/>
              </w:rPr>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rPr>
                <w:rFonts w:hint="eastAsia"/>
              </w:rPr>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rPr>
                <w:rFonts w:hint="eastAsia"/>
              </w:rPr>
            </w:pPr>
            <w:r>
              <w:t>Provide one concise sentence summarizing whether the molecule is likely to exhibit the target property.</w:t>
            </w:r>
          </w:p>
        </w:tc>
      </w:tr>
      <w:tr w:rsidR="003E5875" w14:paraId="1C0C8F6B" w14:textId="77777777" w:rsidTr="00764E88">
        <w:trPr>
          <w:jc w:val="center"/>
        </w:trPr>
        <w:tc>
          <w:tcPr>
            <w:tcW w:w="1241" w:type="pct"/>
            <w:tcBorders>
              <w:top w:val="single" w:sz="8" w:space="0" w:color="auto"/>
            </w:tcBorders>
          </w:tcPr>
          <w:p w14:paraId="1652AE6B" w14:textId="2361F639" w:rsidR="003E5875" w:rsidRDefault="003E5875" w:rsidP="003E5875">
            <w:pPr>
              <w:spacing w:line="300" w:lineRule="auto"/>
              <w:ind w:firstLineChars="0" w:firstLine="0"/>
              <w:jc w:val="center"/>
              <w:rPr>
                <w:rFonts w:hint="eastAsia"/>
              </w:rP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rPr>
                <w:rFonts w:hint="eastAsia"/>
              </w:rPr>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rPr>
                <w:rFonts w:hint="eastAsia"/>
              </w:rPr>
            </w:pPr>
            <w:r>
              <w:t>…</w:t>
            </w:r>
          </w:p>
        </w:tc>
      </w:tr>
    </w:tbl>
    <w:p w14:paraId="5793DCDB" w14:textId="77777777" w:rsidR="003E5875" w:rsidRDefault="003E5875" w:rsidP="007E0097">
      <w:pPr>
        <w:rPr>
          <w:rFonts w:hint="eastAsia"/>
        </w:rPr>
      </w:pPr>
    </w:p>
    <w:p w14:paraId="6F736B54" w14:textId="77777777" w:rsidR="0006030B" w:rsidRDefault="00777529">
      <w:pPr>
        <w:pStyle w:val="3"/>
        <w:rPr>
          <w:rFonts w:hint="default"/>
        </w:rPr>
      </w:pPr>
      <w:bookmarkStart w:id="49" w:name="_Toc224228039"/>
      <w:r>
        <w:rPr>
          <w:rFonts w:ascii="宋体" w:hAnsi="宋体" w:cs="宋体"/>
        </w:rPr>
        <w:t>分子图编码器</w:t>
      </w:r>
      <w:bookmarkEnd w:id="49"/>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35pt;height:15.6pt" o:ole="">
            <v:imagedata r:id="rId219" o:title=""/>
          </v:shape>
          <o:OLEObject Type="Embed" ProgID="Equation.DSMT4" ShapeID="_x0000_i1121" DrawAspect="Content" ObjectID="_1835367557" r:id="rId220"/>
        </w:object>
      </w:r>
      <w:r>
        <w:rPr>
          <w:rFonts w:hint="eastAsia"/>
        </w:rPr>
        <w:t>，其中</w:t>
      </w:r>
      <w:r w:rsidR="00C714C8" w:rsidRPr="00C714C8">
        <w:rPr>
          <w:position w:val="-6"/>
        </w:rPr>
        <w:object w:dxaOrig="580" w:dyaOrig="279" w14:anchorId="27908F21">
          <v:shape id="_x0000_i1122" type="#_x0000_t75" style="width:29.2pt;height:14.25pt" o:ole="">
            <v:imagedata r:id="rId221" o:title=""/>
          </v:shape>
          <o:OLEObject Type="Embed" ProgID="Equation.DSMT4" ShapeID="_x0000_i1122" DrawAspect="Content" ObjectID="_1835367558"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35pt" o:ole="">
            <v:imagedata r:id="rId223" o:title=""/>
          </v:shape>
          <o:OLEObject Type="Embed" ProgID="Equation.DSMT4" ShapeID="_x0000_i1123" DrawAspect="Content" ObjectID="_1835367559" r:id="rId224"/>
        </w:object>
      </w:r>
      <w:r w:rsidR="00A6227F">
        <w:rPr>
          <w:rFonts w:hint="eastAsia"/>
        </w:rPr>
        <w:t>表示原子</w:t>
      </w:r>
      <w:r w:rsidR="00C714C8" w:rsidRPr="00C714C8">
        <w:rPr>
          <w:position w:val="-6"/>
        </w:rPr>
        <w:object w:dxaOrig="200" w:dyaOrig="220" w14:anchorId="70388330">
          <v:shape id="_x0000_i1124" type="#_x0000_t75" style="width:8.85pt;height:12.25pt" o:ole="">
            <v:imagedata r:id="rId225" o:title=""/>
          </v:shape>
          <o:OLEObject Type="Embed" ProgID="Equation.DSMT4" ShapeID="_x0000_i1124" DrawAspect="Content" ObjectID="_1835367560" r:id="rId226"/>
        </w:object>
      </w:r>
      <w:r w:rsidR="00A6227F">
        <w:rPr>
          <w:rFonts w:hint="eastAsia"/>
        </w:rPr>
        <w:t>与原子</w:t>
      </w:r>
      <w:r w:rsidR="00C714C8" w:rsidRPr="00C714C8">
        <w:rPr>
          <w:position w:val="-6"/>
        </w:rPr>
        <w:object w:dxaOrig="180" w:dyaOrig="220" w14:anchorId="2CA69701">
          <v:shape id="_x0000_i1125" type="#_x0000_t75" style="width:8.85pt;height:12.25pt" o:ole="">
            <v:imagedata r:id="rId227" o:title=""/>
          </v:shape>
          <o:OLEObject Type="Embed" ProgID="Equation.DSMT4" ShapeID="_x0000_i1125" DrawAspect="Content" ObjectID="_1835367561" r:id="rId228"/>
        </w:object>
      </w:r>
      <w:r>
        <w:rPr>
          <w:rFonts w:hint="eastAsia"/>
        </w:rPr>
        <w:t>之间的</w:t>
      </w:r>
      <w:r w:rsidR="00A6227F">
        <w:rPr>
          <w:rFonts w:hint="eastAsia"/>
        </w:rPr>
        <w:t>化学键</w:t>
      </w:r>
      <w:r>
        <w:rPr>
          <w:rFonts w:hint="eastAsia"/>
        </w:rPr>
        <w:t>。相比于只更新节点特征</w:t>
      </w:r>
      <w:r>
        <w:rPr>
          <w:rFonts w:hint="eastAsia"/>
        </w:rPr>
        <w:lastRenderedPageBreak/>
        <w:t>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0" w:name="_Toc224228040"/>
      <w:r>
        <w:t>融合与预测模块</w:t>
      </w:r>
      <w:bookmarkEnd w:id="50"/>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pPr>
        <w:pStyle w:val="2"/>
      </w:pPr>
      <w:bookmarkStart w:id="51" w:name="_Toc224228041"/>
      <w:r>
        <w:rPr>
          <w:rFonts w:hint="eastAsia"/>
        </w:rPr>
        <w:t>实验设计</w:t>
      </w:r>
      <w:bookmarkEnd w:id="51"/>
    </w:p>
    <w:p w14:paraId="29E4BC32" w14:textId="77777777" w:rsidR="0006030B" w:rsidRDefault="00777529">
      <w:pPr>
        <w:pStyle w:val="3"/>
        <w:rPr>
          <w:rFonts w:hint="default"/>
        </w:rPr>
      </w:pPr>
      <w:bookmarkStart w:id="52" w:name="_Toc224228042"/>
      <w:r>
        <w:t>数据集</w:t>
      </w:r>
      <w:bookmarkEnd w:id="52"/>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0850F5B4" w:rsidR="000931CE" w:rsidRDefault="000931CE" w:rsidP="007359A6">
      <w:pPr>
        <w:pStyle w:val="a7"/>
      </w:pPr>
      <w:bookmarkStart w:id="53"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2</w:t>
      </w:r>
      <w:r>
        <w:fldChar w:fldCharType="end"/>
      </w:r>
      <w:bookmarkEnd w:id="53"/>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B8360B">
            <w:pPr>
              <w:spacing w:line="300" w:lineRule="auto"/>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B8360B">
            <w:pPr>
              <w:spacing w:line="300" w:lineRule="auto"/>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B8360B">
            <w:pPr>
              <w:spacing w:line="300" w:lineRule="auto"/>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B8360B">
            <w:pPr>
              <w:spacing w:line="300" w:lineRule="auto"/>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B8360B">
            <w:pPr>
              <w:spacing w:line="300" w:lineRule="auto"/>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B8360B">
            <w:pPr>
              <w:spacing w:line="300" w:lineRule="auto"/>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B8360B">
            <w:pPr>
              <w:spacing w:line="300" w:lineRule="auto"/>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4" w:name="OLE_LINK8"/>
            <w:r>
              <w:rPr>
                <w:rFonts w:hint="eastAsia"/>
              </w:rPr>
              <w:t>CYP2C9 Substrate</w:t>
            </w:r>
            <w:bookmarkEnd w:id="54"/>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5" w:name="OLE_LINK9"/>
            <w:r>
              <w:rPr>
                <w:rFonts w:hint="eastAsia"/>
              </w:rPr>
              <w:t>Ames</w:t>
            </w:r>
            <w:bookmarkEnd w:id="55"/>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r>
        <w:t>Pgp</w:t>
      </w:r>
      <w:r>
        <w:t>：预测分子是否为</w:t>
      </w:r>
      <w:r>
        <w:t>P-</w:t>
      </w:r>
      <w:r>
        <w:t>糖蛋白的底物或抑制剂。该蛋白能将药物泵出细胞，直接影响药物的吸收效率与多药耐药性产生。</w:t>
      </w:r>
    </w:p>
    <w:p w14:paraId="48431700" w14:textId="77777777" w:rsidR="0006030B" w:rsidRDefault="00777529" w:rsidP="007E0097">
      <w:r>
        <w:t>Bioav</w:t>
      </w:r>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r>
        <w:t>LogD</w:t>
      </w:r>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r>
        <w:t>VDss</w:t>
      </w:r>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0744D197" w:rsidR="0006030B" w:rsidRDefault="00777529" w:rsidP="007E0097">
      <w:r>
        <w:t>CYP2D6 Inhibition</w:t>
      </w:r>
      <w:r>
        <w:t>：预测分子对</w:t>
      </w:r>
      <w:r>
        <w:t xml:space="preserve"> CYP2D6 </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r>
        <w:t>hERG</w:t>
      </w:r>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6" w:name="_Toc224228043"/>
      <w:r>
        <w:t>划分方式</w:t>
      </w:r>
      <w:bookmarkEnd w:id="56"/>
    </w:p>
    <w:p w14:paraId="2B3542D7" w14:textId="510B726D" w:rsidR="0006030B" w:rsidRDefault="00777529"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7631C8">
        <w:rPr>
          <w:rFonts w:hint="eastAsia"/>
        </w:rPr>
        <w:t>图</w:t>
      </w:r>
      <w:r w:rsidR="007631C8">
        <w:rPr>
          <w:rFonts w:hint="eastAsia"/>
        </w:rPr>
        <w:t>3-</w:t>
      </w:r>
      <w:r w:rsidR="007631C8">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0E7607DB" w:rsidR="00664839" w:rsidRDefault="000931CE" w:rsidP="007359A6">
      <w:pPr>
        <w:pStyle w:val="a7"/>
      </w:pPr>
      <w:bookmarkStart w:id="57"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2</w:t>
      </w:r>
      <w:r>
        <w:fldChar w:fldCharType="end"/>
      </w:r>
      <w:bookmarkEnd w:id="57"/>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8" w:name="_Toc224228044"/>
      <w:r>
        <w:t>实验设置</w:t>
      </w:r>
      <w:bookmarkEnd w:id="58"/>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网络，其隐藏层统一设置为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关于模型训练过程中的相关参数，例如学习率设置为</w:t>
      </w:r>
      <w:r w:rsidRPr="00DE1FF9">
        <w:rPr>
          <w:position w:val="-6"/>
        </w:rPr>
        <w:object w:dxaOrig="700" w:dyaOrig="320" w14:anchorId="579EAFA3">
          <v:shape id="_x0000_i1126" type="#_x0000_t75" style="width:36pt;height:15.6pt" o:ole="">
            <v:imagedata r:id="rId230" o:title=""/>
          </v:shape>
          <o:OLEObject Type="Embed" ProgID="Equation.DSMT4" ShapeID="_x0000_i1126" DrawAspect="Content" ObjectID="_1835367562"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9" w:name="_Toc224228045"/>
      <w:r>
        <w:t>评价指标</w:t>
      </w:r>
      <w:bookmarkEnd w:id="59"/>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lastRenderedPageBreak/>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0.85pt;height:30.55pt" o:ole="">
            <v:imagedata r:id="rId232" o:title=""/>
          </v:shape>
          <o:OLEObject Type="Embed" ProgID="Equation.DSMT4" ShapeID="_x0000_i1127" DrawAspect="Content" ObjectID="_1835367563"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0.85pt;height:30.55pt" o:ole="">
            <v:imagedata r:id="rId234" o:title=""/>
          </v:shape>
          <o:OLEObject Type="Embed" ProgID="Equation.DSMT4" ShapeID="_x0000_i1128" DrawAspect="Content" ObjectID="_1835367564"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6pt;height:27.15pt" o:ole="">
            <v:imagedata r:id="rId236" o:title=""/>
          </v:shape>
          <o:OLEObject Type="Embed" ProgID="Equation.DSMT4" ShapeID="_x0000_i1129" DrawAspect="Content" ObjectID="_1835367565"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2pt;height:30.55pt" o:ole="">
            <v:imagedata r:id="rId238" o:title=""/>
          </v:shape>
          <o:OLEObject Type="Embed" ProgID="Equation.DSMT4" ShapeID="_x0000_i1130" DrawAspect="Content" ObjectID="_1835367566"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6pt;height:30.55pt" o:ole="">
            <v:imagedata r:id="rId240" o:title=""/>
          </v:shape>
          <o:OLEObject Type="Embed" ProgID="Equation.DSMT4" ShapeID="_x0000_i1131" DrawAspect="Content" ObjectID="_1835367567"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6pt;height:27.15pt" o:ole="">
            <v:imagedata r:id="rId242" o:title=""/>
          </v:shape>
          <o:OLEObject Type="Embed" ProgID="Equation.DSMT4" ShapeID="_x0000_i1132" DrawAspect="Content" ObjectID="_1835367568"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5pt;height:12.25pt" o:ole="">
            <v:imagedata r:id="rId244" o:title=""/>
          </v:shape>
          <o:OLEObject Type="Embed" ProgID="Equation.DSMT4" ShapeID="_x0000_i1133" DrawAspect="Content" ObjectID="_1835367569" r:id="rId245"/>
        </w:object>
      </w:r>
      <w:r w:rsidR="00B4673F">
        <w:rPr>
          <w:rFonts w:hint="eastAsia"/>
        </w:rPr>
        <w:t>，</w:t>
      </w:r>
      <w:r w:rsidR="008D0D0C" w:rsidRPr="008D0D0C">
        <w:rPr>
          <w:position w:val="-12"/>
        </w:rPr>
        <w:object w:dxaOrig="240" w:dyaOrig="360" w14:anchorId="097F8F4C">
          <v:shape id="_x0000_i1134" type="#_x0000_t75" style="width:12.25pt;height:18.35pt" o:ole="">
            <v:imagedata r:id="rId246" o:title=""/>
          </v:shape>
          <o:OLEObject Type="Embed" ProgID="Equation.DSMT4" ShapeID="_x0000_i1134" DrawAspect="Content" ObjectID="_1835367570" r:id="rId247"/>
        </w:object>
      </w:r>
      <w:r>
        <w:rPr>
          <w:rFonts w:hint="eastAsia"/>
        </w:rPr>
        <w:t>是第</w:t>
      </w:r>
      <w:r w:rsidR="008D0D0C" w:rsidRPr="008D0D0C">
        <w:rPr>
          <w:position w:val="-6"/>
        </w:rPr>
        <w:object w:dxaOrig="139" w:dyaOrig="260" w14:anchorId="646A6EA6">
          <v:shape id="_x0000_i1135" type="#_x0000_t75" style="width:6.1pt;height:12.9pt" o:ole="">
            <v:imagedata r:id="rId248" o:title=""/>
          </v:shape>
          <o:OLEObject Type="Embed" ProgID="Equation.DSMT4" ShapeID="_x0000_i1135" DrawAspect="Content" ObjectID="_1835367571" r:id="rId249"/>
        </w:object>
      </w:r>
      <w:r>
        <w:rPr>
          <w:rFonts w:hint="eastAsia"/>
        </w:rPr>
        <w:t>个样本的真实值，</w:t>
      </w:r>
      <w:r w:rsidR="008D0D0C" w:rsidRPr="008D0D0C">
        <w:rPr>
          <w:position w:val="-12"/>
        </w:rPr>
        <w:object w:dxaOrig="240" w:dyaOrig="360" w14:anchorId="1D0E9544">
          <v:shape id="_x0000_i1136" type="#_x0000_t75" style="width:12.25pt;height:18.35pt" o:ole="">
            <v:imagedata r:id="rId246" o:title=""/>
          </v:shape>
          <o:OLEObject Type="Embed" ProgID="Equation.DSMT4" ShapeID="_x0000_i1136" DrawAspect="Content" ObjectID="_1835367572" r:id="rId250"/>
        </w:object>
      </w:r>
      <w:r>
        <w:rPr>
          <w:rFonts w:hint="eastAsia"/>
        </w:rPr>
        <w:t>是第</w:t>
      </w:r>
      <w:r w:rsidR="008D0D0C" w:rsidRPr="008D0D0C">
        <w:rPr>
          <w:position w:val="-6"/>
        </w:rPr>
        <w:object w:dxaOrig="139" w:dyaOrig="260" w14:anchorId="4FCFE6A4">
          <v:shape id="_x0000_i1137" type="#_x0000_t75" style="width:6.1pt;height:12.9pt" o:ole="">
            <v:imagedata r:id="rId248" o:title=""/>
          </v:shape>
          <o:OLEObject Type="Embed" ProgID="Equation.DSMT4" ShapeID="_x0000_i1137" DrawAspect="Content" ObjectID="_1835367573" r:id="rId251"/>
        </w:object>
      </w:r>
      <w:r>
        <w:rPr>
          <w:rFonts w:hint="eastAsia"/>
        </w:rPr>
        <w:t>个样本的预测值，均方根误差可表示为：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6.35pt;height:38.7pt" o:ole="">
            <v:imagedata r:id="rId252" o:title=""/>
          </v:shape>
          <o:OLEObject Type="Embed" ProgID="Equation.DSMT4" ShapeID="_x0000_i1138" DrawAspect="Content" ObjectID="_1835367574"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0" w:name="_Toc224228046"/>
      <w:r>
        <w:t>对比模型</w:t>
      </w:r>
      <w:bookmarkEnd w:id="60"/>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r>
        <w:rPr>
          <w:rFonts w:hint="eastAsia"/>
        </w:rPr>
        <w:t>NeuralFP</w:t>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1" w:name="_Toc224228047"/>
      <w:r>
        <w:rPr>
          <w:rFonts w:hint="eastAsia"/>
        </w:rPr>
        <w:t>实验及结果分析</w:t>
      </w:r>
      <w:bookmarkEnd w:id="61"/>
    </w:p>
    <w:p w14:paraId="159C2A94" w14:textId="77777777" w:rsidR="0006030B" w:rsidRDefault="00777529">
      <w:pPr>
        <w:pStyle w:val="3"/>
        <w:rPr>
          <w:rFonts w:hint="default"/>
        </w:rPr>
      </w:pPr>
      <w:bookmarkStart w:id="62" w:name="_Toc224228048"/>
      <w:r>
        <w:t>对比实验</w:t>
      </w:r>
      <w:bookmarkEnd w:id="62"/>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723A74DC"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。这一结果表明，本模型能够更敏锐地捕</w:t>
      </w:r>
      <w:r>
        <w:lastRenderedPageBreak/>
        <w:t>捉到导致分子毒性的关键结构警示物或隐式毒性药效团，为高通量虚拟筛选提供了高度可靠的安全性过滤屏障。</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Pr>
          <w:rFonts w:hint="eastAsia"/>
        </w:rPr>
        <w:t>等代谢相关的数据集上，</w:t>
      </w:r>
      <w:r w:rsidR="00995D4D">
        <w:rPr>
          <w:rFonts w:hint="eastAsia"/>
        </w:rPr>
        <w:t>CoT-CMP</w:t>
      </w:r>
      <w:r>
        <w:rPr>
          <w:rFonts w:hint="eastAsia"/>
        </w:rPr>
        <w:t>模型表现出了优异的性能。</w:t>
      </w:r>
    </w:p>
    <w:p w14:paraId="41AFC395" w14:textId="15DDBF3A" w:rsidR="000931CE" w:rsidRDefault="000931CE" w:rsidP="007359A6">
      <w:pPr>
        <w:pStyle w:val="a7"/>
      </w:pPr>
      <w:bookmarkStart w:id="63"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3</w:t>
      </w:r>
      <w:r>
        <w:fldChar w:fldCharType="end"/>
      </w:r>
      <w:bookmarkEnd w:id="63"/>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4" w:name="OLE_LINK10"/>
            <w:r>
              <w:rPr>
                <w:rFonts w:hint="eastAsia"/>
              </w:rPr>
              <w:t>CYP2D6</w:t>
            </w:r>
            <w:bookmarkEnd w:id="64"/>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5" w:name="OLE_LINK11"/>
            <w:r w:rsidRPr="007E481F">
              <w:rPr>
                <w:rFonts w:hint="eastAsia"/>
                <w:b/>
                <w:bCs/>
              </w:rPr>
              <w:t>0.</w:t>
            </w:r>
            <w:bookmarkStart w:id="66" w:name="OLE_LINK12"/>
            <w:r w:rsidRPr="007E481F">
              <w:rPr>
                <w:rFonts w:hint="eastAsia"/>
                <w:b/>
                <w:bCs/>
              </w:rPr>
              <w:t>650</w:t>
            </w:r>
            <w:bookmarkEnd w:id="65"/>
            <w:bookmarkEnd w:id="66"/>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7" w:name="OLE_LINK13"/>
            <w:r>
              <w:rPr>
                <w:rFonts w:hint="eastAsia"/>
              </w:rPr>
              <w:t>Ames</w:t>
            </w:r>
            <w:bookmarkEnd w:id="67"/>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8" w:name="OLE_LINK14"/>
            <w:r w:rsidRPr="009F4BFE">
              <w:rPr>
                <w:rFonts w:hint="eastAsia"/>
                <w:b/>
                <w:bCs/>
              </w:rPr>
              <w:t>838</w:t>
            </w:r>
            <w:r w:rsidRPr="009F4BFE">
              <w:rPr>
                <w:rFonts w:hint="eastAsia"/>
                <w:b/>
                <w:bCs/>
                <w:vertAlign w:val="subscript"/>
              </w:rPr>
              <w:t>(</w:t>
            </w:r>
            <w:bookmarkEnd w:id="68"/>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r>
        <w:t>NeuralFP</w:t>
      </w:r>
      <w:r>
        <w:t>相比，</w:t>
      </w:r>
      <w:r w:rsidR="00CE0BDC">
        <w:rPr>
          <w:rFonts w:hint="eastAsia"/>
        </w:rPr>
        <w:t>CoT-CMP</w:t>
      </w:r>
      <w:r>
        <w:t>依然能够在大部分</w:t>
      </w:r>
      <w:r>
        <w:lastRenderedPageBreak/>
        <w:t>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777529">
      <w:pPr>
        <w:pStyle w:val="3"/>
        <w:rPr>
          <w:rFonts w:hint="default"/>
        </w:rPr>
      </w:pPr>
      <w:bookmarkStart w:id="69" w:name="_Toc224228049"/>
      <w:r>
        <w:t>消融实验</w:t>
      </w:r>
      <w:bookmarkEnd w:id="69"/>
    </w:p>
    <w:p w14:paraId="76B98AE3" w14:textId="6F38A410" w:rsidR="0006030B" w:rsidRDefault="00777529" w:rsidP="007E0097">
      <w:r>
        <w:rPr>
          <w:rFonts w:hint="eastAsia"/>
        </w:rPr>
        <w:t>为系统</w:t>
      </w:r>
      <w:r w:rsidR="0038695B">
        <w:rPr>
          <w:rFonts w:hint="eastAsia"/>
        </w:rPr>
        <w:t>性的研究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r>
        <w:rPr>
          <w:rFonts w:hint="eastAsia"/>
        </w:rPr>
        <w:t>纯图编码基线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FA65468" w14:textId="77777777" w:rsidR="00A0587F" w:rsidRPr="00663FAD" w:rsidRDefault="00A0587F" w:rsidP="00663FAD"/>
    <w:p w14:paraId="4F88CD15" w14:textId="1C36B312"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4</w:t>
      </w:r>
      <w:r>
        <w:fldChar w:fldCharType="end"/>
      </w:r>
      <w:r>
        <w:rPr>
          <w:rFonts w:hint="eastAsia"/>
        </w:rPr>
        <w:t xml:space="preserve"> </w:t>
      </w:r>
      <w:bookmarkStart w:id="70"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0"/>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0B3C3212" w14:textId="537CDF13" w:rsidR="00282C8C" w:rsidRDefault="00282C8C" w:rsidP="00282C8C">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5</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LLaMA</w:t>
      </w:r>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预测目标进行拉拽与对齐，大模型容易输出与特定构效关系无关的冗余特征。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r>
        <w:rPr>
          <w:rFonts w:hint="eastAsia"/>
        </w:rPr>
        <w:t>hERG</w:t>
      </w:r>
      <w:r>
        <w:rPr>
          <w:rFonts w:hint="eastAsia"/>
        </w:rPr>
        <w:t>）时，</w:t>
      </w:r>
      <w:r>
        <w:rPr>
          <w:rFonts w:hint="eastAsia"/>
        </w:rPr>
        <w:t>LLaMA</w:t>
      </w:r>
      <w:r>
        <w:rPr>
          <w:rFonts w:hint="eastAsia"/>
        </w:rPr>
        <w:t>总结的特定药效团规则可能占据主导。交叉</w:t>
      </w:r>
      <w:r>
        <w:rPr>
          <w:rFonts w:hint="eastAsia"/>
        </w:rPr>
        <w:lastRenderedPageBreak/>
        <w:t>注意力机制通过动态融合各个模态的特征信息，有效避免了强行拼接带来的特征排斥效应。</w:t>
      </w:r>
    </w:p>
    <w:p w14:paraId="3B6FC883" w14:textId="77777777" w:rsidR="0006030B" w:rsidRDefault="00777529">
      <w:pPr>
        <w:pStyle w:val="3"/>
        <w:rPr>
          <w:rFonts w:hint="default"/>
        </w:rPr>
      </w:pPr>
      <w:bookmarkStart w:id="71" w:name="_Toc224228050"/>
      <w:r>
        <w:t>可视化分析</w:t>
      </w:r>
      <w:bookmarkEnd w:id="71"/>
    </w:p>
    <w:p w14:paraId="4A6C11AC" w14:textId="180A5313" w:rsidR="0006030B" w:rsidRDefault="009C6321" w:rsidP="007E0097">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p>
    <w:p w14:paraId="2EEEC349" w14:textId="77777777" w:rsidR="0006030B" w:rsidRDefault="00777529">
      <w:pPr>
        <w:pStyle w:val="3"/>
        <w:rPr>
          <w:rFonts w:hint="default"/>
        </w:rPr>
      </w:pPr>
      <w:bookmarkStart w:id="72" w:name="_Toc224228051"/>
      <w:r>
        <w:t>参数敏感实验</w:t>
      </w:r>
      <w:bookmarkEnd w:id="72"/>
    </w:p>
    <w:p w14:paraId="238039B3" w14:textId="0E75A77E" w:rsidR="008E56D7" w:rsidRDefault="00FC1C71" w:rsidP="008E56D7">
      <w:r>
        <w:rPr>
          <w:rFonts w:hint="eastAsia"/>
        </w:rPr>
        <w:t>在图神经网络的架构设计中，消息传递的层数是决定模型感受视野的大小和特征提取质量的关键超参数之一。为了进一步探究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层的时候，模型性能达到峰值。这是由于大多数分子都是小分子，因此三层图网络已经可以很好的捕捉到全局的信息。在层数达到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527F49">
      <w:pPr>
        <w:pStyle w:val="aff1"/>
        <w:spacing w:before="326"/>
      </w:pPr>
      <w:r>
        <w:lastRenderedPageBreak/>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7B431BC7" w:rsidR="00965FE7" w:rsidRDefault="008B022F" w:rsidP="007359A6">
      <w:pPr>
        <w:pStyle w:val="a7"/>
      </w:pPr>
      <w:bookmarkStart w:id="73"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4</w:t>
      </w:r>
      <w:r>
        <w:fldChar w:fldCharType="end"/>
      </w:r>
      <w:bookmarkEnd w:id="73"/>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pPr>
        <w:pStyle w:val="2"/>
      </w:pPr>
      <w:bookmarkStart w:id="74" w:name="_Toc224228052"/>
      <w:r>
        <w:rPr>
          <w:rFonts w:hint="eastAsia"/>
        </w:rPr>
        <w:t>本章小结</w:t>
      </w:r>
      <w:bookmarkEnd w:id="74"/>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w:t>
      </w:r>
      <w:r>
        <w:rPr>
          <w:rFonts w:hint="eastAsia"/>
        </w:rPr>
        <w:lastRenderedPageBreak/>
        <w:t>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5" w:name="_Toc224228053"/>
      <w:r>
        <w:lastRenderedPageBreak/>
        <w:t>基于知识增强</w:t>
      </w:r>
      <w:r>
        <w:rPr>
          <w:rFonts w:hint="eastAsia"/>
        </w:rPr>
        <w:t>与</w:t>
      </w:r>
      <w:r>
        <w:t>图对齐的分子性质预测方法</w:t>
      </w:r>
      <w:bookmarkEnd w:id="75"/>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。为缓解高精度分子生化性质标签严重稀缺的困境，研究人员广泛采用“无监督预训练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预训练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去噪后的专家文本中，大幅提升了文本模态的知识密度与语义约束力；在多模态对齐端，摒弃了高复杂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6" w:name="_Toc224228054"/>
      <w:r>
        <w:rPr>
          <w:rFonts w:hint="eastAsia"/>
        </w:rPr>
        <w:t>模型设计与描述</w:t>
      </w:r>
      <w:bookmarkEnd w:id="76"/>
    </w:p>
    <w:p w14:paraId="062F0443" w14:textId="77777777" w:rsidR="0006030B" w:rsidRDefault="00777529">
      <w:pPr>
        <w:pStyle w:val="3"/>
        <w:rPr>
          <w:rFonts w:hint="default"/>
        </w:rPr>
      </w:pPr>
      <w:bookmarkStart w:id="77" w:name="_Toc224228055"/>
      <w:r>
        <w:t>KGAMA</w:t>
      </w:r>
      <w:r>
        <w:t>框架概述</w:t>
      </w:r>
      <w:bookmarkEnd w:id="77"/>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78"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78"/>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79" w:name="_Toc224228056"/>
      <w:r>
        <w:t>图编码器</w:t>
      </w:r>
      <w:bookmarkEnd w:id="79"/>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0" w:name="_Toc224228057"/>
      <w:r>
        <w:t>指纹编码器</w:t>
      </w:r>
      <w:bookmarkEnd w:id="80"/>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1"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1"/>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1pt;height:21.5pt" o:ole="">
            <v:imagedata r:id="rId258" o:title=""/>
          </v:shape>
          <o:OLEObject Type="Embed" ProgID="Equation.DSMT4" ShapeID="_x0000_i1139" DrawAspect="Content" ObjectID="_1835367575"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7.1pt;height:15.9pt" o:ole="">
            <v:imagedata r:id="rId260" o:title=""/>
          </v:shape>
          <o:OLEObject Type="Embed" ProgID="Equation.DSMT4" ShapeID="_x0000_i1140" DrawAspect="Content" ObjectID="_1835367576" r:id="rId261"/>
        </w:object>
      </w:r>
      <w:r w:rsidR="00777529">
        <w:t>代表</w:t>
      </w:r>
      <w:r w:rsidR="00777529">
        <w:t>AtomPairs</w:t>
      </w:r>
      <w:r w:rsidR="00777529">
        <w:t>指纹，</w:t>
      </w:r>
      <w:r w:rsidR="00B035DA" w:rsidRPr="00B035DA">
        <w:rPr>
          <w:position w:val="-10"/>
        </w:rPr>
        <w:object w:dxaOrig="520" w:dyaOrig="320" w14:anchorId="6EDF42F8">
          <v:shape id="_x0000_i1141" type="#_x0000_t75" style="width:27.1pt;height:15.9pt" o:ole="">
            <v:imagedata r:id="rId262" o:title=""/>
          </v:shape>
          <o:OLEObject Type="Embed" ProgID="Equation.DSMT4" ShapeID="_x0000_i1141" DrawAspect="Content" ObjectID="_1835367577" r:id="rId263"/>
        </w:object>
      </w:r>
      <w:r w:rsidR="00777529">
        <w:t>指代</w:t>
      </w:r>
      <w:r w:rsidR="00777529">
        <w:t>MACCS</w:t>
      </w:r>
      <w:r w:rsidR="00777529">
        <w:t>指纹，</w:t>
      </w:r>
      <w:r w:rsidR="00B035DA" w:rsidRPr="00B035DA">
        <w:rPr>
          <w:position w:val="-10"/>
        </w:rPr>
        <w:object w:dxaOrig="540" w:dyaOrig="320" w14:anchorId="538F60D3">
          <v:shape id="_x0000_i1142" type="#_x0000_t75" style="width:27.1pt;height:15.9pt" o:ole="">
            <v:imagedata r:id="rId264" o:title=""/>
          </v:shape>
          <o:OLEObject Type="Embed" ProgID="Equation.DSMT4" ShapeID="_x0000_i1142" DrawAspect="Content" ObjectID="_1835367578"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2" w:name="_Toc224228058"/>
      <w:r>
        <w:t>序列编码器</w:t>
      </w:r>
      <w:bookmarkEnd w:id="82"/>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3" w:name="_Toc224228059"/>
      <w:r>
        <w:t>文本编码器</w:t>
      </w:r>
      <w:bookmarkEnd w:id="83"/>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r>
        <w:rPr>
          <w:rFonts w:hint="eastAsia"/>
        </w:rPr>
        <w:t>RDKit</w:t>
      </w:r>
      <w:r>
        <w:rPr>
          <w:rFonts w:hint="eastAsia"/>
        </w:rPr>
        <w:t>计算得出的</w:t>
      </w:r>
      <w:r>
        <w:rPr>
          <w:rFonts w:hint="eastAsia"/>
          <w:color w:val="FF0000"/>
        </w:rPr>
        <w:t>12</w:t>
      </w:r>
      <w:r>
        <w:rPr>
          <w:rFonts w:hint="eastAsia"/>
        </w:rPr>
        <w:t>项关键理化指标（如</w:t>
      </w:r>
      <w:r>
        <w:rPr>
          <w:rFonts w:hint="eastAsia"/>
        </w:rPr>
        <w:t xml:space="preserve"> LogP</w:t>
      </w:r>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语义编码：重写后的文本被送入预训练</w:t>
      </w:r>
      <w:r>
        <w:rPr>
          <w:rFonts w:hint="eastAsia"/>
        </w:rPr>
        <w:t xml:space="preserve"> SciBERT </w:t>
      </w:r>
      <w:r>
        <w:rPr>
          <w:rFonts w:hint="eastAsia"/>
        </w:rPr>
        <w:t>编码器。得益于其在海量科学文献上的预训练先验，</w:t>
      </w:r>
      <w:r>
        <w:rPr>
          <w:rFonts w:hint="eastAsia"/>
        </w:rPr>
        <w:t xml:space="preserve">SciBERT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具体的构建流程见实验设计预训练数据章节。</w:t>
      </w:r>
    </w:p>
    <w:p w14:paraId="3FAFF20F" w14:textId="77777777" w:rsidR="0006030B" w:rsidRDefault="00777529">
      <w:pPr>
        <w:pStyle w:val="3"/>
        <w:rPr>
          <w:rFonts w:hint="default"/>
        </w:rPr>
      </w:pPr>
      <w:bookmarkStart w:id="84" w:name="_Toc224228060"/>
      <w:r>
        <w:t>融合与预测</w:t>
      </w:r>
      <w:bookmarkEnd w:id="84"/>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5" w:name="_Toc224228061"/>
      <w:r>
        <w:rPr>
          <w:rFonts w:hint="eastAsia"/>
        </w:rPr>
        <w:t>实验设计</w:t>
      </w:r>
      <w:bookmarkEnd w:id="85"/>
    </w:p>
    <w:p w14:paraId="6388DA1C" w14:textId="77777777" w:rsidR="0006030B" w:rsidRDefault="00777529">
      <w:pPr>
        <w:pStyle w:val="3"/>
        <w:rPr>
          <w:rFonts w:hint="default"/>
        </w:rPr>
      </w:pPr>
      <w:bookmarkStart w:id="86" w:name="_Toc224228062"/>
      <w:r>
        <w:t>预训练数据</w:t>
      </w:r>
      <w:bookmarkEnd w:id="86"/>
    </w:p>
    <w:p w14:paraId="1424558B" w14:textId="5C9BB143" w:rsidR="0006030B" w:rsidRDefault="00777529"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r>
        <w:rPr>
          <w:rFonts w:hint="eastAsia"/>
        </w:rPr>
        <w:t>RD</w:t>
      </w:r>
      <w:r w:rsidR="004B023B">
        <w:rPr>
          <w:rFonts w:hint="eastAsia"/>
        </w:rPr>
        <w:t>K</w:t>
      </w:r>
      <w:r>
        <w:rPr>
          <w:rFonts w:hint="eastAsia"/>
        </w:rPr>
        <w:t>it</w:t>
      </w:r>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r>
        <w:t>RDKit</w:t>
      </w:r>
      <w:r>
        <w:t>工具包对所有</w:t>
      </w:r>
      <w:r>
        <w:t>SMILES</w:t>
      </w:r>
      <w:r>
        <w:t>进行了规范化处理，并去除了重复项</w:t>
      </w:r>
      <w:r>
        <w:rPr>
          <w:rFonts w:hint="eastAsia"/>
        </w:rPr>
        <w:t>等</w:t>
      </w:r>
      <w:r>
        <w:t>无法通过</w:t>
      </w:r>
      <w:r>
        <w:t>RDKit</w:t>
      </w:r>
      <w:r>
        <w:t>解析的异常分子。经过严格筛选，最终保留了约</w:t>
      </w:r>
      <w:r>
        <w:t>22</w:t>
      </w:r>
      <w:r>
        <w:t>万个具有高度代表性的独立分子结构，构成了预训练数据集的骨架。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。这些与分子构效关系无关的噪声数据会显著稀释核心语义，增加模型训练的显存开销并导致注意力分散。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r w:rsidR="004B023B">
        <w:rPr>
          <w:rFonts w:hint="eastAsia"/>
        </w:rPr>
        <w:t>Acronycine</w:t>
      </w:r>
      <w:r w:rsidR="004B023B">
        <w:rPr>
          <w:rFonts w:hint="eastAsia"/>
        </w:rPr>
        <w:t>）时，原始文本将来源于不同数据库的片段化描述直接拼接，导致分子名称在</w:t>
      </w:r>
      <w:r w:rsidR="004B023B">
        <w:rPr>
          <w:rFonts w:hint="eastAsia"/>
        </w:rPr>
        <w:t>"Acronycine"</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等数据来源标注符号。此类结构混乱的文本缺乏对分子功能与构效关系的系统性整合，导致模型在对比学习中难以提取一致的语义信号，从而引发模态对齐偏差。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w:t>
      </w:r>
      <w:r w:rsidR="006F7348">
        <w:rPr>
          <w:rFonts w:hint="eastAsia"/>
        </w:rPr>
        <w:t>本方法</w:t>
      </w:r>
      <w:r>
        <w:t>将</w:t>
      </w:r>
      <w:r>
        <w:t>API</w:t>
      </w:r>
      <w:r>
        <w:t>检索到的粗糙文本与</w:t>
      </w:r>
      <w:r>
        <w:t>RDKit</w:t>
      </w:r>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r>
        <w:t>RDKit</w:t>
      </w:r>
      <w:r>
        <w:t>工具包生成了分子的</w:t>
      </w:r>
      <w:r>
        <w:t>2D</w:t>
      </w:r>
      <w:r>
        <w:t>拓扑图结构与分子指纹，形成了图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r>
        <w:t>预训练数据集，为后续的多模态对比学习提供了坚实的数据基础。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8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8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8" w:name="_Toc224228063"/>
      <w:r>
        <w:t>下游数据集</w:t>
      </w:r>
      <w:bookmarkEnd w:id="88"/>
    </w:p>
    <w:p w14:paraId="569FBF09" w14:textId="3C257081" w:rsidR="0006030B" w:rsidRDefault="00777529" w:rsidP="007E0097">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8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89"/>
      <w:r>
        <w:rPr>
          <w:rFonts w:hint="eastAsia"/>
        </w:rPr>
        <w:t xml:space="preserve"> </w:t>
      </w:r>
      <w:r w:rsidRPr="00261B51">
        <w:rPr>
          <w:rFonts w:hint="eastAsia"/>
        </w:rPr>
        <w:t>MolecuNet</w:t>
      </w:r>
      <w:r w:rsidRPr="00261B51">
        <w:rPr>
          <w:rFonts w:hint="eastAsia"/>
        </w:rPr>
        <w:t>基准组基本信息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5BC620B8"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：预测分子的水溶性——水溶性直接影响药物的口服吸收、生物利用度，水溶性过低的药物可能无法被人体有效吸收，该任务可指导优化分子结构以提升水溶性。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pPr>
      <w:bookmarkStart w:id="9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0"/>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1" w:name="_Toc224228064"/>
      <w:r>
        <w:t>实验设置</w:t>
      </w:r>
      <w:bookmarkEnd w:id="9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r>
        <w:rPr>
          <w:rFonts w:hint="eastAsia"/>
          <w:b/>
          <w:bCs/>
        </w:rPr>
        <w:t>预训练参数设置</w:t>
      </w:r>
      <w:r>
        <w:rPr>
          <w:rFonts w:hint="eastAsia"/>
        </w:rPr>
        <w:t>：优化器：采用</w:t>
      </w:r>
      <w:r>
        <w:rPr>
          <w:rFonts w:hint="eastAsia"/>
        </w:rPr>
        <w:t xml:space="preserve"> AdamW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 xml:space="preserve">NT-Xent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SciBERT </w:t>
      </w:r>
      <w:r>
        <w:rPr>
          <w:rFonts w:hint="eastAsia"/>
        </w:rPr>
        <w:t>与序列编码器</w:t>
      </w:r>
      <w:r>
        <w:rPr>
          <w:rFonts w:hint="eastAsia"/>
        </w:rPr>
        <w:t xml:space="preserve"> RoBERTa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：在下游任务阶段，将预训练好的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2" w:name="_Toc224228065"/>
      <w:r>
        <w:lastRenderedPageBreak/>
        <w:t>评价指标</w:t>
      </w:r>
      <w:bookmarkEnd w:id="92"/>
    </w:p>
    <w:p w14:paraId="18063F7D" w14:textId="51CE9FC4" w:rsidR="0006030B" w:rsidRDefault="00777529" w:rsidP="007E0097">
      <w:r>
        <w:t>本研究根据具体任务特性的不同，实施了差异化的效能评测策略。针对分类问题，模型对类别的区分效能主要依赖受试者工作特征曲线下面积（</w:t>
      </w:r>
      <w:r>
        <w:t>AUROC</w:t>
      </w:r>
      <w:r>
        <w:t>）进行考量。</w:t>
      </w:r>
      <w:r>
        <w:t xml:space="preserve">AUROC </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3" w:name="_Toc224228066"/>
      <w:r>
        <w:t>损失函数</w:t>
      </w:r>
      <w:bookmarkEnd w:id="93"/>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45pt;height:50.5pt" o:ole="">
            <v:imagedata r:id="rId268" o:title=""/>
          </v:shape>
          <o:OLEObject Type="Embed" ProgID="Equation.DSMT4" ShapeID="_x0000_i1143" DrawAspect="Content" ObjectID="_1835367579"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15pt;height:17.75pt" o:ole="">
            <v:imagedata r:id="rId270" o:title=""/>
          </v:shape>
          <o:OLEObject Type="Embed" ProgID="Equation.DSMT4" ShapeID="_x0000_i1144" DrawAspect="Content" ObjectID="_1835367580" r:id="rId271"/>
        </w:object>
      </w:r>
      <w:r w:rsidR="00B943E6">
        <w:rPr>
          <w:rFonts w:hint="eastAsia"/>
        </w:rPr>
        <w:t>，</w:t>
      </w:r>
      <w:r w:rsidR="00B943E6" w:rsidRPr="00B943E6">
        <w:rPr>
          <w:position w:val="-14"/>
        </w:rPr>
        <w:object w:dxaOrig="260" w:dyaOrig="380" w14:anchorId="04A92EBF">
          <v:shape id="_x0000_i1145" type="#_x0000_t75" style="width:13.1pt;height:17.75pt" o:ole="">
            <v:imagedata r:id="rId272" o:title=""/>
          </v:shape>
          <o:OLEObject Type="Embed" ProgID="Equation.DSMT4" ShapeID="_x0000_i1145" DrawAspect="Content" ObjectID="_1835367581" r:id="rId273"/>
        </w:object>
      </w:r>
      <w:r>
        <w:rPr>
          <w:rFonts w:hint="eastAsia"/>
        </w:rPr>
        <w:t>为归一化后的特征向量，</w:t>
      </w:r>
      <w:r w:rsidR="00B943E6" w:rsidRPr="00B943E6">
        <w:rPr>
          <w:position w:val="-6"/>
        </w:rPr>
        <w:object w:dxaOrig="420" w:dyaOrig="279" w14:anchorId="2EF6208C">
          <v:shape id="_x0000_i1146" type="#_x0000_t75" style="width:20.55pt;height:13.1pt" o:ole="">
            <v:imagedata r:id="rId274" o:title=""/>
          </v:shape>
          <o:OLEObject Type="Embed" ProgID="Equation.DSMT4" ShapeID="_x0000_i1146" DrawAspect="Content" ObjectID="_1835367582" r:id="rId275"/>
        </w:object>
      </w:r>
      <w:r>
        <w:rPr>
          <w:rFonts w:hint="eastAsia"/>
        </w:rPr>
        <w:t>表示余弦相似度，</w:t>
      </w:r>
      <w:r w:rsidR="00B943E6" w:rsidRPr="00B943E6">
        <w:rPr>
          <w:position w:val="-6"/>
        </w:rPr>
        <w:object w:dxaOrig="200" w:dyaOrig="220" w14:anchorId="7215D015">
          <v:shape id="_x0000_i1147" type="#_x0000_t75" style="width:9.35pt;height:12.15pt" o:ole="">
            <v:imagedata r:id="rId276" o:title=""/>
          </v:shape>
          <o:OLEObject Type="Embed" ProgID="Equation.DSMT4" ShapeID="_x0000_i1147" DrawAspect="Content" ObjectID="_1835367583" r:id="rId277"/>
        </w:object>
      </w:r>
      <w:r>
        <w:rPr>
          <w:rFonts w:hint="eastAsia"/>
        </w:rPr>
        <w:t>为温度系数，</w:t>
      </w:r>
      <w:r w:rsidR="00B943E6" w:rsidRPr="00B943E6">
        <w:rPr>
          <w:position w:val="-4"/>
        </w:rPr>
        <w:object w:dxaOrig="240" w:dyaOrig="260" w14:anchorId="78A2E08D">
          <v:shape id="_x0000_i1148" type="#_x0000_t75" style="width:13.1pt;height:13.1pt" o:ole="">
            <v:imagedata r:id="rId278" o:title=""/>
          </v:shape>
          <o:OLEObject Type="Embed" ProgID="Equation.DSMT4" ShapeID="_x0000_i1148" DrawAspect="Content" ObjectID="_1835367584" r:id="rId279"/>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149" type="#_x0000_t75" style="width:65.45pt;height:15.9pt" o:ole="">
            <v:imagedata r:id="rId280" o:title=""/>
          </v:shape>
          <o:OLEObject Type="Embed" ProgID="Equation.DSMT4" ShapeID="_x0000_i1149" DrawAspect="Content" ObjectID="_1835367585" r:id="rId281"/>
        </w:object>
      </w:r>
      <w:r>
        <w:rPr>
          <w:rFonts w:hint="eastAsia"/>
        </w:rPr>
        <w:t>下的表示为</w:t>
      </w:r>
      <w:r w:rsidR="00B943E6" w:rsidRPr="00B943E6">
        <w:rPr>
          <w:position w:val="-12"/>
        </w:rPr>
        <w:object w:dxaOrig="420" w:dyaOrig="380" w14:anchorId="1B6C3D18">
          <v:shape id="_x0000_i1150" type="#_x0000_t75" style="width:20.55pt;height:17.75pt" o:ole="">
            <v:imagedata r:id="rId282" o:title=""/>
          </v:shape>
          <o:OLEObject Type="Embed" ProgID="Equation.DSMT4" ShapeID="_x0000_i1150" DrawAspect="Content" ObjectID="_1835367586" r:id="rId283"/>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0.55pt;height:17.75pt" o:ole="">
            <v:imagedata r:id="rId284" o:title=""/>
          </v:shape>
          <o:OLEObject Type="Embed" ProgID="Equation.DSMT4" ShapeID="_x0000_i1151" DrawAspect="Content" ObjectID="_1835367587" r:id="rId285"/>
        </w:object>
      </w:r>
      <w:r>
        <w:rPr>
          <w:rFonts w:hint="eastAsia"/>
        </w:rPr>
        <w:t>。为了确保对齐的对称性，本文定义双向对比损失</w:t>
      </w:r>
      <w:r w:rsidR="00B943E6" w:rsidRPr="00B943E6">
        <w:rPr>
          <w:position w:val="-14"/>
        </w:rPr>
        <w:object w:dxaOrig="460" w:dyaOrig="380" w14:anchorId="032698F9">
          <v:shape id="_x0000_i1152" type="#_x0000_t75" style="width:24.3pt;height:17.75pt" o:ole="">
            <v:imagedata r:id="rId286" o:title=""/>
          </v:shape>
          <o:OLEObject Type="Embed" ProgID="Equation.DSMT4" ShapeID="_x0000_i1152" DrawAspect="Content" ObjectID="_1835367588" r:id="rId287"/>
        </w:object>
      </w:r>
      <w:r>
        <w:rPr>
          <w:rFonts w:hint="eastAsia"/>
        </w:rPr>
        <w:t>为：</w:t>
      </w:r>
    </w:p>
    <w:p w14:paraId="73A4057C" w14:textId="2CC50BEE" w:rsidR="00B943E6" w:rsidRDefault="00B943E6" w:rsidP="00B943E6">
      <w:pPr>
        <w:pStyle w:val="MTDisplayEquation"/>
      </w:pPr>
      <w:r>
        <w:lastRenderedPageBreak/>
        <w:tab/>
      </w:r>
      <w:r w:rsidRPr="00B943E6">
        <w:rPr>
          <w:position w:val="-24"/>
        </w:rPr>
        <w:object w:dxaOrig="2299" w:dyaOrig="620" w14:anchorId="0F760E22">
          <v:shape id="_x0000_i1153" type="#_x0000_t75" style="width:115.95pt;height:30.85pt" o:ole="">
            <v:imagedata r:id="rId288" o:title=""/>
          </v:shape>
          <o:OLEObject Type="Embed" ProgID="Equation.DSMT4" ShapeID="_x0000_i1153" DrawAspect="Content" ObjectID="_1835367589" r:id="rId28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4.15pt;height:50.5pt" o:ole="">
            <v:imagedata r:id="rId290" o:title=""/>
          </v:shape>
          <o:OLEObject Type="Embed" ProgID="Equation.DSMT4" ShapeID="_x0000_i1154" DrawAspect="Content" ObjectID="_1835367590"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7.75pt;height:17.75pt" o:ole="">
            <v:imagedata r:id="rId292" o:title=""/>
          </v:shape>
          <o:OLEObject Type="Embed" ProgID="Equation.DSMT4" ShapeID="_x0000_i1155" DrawAspect="Content" ObjectID="_1835367591" r:id="rId293"/>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3pt;height:38.35pt" o:ole="">
            <v:imagedata r:id="rId294" o:title=""/>
          </v:shape>
          <o:OLEObject Type="Embed" ProgID="Equation.DSMT4" ShapeID="_x0000_i1156" DrawAspect="Content" ObjectID="_1835367592" r:id="rId2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1pt;height:32.75pt" o:ole="">
            <v:imagedata r:id="rId296" o:title=""/>
          </v:shape>
          <o:OLEObject Type="Embed" ProgID="Equation.DSMT4" ShapeID="_x0000_i1157" DrawAspect="Content" ObjectID="_1835367593" r:id="rId297"/>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7.75pt;height:17.75pt" o:ole="">
            <v:imagedata r:id="rId298" o:title=""/>
          </v:shape>
          <o:OLEObject Type="Embed" ProgID="Equation.DSMT4" ShapeID="_x0000_i1158" DrawAspect="Content" ObjectID="_1835367594" r:id="rId299"/>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2.75pt;height:17.75pt" o:ole="">
            <v:imagedata r:id="rId300" o:title=""/>
          </v:shape>
          <o:OLEObject Type="Embed" ProgID="Equation.DSMT4" ShapeID="_x0000_i1159" DrawAspect="Content" ObjectID="_1835367595" r:id="rId301"/>
        </w:object>
      </w:r>
      <w:r>
        <w:rPr>
          <w:rFonts w:hint="eastAsia"/>
        </w:rPr>
        <w:t>项作为正则化因子，防止</w:t>
      </w:r>
      <w:r w:rsidR="00593ACC" w:rsidRPr="00593ACC">
        <w:rPr>
          <w:position w:val="-12"/>
        </w:rPr>
        <w:object w:dxaOrig="340" w:dyaOrig="360" w14:anchorId="28AE02D9">
          <v:shape id="_x0000_i1160" type="#_x0000_t75" style="width:17.75pt;height:17.75pt" o:ole="">
            <v:imagedata r:id="rId298" o:title=""/>
          </v:shape>
          <o:OLEObject Type="Embed" ProgID="Equation.DSMT4" ShapeID="_x0000_i1160" DrawAspect="Content" ObjectID="_1835367596" r:id="rId302"/>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4" w:name="_Toc224228067"/>
      <w:r>
        <w:t>对比模型</w:t>
      </w:r>
      <w:bookmarkEnd w:id="94"/>
    </w:p>
    <w:p w14:paraId="33D4D89B" w14:textId="342C11AD" w:rsidR="0006030B" w:rsidRDefault="00777529" w:rsidP="007E0097">
      <w:r>
        <w:t>Mol2Vec</w:t>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73535111" w:rsidR="0006030B" w:rsidRDefault="00777529" w:rsidP="007E0097">
      <w:r>
        <w:t>N-Gram</w:t>
      </w:r>
      <w:r>
        <w:t>：一种基于分子拓扑特征的方法，将分子表示为由连续</w:t>
      </w:r>
      <w:r w:rsidR="00A84F2E" w:rsidRPr="00A84F2E">
        <w:rPr>
          <w:position w:val="-6"/>
        </w:rPr>
        <w:object w:dxaOrig="279" w:dyaOrig="279" w14:anchorId="49348547">
          <v:shape id="_x0000_i1161" type="#_x0000_t75" style="width:14.05pt;height:14.05pt" o:ole="">
            <v:imagedata r:id="rId303" o:title=""/>
          </v:shape>
          <o:OLEObject Type="Embed" ProgID="Equation.DSMT4" ShapeID="_x0000_i1161" DrawAspect="Content" ObjectID="_1835367597" r:id="rId304"/>
        </w:object>
      </w:r>
      <w:r>
        <w:t>个化学键组成的路径集合。它不需要预先定义复杂的化学特征，具有良好的通用性和灵活性，能够从结构角度有效刻画分子的局部环境。</w:t>
      </w:r>
    </w:p>
    <w:p w14:paraId="4DCFD597" w14:textId="5E59ECCA" w:rsidR="0006030B" w:rsidRDefault="00777529" w:rsidP="007E0097">
      <w:r>
        <w:lastRenderedPageBreak/>
        <w:t>GIN</w:t>
      </w:r>
      <w:r>
        <w:t>：一种极具表达能力的图深度学习模型。其理论基础在于能够达到</w:t>
      </w:r>
      <w:r>
        <w:t>Weisfeiler-Lehman</w:t>
      </w:r>
      <w:r>
        <w:t>图同构测试的辨别能力上限，通过对节点及其邻居特征的强有力聚合，有效区分不同的分子图结构。</w:t>
      </w:r>
    </w:p>
    <w:p w14:paraId="3941E968" w14:textId="72E522FA" w:rsidR="0006030B" w:rsidRDefault="00777529" w:rsidP="007E0097">
      <w:r>
        <w:t>AttentiveFP</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2252B0B1"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1A776090" w:rsidR="0006030B" w:rsidRDefault="00777529" w:rsidP="007E0097">
      <w:r>
        <w:t>GROVER</w:t>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70C02803" w:rsidR="0006030B" w:rsidRDefault="00777529" w:rsidP="007E0097">
      <w:r>
        <w:t>SchNet</w:t>
      </w:r>
      <w:r>
        <w:t>：专门面向量子化学建模的深度学习方法。不同于传统的二维图模型，</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2FF20636" w:rsidR="0006030B" w:rsidRDefault="00777529" w:rsidP="007E0097">
      <w:r>
        <w:t>GraphMVP</w:t>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ABF02AC" w:rsidR="0006030B" w:rsidRDefault="00777529"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p>
    <w:p w14:paraId="5B1E7B60" w14:textId="10AF4B8C" w:rsidR="0006030B" w:rsidRDefault="00777529" w:rsidP="007E0097">
      <w:r>
        <w:t>MoMu</w:t>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0B27FC38" w:rsidR="0006030B" w:rsidRDefault="00777529" w:rsidP="007E0097">
      <w:r>
        <w:t>KV-PLM</w:t>
      </w:r>
      <w:r>
        <w:rPr>
          <w:rFonts w:hint="eastAsia"/>
        </w:rPr>
        <w:t>：</w:t>
      </w:r>
      <w:r>
        <w:t>一种知识增强的预训练语言模型。它尝试在预训练过程中显式注入分子的</w:t>
      </w:r>
      <w:r>
        <w:lastRenderedPageBreak/>
        <w:t>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5" w:name="_Toc224228068"/>
      <w:r>
        <w:rPr>
          <w:rFonts w:hint="eastAsia"/>
        </w:rPr>
        <w:t>实验及结果分析</w:t>
      </w:r>
      <w:bookmarkEnd w:id="95"/>
    </w:p>
    <w:p w14:paraId="103DB964" w14:textId="77777777" w:rsidR="0006030B" w:rsidRDefault="00777529">
      <w:pPr>
        <w:pStyle w:val="3"/>
        <w:rPr>
          <w:rFonts w:hint="default"/>
        </w:rPr>
      </w:pPr>
      <w:bookmarkStart w:id="96" w:name="_Toc224228069"/>
      <w:r>
        <w:t>对比实验</w:t>
      </w:r>
      <w:bookmarkEnd w:id="96"/>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97"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7"/>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w:t>
      </w:r>
      <w:r w:rsidR="00D54326">
        <w:rPr>
          <w:rFonts w:hint="eastAsia"/>
        </w:rPr>
        <w:lastRenderedPageBreak/>
        <w:t>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98"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8"/>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113FEF24"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777529">
        <w:t>（</w:t>
      </w:r>
      <w:r w:rsidR="00777529">
        <w:t>0.845</w:t>
      </w:r>
      <w:r w:rsidR="00777529">
        <w:t>）与</w:t>
      </w:r>
      <w:r w:rsidR="00777529">
        <w:t>AttentiveFP</w:t>
      </w:r>
      <w:r w:rsidR="00777529">
        <w:t>（</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，相比于次优模型</w:t>
      </w:r>
      <w:r w:rsidR="00777529">
        <w:t>GIN</w:t>
      </w:r>
      <w:r w:rsidR="00777529">
        <w:t>（</w:t>
      </w:r>
      <w:r w:rsidR="00777529">
        <w:t>1.619</w:t>
      </w:r>
      <w:r w:rsidR="00777529">
        <w:t>）</w:t>
      </w:r>
      <w:r w:rsidR="00777529">
        <w:lastRenderedPageBreak/>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精确捕捉此类信息，弥补了纯图神经网络在计数能力上的短板。</w:t>
      </w:r>
    </w:p>
    <w:p w14:paraId="66F6E1B8" w14:textId="0C10964E"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SOTA</w:t>
      </w:r>
      <w:r>
        <w:t>方法的综合性能。</w:t>
      </w:r>
    </w:p>
    <w:p w14:paraId="283E49AE" w14:textId="77777777" w:rsidR="0006030B" w:rsidRDefault="00777529">
      <w:pPr>
        <w:pStyle w:val="3"/>
        <w:rPr>
          <w:rFonts w:hint="default"/>
        </w:rPr>
      </w:pPr>
      <w:bookmarkStart w:id="99" w:name="_Toc224228070"/>
      <w:r>
        <w:t>消融实验</w:t>
      </w:r>
      <w:bookmarkEnd w:id="99"/>
    </w:p>
    <w:p w14:paraId="789D5905" w14:textId="77777777" w:rsidR="0006030B" w:rsidRDefault="00777529"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lastRenderedPageBreak/>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5"/>
                    <a:stretch>
                      <a:fillRect/>
                    </a:stretch>
                  </pic:blipFill>
                  <pic:spPr>
                    <a:xfrm>
                      <a:off x="0" y="0"/>
                      <a:ext cx="5939790" cy="2444115"/>
                    </a:xfrm>
                    <a:prstGeom prst="rect">
                      <a:avLst/>
                    </a:prstGeom>
                  </pic:spPr>
                </pic:pic>
              </a:graphicData>
            </a:graphic>
          </wp:inline>
        </w:drawing>
      </w:r>
    </w:p>
    <w:p w14:paraId="3ACA86E1" w14:textId="42260BC2"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6"/>
                    <a:stretch>
                      <a:fillRect/>
                    </a:stretch>
                  </pic:blipFill>
                  <pic:spPr>
                    <a:xfrm>
                      <a:off x="0" y="0"/>
                      <a:ext cx="3854827" cy="2389383"/>
                    </a:xfrm>
                    <a:prstGeom prst="rect">
                      <a:avLst/>
                    </a:prstGeom>
                  </pic:spPr>
                </pic:pic>
              </a:graphicData>
            </a:graphic>
          </wp:inline>
        </w:drawing>
      </w:r>
    </w:p>
    <w:p w14:paraId="323717B6" w14:textId="30D011C5"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w:t>
      </w:r>
      <w:r>
        <w:rPr>
          <w:rFonts w:hint="eastAsia"/>
        </w:rPr>
        <w:lastRenderedPageBreak/>
        <w:t>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图结构的二维拓扑视角之间存在良好的语义互补性。上述结果共同表明，分子图、指纹与序列三种模态所编码的结构信息具有本质上的异质性与互补性，多模态逐步融合的必要性得到充分验证。</w:t>
      </w:r>
    </w:p>
    <w:p w14:paraId="1B3E8A8C" w14:textId="471859B3"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38695B">
        <w:rPr>
          <w:rFonts w:hint="eastAsia"/>
        </w:rPr>
        <w:t>图</w:t>
      </w:r>
      <w:r w:rsidR="0038695B">
        <w:rPr>
          <w:rFonts w:hint="eastAsia"/>
        </w:rPr>
        <w:t>4-</w:t>
      </w:r>
      <w:r w:rsidR="0038695B">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3EE94CD4" w14:textId="77777777" w:rsidR="00EB1162" w:rsidRDefault="00F918FE" w:rsidP="00EB1162">
      <w:pPr>
        <w:pStyle w:val="aff1"/>
        <w:spacing w:before="326"/>
      </w:pPr>
      <w:r w:rsidRPr="00F918FE">
        <w:rPr>
          <w:rFonts w:hint="eastAsia"/>
        </w:rPr>
        <w:lastRenderedPageBreak/>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7"/>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pPr>
      <w:bookmarkStart w:id="100"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bookmarkEnd w:id="100"/>
      <w:r>
        <w:rPr>
          <w:rFonts w:hint="eastAsia"/>
        </w:rPr>
        <w:t xml:space="preserve"> KGAMA</w:t>
      </w:r>
      <w:r>
        <w:rPr>
          <w:rFonts w:hint="eastAsia"/>
        </w:rPr>
        <w:t>及其变体散点结果</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w:t>
      </w:r>
      <w:r>
        <w:rPr>
          <w:rFonts w:hint="eastAsia"/>
        </w:rPr>
        <w:lastRenderedPageBreak/>
        <w:t>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101" w:name="_Toc224228071"/>
      <w:r>
        <w:t>可视化分析</w:t>
      </w:r>
      <w:bookmarkEnd w:id="101"/>
    </w:p>
    <w:p w14:paraId="68F3A6F1" w14:textId="04C64678"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提出的知识增强策略成功地将非结构化的药理知识转化为了可被模型利用的特征，弥补了单结构视角的盲区。</w:t>
      </w:r>
    </w:p>
    <w:p w14:paraId="686A0573" w14:textId="77777777"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8"/>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2"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2"/>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3" w:name="_Toc224228072"/>
      <w:r>
        <w:t>参数敏感实验</w:t>
      </w:r>
      <w:bookmarkEnd w:id="103"/>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04"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04"/>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5" w:name="_Toc224228073"/>
      <w:r>
        <w:rPr>
          <w:rFonts w:hint="eastAsia"/>
        </w:rPr>
        <w:t>本章小结</w:t>
      </w:r>
      <w:bookmarkEnd w:id="105"/>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）的预测性能。随后的消融实验定量解析了各输入模态的边际贡献，证实了交叉注意力机制在特征融合阶段优于简单拼接策略。最后，参数敏感性分析验证了模型核心超参数的鲁棒性。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0"/>
          <w:headerReference w:type="default" r:id="rId311"/>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6" w:name="_Toc224228074"/>
      <w:r>
        <w:rPr>
          <w:rFonts w:hint="eastAsia"/>
        </w:rPr>
        <w:lastRenderedPageBreak/>
        <w:t>总结与展望</w:t>
      </w:r>
      <w:bookmarkEnd w:id="106"/>
    </w:p>
    <w:p w14:paraId="2773E9D0" w14:textId="77777777" w:rsidR="0006030B" w:rsidRDefault="00777529">
      <w:pPr>
        <w:pStyle w:val="2"/>
      </w:pPr>
      <w:bookmarkStart w:id="107" w:name="_Toc224228075"/>
      <w:r>
        <w:rPr>
          <w:rFonts w:hint="eastAsia"/>
        </w:rPr>
        <w:t>工作总结</w:t>
      </w:r>
      <w:bookmarkEnd w:id="107"/>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r>
        <w:rPr>
          <w:rFonts w:hint="eastAsia"/>
        </w:rPr>
        <w:t>RDKit</w:t>
      </w:r>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777529">
      <w:pPr>
        <w:pStyle w:val="2"/>
      </w:pPr>
      <w:bookmarkStart w:id="108" w:name="_Toc224228076"/>
      <w:r>
        <w:rPr>
          <w:rFonts w:hint="eastAsia"/>
        </w:rPr>
        <w:t>工作展望</w:t>
      </w:r>
      <w:bookmarkEnd w:id="108"/>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引入三维几何构象与等变神经网络</w:t>
      </w:r>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09" w:name="_Toc224228077"/>
      <w:r>
        <w:rPr>
          <w:rFonts w:hint="eastAsia"/>
        </w:rPr>
        <w:lastRenderedPageBreak/>
        <w:t>参考文献</w:t>
      </w:r>
      <w:bookmarkEnd w:id="109"/>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4"/>
      <w:headerReference w:type="default" r:id="rId315"/>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20A77" w14:textId="77777777" w:rsidR="005A5F42" w:rsidRDefault="005A5F42" w:rsidP="007E0097">
      <w:r>
        <w:separator/>
      </w:r>
    </w:p>
  </w:endnote>
  <w:endnote w:type="continuationSeparator" w:id="0">
    <w:p w14:paraId="5C5E9E67" w14:textId="77777777" w:rsidR="005A5F42" w:rsidRDefault="005A5F42"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67E95" w14:textId="77777777" w:rsidR="005A5F42" w:rsidRDefault="005A5F42" w:rsidP="007E0097">
      <w:r>
        <w:separator/>
      </w:r>
    </w:p>
  </w:footnote>
  <w:footnote w:type="continuationSeparator" w:id="0">
    <w:p w14:paraId="583AE464" w14:textId="77777777" w:rsidR="005A5F42" w:rsidRDefault="005A5F42"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46C3F"/>
    <w:rsid w:val="0005047E"/>
    <w:rsid w:val="0005143F"/>
    <w:rsid w:val="00051A45"/>
    <w:rsid w:val="0005572E"/>
    <w:rsid w:val="00056721"/>
    <w:rsid w:val="0006030B"/>
    <w:rsid w:val="00067B67"/>
    <w:rsid w:val="00072BD9"/>
    <w:rsid w:val="000775BA"/>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1880"/>
    <w:rsid w:val="002B1EFE"/>
    <w:rsid w:val="002B2251"/>
    <w:rsid w:val="002B24F4"/>
    <w:rsid w:val="002B39FE"/>
    <w:rsid w:val="002B5355"/>
    <w:rsid w:val="002B6905"/>
    <w:rsid w:val="002B7B48"/>
    <w:rsid w:val="002C1411"/>
    <w:rsid w:val="002C2001"/>
    <w:rsid w:val="002D3832"/>
    <w:rsid w:val="002D6F93"/>
    <w:rsid w:val="002F18CA"/>
    <w:rsid w:val="002F22EE"/>
    <w:rsid w:val="002F6183"/>
    <w:rsid w:val="002F6C0D"/>
    <w:rsid w:val="002F6F9F"/>
    <w:rsid w:val="002F7115"/>
    <w:rsid w:val="00301BA3"/>
    <w:rsid w:val="003149E6"/>
    <w:rsid w:val="00314BAA"/>
    <w:rsid w:val="00320813"/>
    <w:rsid w:val="00321148"/>
    <w:rsid w:val="00327F0B"/>
    <w:rsid w:val="003377DA"/>
    <w:rsid w:val="003408F3"/>
    <w:rsid w:val="00341493"/>
    <w:rsid w:val="0034211D"/>
    <w:rsid w:val="0034358D"/>
    <w:rsid w:val="00345E2F"/>
    <w:rsid w:val="0034727F"/>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C0688"/>
    <w:rsid w:val="003C0BC5"/>
    <w:rsid w:val="003D0D9F"/>
    <w:rsid w:val="003D1AB8"/>
    <w:rsid w:val="003E2C24"/>
    <w:rsid w:val="003E5875"/>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41C5"/>
    <w:rsid w:val="00464DE5"/>
    <w:rsid w:val="00470E7D"/>
    <w:rsid w:val="00471C4C"/>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5F42"/>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50C6"/>
    <w:rsid w:val="00620CF5"/>
    <w:rsid w:val="00622F26"/>
    <w:rsid w:val="00623A08"/>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366CE"/>
    <w:rsid w:val="00A40985"/>
    <w:rsid w:val="00A450FA"/>
    <w:rsid w:val="00A45100"/>
    <w:rsid w:val="00A451AE"/>
    <w:rsid w:val="00A5189B"/>
    <w:rsid w:val="00A51947"/>
    <w:rsid w:val="00A564F2"/>
    <w:rsid w:val="00A6227F"/>
    <w:rsid w:val="00A64D0B"/>
    <w:rsid w:val="00A67E92"/>
    <w:rsid w:val="00A7293B"/>
    <w:rsid w:val="00A7721A"/>
    <w:rsid w:val="00A80326"/>
    <w:rsid w:val="00A80E38"/>
    <w:rsid w:val="00A827C5"/>
    <w:rsid w:val="00A84F2E"/>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2BD1"/>
    <w:rsid w:val="00B74989"/>
    <w:rsid w:val="00B77C35"/>
    <w:rsid w:val="00B80734"/>
    <w:rsid w:val="00B809BD"/>
    <w:rsid w:val="00B81182"/>
    <w:rsid w:val="00B8244B"/>
    <w:rsid w:val="00B82CCC"/>
    <w:rsid w:val="00B8360B"/>
    <w:rsid w:val="00B84943"/>
    <w:rsid w:val="00B8518E"/>
    <w:rsid w:val="00B856F4"/>
    <w:rsid w:val="00B8625D"/>
    <w:rsid w:val="00B87D74"/>
    <w:rsid w:val="00B943E6"/>
    <w:rsid w:val="00B9604A"/>
    <w:rsid w:val="00BA0896"/>
    <w:rsid w:val="00BA2569"/>
    <w:rsid w:val="00BA3053"/>
    <w:rsid w:val="00BB241A"/>
    <w:rsid w:val="00BB4A0D"/>
    <w:rsid w:val="00BC1E69"/>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2DC9"/>
    <w:rsid w:val="00C142E3"/>
    <w:rsid w:val="00C146B6"/>
    <w:rsid w:val="00C17A14"/>
    <w:rsid w:val="00C25DC5"/>
    <w:rsid w:val="00C26434"/>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CF44C8"/>
    <w:rsid w:val="00D04FD3"/>
    <w:rsid w:val="00D052D1"/>
    <w:rsid w:val="00D13FD6"/>
    <w:rsid w:val="00D22676"/>
    <w:rsid w:val="00D2337E"/>
    <w:rsid w:val="00D23D32"/>
    <w:rsid w:val="00D25384"/>
    <w:rsid w:val="00D25D13"/>
    <w:rsid w:val="00D27052"/>
    <w:rsid w:val="00D3038F"/>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2C6C"/>
    <w:rsid w:val="00D77C3D"/>
    <w:rsid w:val="00D81018"/>
    <w:rsid w:val="00D81723"/>
    <w:rsid w:val="00D83925"/>
    <w:rsid w:val="00D846F7"/>
    <w:rsid w:val="00D93E0E"/>
    <w:rsid w:val="00DB1AC2"/>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0131"/>
    <w:rsid w:val="00E52B63"/>
    <w:rsid w:val="00E54662"/>
    <w:rsid w:val="00E54676"/>
    <w:rsid w:val="00E55536"/>
    <w:rsid w:val="00E55B11"/>
    <w:rsid w:val="00E60B06"/>
    <w:rsid w:val="00E63254"/>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52E8"/>
    <w:rsid w:val="00EE74A8"/>
    <w:rsid w:val="00EF6DFE"/>
    <w:rsid w:val="00F05C86"/>
    <w:rsid w:val="00F066EC"/>
    <w:rsid w:val="00F13D9D"/>
    <w:rsid w:val="00F1592A"/>
    <w:rsid w:val="00F23193"/>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18FE"/>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527F49"/>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4.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4.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7.wmf"/><Relationship Id="rId304" Type="http://schemas.openxmlformats.org/officeDocument/2006/relationships/oleObject" Target="embeddings/oleObject137.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6.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oleObject" Target="embeddings/oleObject115.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7.wmf"/><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1.wmf"/><Relationship Id="rId281" Type="http://schemas.openxmlformats.org/officeDocument/2006/relationships/oleObject" Target="embeddings/oleObject125.bin"/><Relationship Id="rId316" Type="http://schemas.openxmlformats.org/officeDocument/2006/relationships/fontTable" Target="fontTable.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20.bin"/><Relationship Id="rId292" Type="http://schemas.openxmlformats.org/officeDocument/2006/relationships/image" Target="media/image138.wmf"/><Relationship Id="rId306" Type="http://schemas.openxmlformats.org/officeDocument/2006/relationships/image" Target="media/image145.png"/><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oleObject" Target="embeddings/oleObject116.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3.wmf"/><Relationship Id="rId317" Type="http://schemas.openxmlformats.org/officeDocument/2006/relationships/theme" Target="theme/theme1.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8.wmf"/><Relationship Id="rId293" Type="http://schemas.openxmlformats.org/officeDocument/2006/relationships/oleObject" Target="embeddings/oleObject131.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2.wmf"/><Relationship Id="rId283" Type="http://schemas.openxmlformats.org/officeDocument/2006/relationships/oleObject" Target="embeddings/oleObject126.bin"/><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oleObject" Target="embeddings/oleObject121.bin"/><Relationship Id="rId294" Type="http://schemas.openxmlformats.org/officeDocument/2006/relationships/image" Target="media/image139.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7.bin"/><Relationship Id="rId284" Type="http://schemas.openxmlformats.org/officeDocument/2006/relationships/image" Target="media/image134.wmf"/><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29.wmf"/><Relationship Id="rId295" Type="http://schemas.openxmlformats.org/officeDocument/2006/relationships/oleObject" Target="embeddings/oleObject132.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3.wmf"/><Relationship Id="rId285" Type="http://schemas.openxmlformats.org/officeDocument/2006/relationships/oleObject" Target="embeddings/oleObject127.bin"/><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header" Target="header11.xml"/><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2.bin"/><Relationship Id="rId296" Type="http://schemas.openxmlformats.org/officeDocument/2006/relationships/image" Target="media/image140.wmf"/><Relationship Id="rId300" Type="http://schemas.openxmlformats.org/officeDocument/2006/relationships/image" Target="media/image142.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oleObject" Target="embeddings/oleObject118.bin"/><Relationship Id="rId286" Type="http://schemas.openxmlformats.org/officeDocument/2006/relationships/image" Target="media/image135.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header" Target="header12.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0.wmf"/><Relationship Id="rId297" Type="http://schemas.openxmlformats.org/officeDocument/2006/relationships/oleObject" Target="embeddings/oleObject133.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5.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4.png"/><Relationship Id="rId287" Type="http://schemas.openxmlformats.org/officeDocument/2006/relationships/oleObject" Target="embeddings/oleObject128.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header" Target="header13.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3.bin"/><Relationship Id="rId298" Type="http://schemas.openxmlformats.org/officeDocument/2006/relationships/image" Target="media/image141.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6.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image" Target="media/image136.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4.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image" Target="media/image119.png"/><Relationship Id="rId278" Type="http://schemas.openxmlformats.org/officeDocument/2006/relationships/image" Target="media/image131.wmf"/><Relationship Id="rId303" Type="http://schemas.openxmlformats.org/officeDocument/2006/relationships/image" Target="media/image143.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9.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5.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wmf"/><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oleObject" Target="embeddings/oleObject119.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2.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30.bin"/><Relationship Id="rId305" Type="http://schemas.openxmlformats.org/officeDocument/2006/relationships/image" Target="media/image144.png"/><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9961</TotalTime>
  <Pages>69</Pages>
  <Words>10608</Words>
  <Characters>60472</Characters>
  <Application>Microsoft Office Word</Application>
  <DocSecurity>0</DocSecurity>
  <Lines>503</Lines>
  <Paragraphs>141</Paragraphs>
  <ScaleCrop>false</ScaleCrop>
  <Company/>
  <LinksUpToDate>false</LinksUpToDate>
  <CharactersWithSpaces>70939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171</cp:revision>
  <dcterms:created xsi:type="dcterms:W3CDTF">2026-03-06T14:03:00Z</dcterms:created>
  <dcterms:modified xsi:type="dcterms:W3CDTF">2026-03-18T11:24:00Z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