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제안</w:t>
            </w:r>
            <w:r>
              <w:rPr>
                <w:rFonts w:ascii="맑은 고딕" w:eastAsia="맑은 고딕" w:hAnsi="맑은 고딕"/>
                <w:sz w:val="22"/>
                <w:szCs w:val="22"/>
              </w:rPr>
              <w:t xml:space="preserve"> </w:t>
            </w:r>
            <w:r>
              <w:rPr>
                <w:rFonts w:ascii="맑은 고딕" w:eastAsia="맑은 고딕" w:hAnsi="맑은 고딕"/>
                <w:sz w:val="22"/>
                <w:szCs w:val="22"/>
              </w:rPr>
              <w:t>배경</w:t>
            </w:r>
            <w:r>
              <w:rPr>
                <w:rFonts w:ascii="맑은 고딕" w:eastAsia="맑은 고딕" w:hAnsi="맑은 고딕"/>
                <w:sz w:val="22"/>
                <w:szCs w:val="22"/>
              </w:rPr>
              <w:t xml:space="preserve">, </w:t>
            </w:r>
            <w:r>
              <w:rPr>
                <w:rFonts w:ascii="맑은 고딕" w:eastAsia="맑은 고딕" w:hAnsi="맑은 고딕"/>
                <w:sz w:val="22"/>
                <w:szCs w:val="22"/>
              </w:rPr>
              <w:t>제품</w:t>
            </w:r>
            <w:r>
              <w:rPr>
                <w:rFonts w:ascii="맑은 고딕" w:eastAsia="맑은 고딕" w:hAnsi="맑은 고딕"/>
                <w:sz w:val="22"/>
                <w:szCs w:val="22"/>
              </w:rPr>
              <w:t>(</w:t>
            </w:r>
            <w:r>
              <w:rPr>
                <w:rFonts w:ascii="맑은 고딕" w:eastAsia="맑은 고딕" w:hAnsi="맑은 고딕"/>
                <w:sz w:val="22"/>
                <w:szCs w:val="22"/>
              </w:rPr>
              <w:t>서비스</w:t>
            </w:r>
            <w:r>
              <w:rPr>
                <w:rFonts w:ascii="맑은 고딕" w:eastAsia="맑은 고딕" w:hAnsi="맑은 고딕"/>
                <w:sz w:val="22"/>
                <w:szCs w:val="22"/>
              </w:rPr>
              <w:t xml:space="preserve">) </w:t>
            </w:r>
            <w:r>
              <w:rPr>
                <w:rFonts w:ascii="맑은 고딕" w:eastAsia="맑은 고딕" w:hAnsi="맑은 고딕"/>
                <w:sz w:val="22"/>
                <w:szCs w:val="22"/>
              </w:rPr>
              <w:t>개요</w:t>
            </w:r>
            <w:r>
              <w:rPr>
                <w:rFonts w:ascii="맑은 고딕" w:eastAsia="맑은 고딕" w:hAnsi="맑은 고딕"/>
                <w:sz w:val="22"/>
                <w:szCs w:val="22"/>
              </w:rPr>
              <w:t xml:space="preserve">, </w:t>
            </w:r>
            <w:r>
              <w:rPr>
                <w:rFonts w:ascii="맑은 고딕" w:eastAsia="맑은 고딕" w:hAnsi="맑은 고딕"/>
                <w:sz w:val="22"/>
                <w:szCs w:val="22"/>
              </w:rPr>
              <w:t>주요</w:t>
            </w:r>
            <w:r>
              <w:rPr>
                <w:rFonts w:ascii="맑은 고딕" w:eastAsia="맑은 고딕" w:hAnsi="맑은 고딕"/>
                <w:sz w:val="22"/>
                <w:szCs w:val="22"/>
              </w:rPr>
              <w:t xml:space="preserve"> </w:t>
            </w:r>
            <w:r>
              <w:rPr>
                <w:rFonts w:ascii="맑은 고딕" w:eastAsia="맑은 고딕" w:hAnsi="맑은 고딕"/>
                <w:sz w:val="22"/>
                <w:szCs w:val="22"/>
              </w:rPr>
              <w:t>기능</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성능</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카카오 비즈니스 도구 8개(카카오톡 채널·카카오 맵·카카오페이·카카오모먼트·카카오톡 예약·카카오 영상보기·우리매장 알리기·카카오톡 스토어)는 매장 사장님이 활용하기 어려워 카카오 광고 매출·콘텐츠 생태계가 정체 상태</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진행해야 하며, 외주 광고대행사·콘텐츠 제작자에게 매월 200~500만원과 시간을 소모. 그 결과 카카오톡 채널 200만개 중 친구톡 정기 발송하는 매장은 소수, 카카오 영상보기에 매장 영상 올리는 비율은 매우 낮음. 카카오 입장에서 광고·결제·콘텐츠 매출 잠재력이 시스템 사용 어려움 때문에 실현되지 않는 구조.</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카카오 비즈니스 도구 8개를 매장 사장님 대신 자동 운영하여 매장 매출과 카카오 매출이 동시에 성장하는 폐루프 엔진</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매실 에이전시 내부 5종 부서 AI(개발·영업·파이낸스·웨어하우스·CS)가 카카오 8개 시스템의 데이터를 매일 종합 분석하고 매실 스튜디오(한국 커머스 특화 AI)로 다음 카카오 콘텐츠를 자동 생성하여 카카오 채널에 직접 자동 업로드: ① 카카오톡 채널 소식 카드(신메뉴·이벤트·할인) ② 친구톡 메시지(시즌·생일·재방문 유도) ③ 채널추가 팝업 쿠폰·할인 쿠폰 디자인 ④ ★ 카카오 영상보기 쇼츠 포맷 매장 영상 자동 편집(BGM·자막·인트로 자동) ⑤ 카카오 맵 매장 사진·요리 사진 AI 생성·자동 업로드 ⑥ 카카오 비즈보드 광고 배너 ⑦ 카카오모먼트 동영상 광고 ⑧ 우리매장 알리기·우리매장 맵광고 콘텐츠. 매요AI(AI 운영 비서)가 카카오톡 채널 채팅 자동 응답·카카오 맵 리뷰 자동 답변·카카오톡 예약 자동 응대·매장 사장님 시스템 상담(TTS 음성 옵션)을 처리. 매실 인사이트 정산 변환 특허 알고리즘이 카카오페이 정산과 카카오모먼트 광고비를 통합 분석하여 ROI 자동 최적화. 매장 사장님은 매일 매실 에이전시 종합 보고를 받고 '승인' 한 번만 누름(Human-in-the-loop). → 매장 매출 ↑ → 매출 증대분이 카카오모먼트 광고에 자동 재투자 → 카카오 광고 매출 ↑ → 카카오페이 결제 매출 ↑ → 카카오 비즈니스 가입자 ↑ → 카카오 광고 단가 자연 상승의 선순환.</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보유기술</w:t>
            </w:r>
            <w:r>
              <w:rPr>
                <w:rFonts w:ascii="맑은 고딕" w:eastAsia="맑은 고딕" w:hAnsi="맑은 고딕"/>
                <w:sz w:val="22"/>
                <w:szCs w:val="22"/>
              </w:rPr>
              <w:t xml:space="preserve"> </w:t>
            </w:r>
            <w:r>
              <w:rPr>
                <w:rFonts w:ascii="맑은 고딕" w:eastAsia="맑은 고딕" w:hAnsi="맑은 고딕"/>
                <w:sz w:val="22"/>
                <w:szCs w:val="22"/>
              </w:rPr>
              <w:t>혁신</w:t>
            </w:r>
            <w:r>
              <w:rPr>
                <w:rFonts w:ascii="맑은 고딕" w:eastAsia="맑은 고딕" w:hAnsi="맑은 고딕"/>
                <w:sz w:val="22"/>
                <w:szCs w:val="22"/>
              </w:rPr>
              <w:t>·</w:t>
            </w:r>
            <w:r>
              <w:rPr>
                <w:rFonts w:ascii="맑은 고딕" w:eastAsia="맑은 고딕" w:hAnsi="맑은 고딕"/>
                <w:sz w:val="22"/>
                <w:szCs w:val="22"/>
              </w:rPr>
              <w:t>우수성</w:t>
            </w:r>
            <w:r>
              <w:rPr>
                <w:rFonts w:ascii="맑은 고딕" w:eastAsia="맑은 고딕" w:hAnsi="맑은 고딕"/>
                <w:sz w:val="22"/>
                <w:szCs w:val="22"/>
              </w:rPr>
              <w:t xml:space="preserve">, </w:t>
            </w:r>
            <w:r>
              <w:rPr>
                <w:rFonts w:ascii="맑은 고딕" w:eastAsia="맑은 고딕" w:hAnsi="맑은 고딕"/>
                <w:sz w:val="22"/>
                <w:szCs w:val="22"/>
              </w:rPr>
              <w:t>경쟁기술</w:t>
            </w:r>
            <w:r>
              <w:rPr>
                <w:rFonts w:ascii="맑은 고딕" w:eastAsia="맑은 고딕" w:hAnsi="맑은 고딕"/>
                <w:sz w:val="22"/>
                <w:szCs w:val="22"/>
              </w:rPr>
              <w:t xml:space="preserve"> </w:t>
            </w:r>
            <w:r>
              <w:rPr>
                <w:rFonts w:ascii="맑은 고딕" w:eastAsia="맑은 고딕" w:hAnsi="맑은 고딕"/>
                <w:sz w:val="22"/>
                <w:szCs w:val="22"/>
              </w:rPr>
              <w:t>대비</w:t>
            </w:r>
            <w:r>
              <w:rPr>
                <w:rFonts w:ascii="맑은 고딕" w:eastAsia="맑은 고딕" w:hAnsi="맑은 고딕"/>
                <w:sz w:val="22"/>
                <w:szCs w:val="22"/>
              </w:rPr>
              <w:t xml:space="preserve"> </w:t>
            </w:r>
            <w:r>
              <w:rPr>
                <w:rFonts w:ascii="맑은 고딕" w:eastAsia="맑은 고딕" w:hAnsi="맑은 고딕"/>
                <w:sz w:val="22"/>
                <w:szCs w:val="22"/>
              </w:rPr>
              <w:t>차별성</w:t>
            </w:r>
            <w:r>
              <w:rPr>
                <w:rFonts w:ascii="맑은 고딕" w:eastAsia="맑은 고딕" w:hAnsi="맑은 고딕"/>
                <w:sz w:val="22"/>
                <w:szCs w:val="22"/>
              </w:rPr>
              <w:t xml:space="preserve">, </w:t>
            </w:r>
            <w:r>
              <w:rPr>
                <w:rFonts w:ascii="맑은 고딕" w:eastAsia="맑은 고딕" w:hAnsi="맑은 고딕"/>
                <w:sz w:val="22"/>
                <w:szCs w:val="22"/>
              </w:rPr>
              <w:t>완성</w:t>
            </w:r>
            <w:r>
              <w:rPr>
                <w:rFonts w:ascii="맑은 고딕" w:eastAsia="맑은 고딕" w:hAnsi="맑은 고딕"/>
                <w:sz w:val="22"/>
                <w:szCs w:val="22"/>
              </w:rPr>
              <w:t xml:space="preserve"> </w:t>
            </w:r>
            <w:r>
              <w:rPr>
                <w:rFonts w:ascii="맑은 고딕" w:eastAsia="맑은 고딕" w:hAnsi="맑은 고딕"/>
                <w:sz w:val="22"/>
                <w:szCs w:val="22"/>
              </w:rPr>
              <w:t>수준</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Render Cron 3분 폴링 자체 가동중(6 AI 에이전트 + 8 SaaS 서비스 실시간 구동). 자가 진화 회로 3종(Circuit A·B·C)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왕국 안에서만 100% 운영" + "카카오 매출과 매장 매출이 함께 성장하는 차별화된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직접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R&amp;D 부담 최소화.</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lastRenderedPageBreak/>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설정</w:t>
            </w:r>
            <w:r>
              <w:rPr>
                <w:rFonts w:ascii="맑은 고딕" w:eastAsia="맑은 고딕" w:hAnsi="맑은 고딕"/>
                <w:sz w:val="22"/>
                <w:szCs w:val="22"/>
              </w:rPr>
              <w:t xml:space="preserve"> </w:t>
            </w:r>
            <w:r>
              <w:rPr>
                <w:rFonts w:ascii="맑은 고딕" w:eastAsia="맑은 고딕" w:hAnsi="맑은 고딕"/>
                <w:sz w:val="22"/>
                <w:szCs w:val="22"/>
              </w:rPr>
              <w:t>목표와</w:t>
            </w:r>
            <w:r>
              <w:rPr>
                <w:rFonts w:ascii="맑은 고딕" w:eastAsia="맑은 고딕" w:hAnsi="맑은 고딕"/>
                <w:sz w:val="22"/>
                <w:szCs w:val="22"/>
              </w:rPr>
              <w:t xml:space="preserve"> </w:t>
            </w:r>
            <w:r>
              <w:rPr>
                <w:rFonts w:ascii="맑은 고딕" w:eastAsia="맑은 고딕" w:hAnsi="맑은 고딕"/>
                <w:sz w:val="22"/>
                <w:szCs w:val="22"/>
              </w:rPr>
              <w:t>목표</w:t>
            </w:r>
            <w:r>
              <w:rPr>
                <w:rFonts w:ascii="맑은 고딕" w:eastAsia="맑은 고딕" w:hAnsi="맑은 고딕"/>
                <w:sz w:val="22"/>
                <w:szCs w:val="22"/>
              </w:rPr>
              <w:t xml:space="preserve"> </w:t>
            </w:r>
            <w:r>
              <w:rPr>
                <w:rFonts w:ascii="맑은 고딕" w:eastAsia="맑은 고딕" w:hAnsi="맑은 고딕"/>
                <w:sz w:val="22"/>
                <w:szCs w:val="22"/>
              </w:rPr>
              <w:t>달성을</w:t>
            </w:r>
            <w:r>
              <w:rPr>
                <w:rFonts w:ascii="맑은 고딕" w:eastAsia="맑은 고딕" w:hAnsi="맑은 고딕"/>
                <w:sz w:val="22"/>
                <w:szCs w:val="22"/>
              </w:rPr>
              <w:t xml:space="preserve"> </w:t>
            </w:r>
            <w:r>
              <w:rPr>
                <w:rFonts w:ascii="맑은 고딕" w:eastAsia="맑은 고딕" w:hAnsi="맑은 고딕"/>
                <w:sz w:val="22"/>
                <w:szCs w:val="22"/>
              </w:rPr>
              <w:t>위한</w:t>
            </w:r>
            <w:r>
              <w:rPr>
                <w:rFonts w:ascii="맑은 고딕" w:eastAsia="맑은 고딕" w:hAnsi="맑은 고딕"/>
                <w:sz w:val="22"/>
                <w:szCs w:val="22"/>
              </w:rPr>
              <w:t xml:space="preserve"> </w:t>
            </w:r>
            <w:r>
              <w:rPr>
                <w:rFonts w:ascii="맑은 고딕" w:eastAsia="맑은 고딕" w:hAnsi="맑은 고딕"/>
                <w:sz w:val="22"/>
                <w:szCs w:val="22"/>
              </w:rPr>
              <w:t>추진전략</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매장 매출 ↑과 카카오 매출 ↑이 동시에 성장하는 폐루프 구축. PoC 6개월 안에 매장 200개 적용 + 카카오모먼트 광고 매출 누적 7억 직접 기여 + 카카오 영상보기 매장 콘텐츠 1만편 업로드</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(정량 KPI — 카카오 직접 효익) ① 카카오모먼트 광고 매출 직접 기여 추정: PoC 매장 200개 × 평균 월 광고비 60만원 자동 집행 × 6개월 = 누적 7.2억 환산 (실제 효과는 매장 운영·시즌·업종에 따라 변동) ② 카카오 비즈니스 도구 사용량 5~10배 증대 8종: 친구톡 발송 6~10배·맵 매장 정보 업데이트 4~8배·모먼트 광고 집행 5~6배·우리매장 알리기·맵광고 노출 자동·예약 활성화·맵 리뷰 100% 자동·페이 결제 동반 증대 ③ 카카오 영상보기 신규 활성화: 매장당 매주 1~3편 쇼츠 자동 업로드 → 6개월 누적 약 1만편 매장 콘텐츠 신규 공급 (카카오 콘텐츠 생태계 직접 기여) ④ 카카오톡 스토어 동기화 옵션 활성화 매장(식품·반찬·작은 음식점) PoC 50개 + 매실 허브 ERP 자동 연동 ⑤ 카카오 비즈니스 파트너센터 입점 사업화 협약 1건 이상 체결 의향 확보. (범위 우선순위) 1단계 핵심 통합 4종(카카오 맵·톡채널·페이·모먼트) 1차 완성 후 → 2단계 확장 4종(영상보기·예약·우리매장알리기·톡스토어) 단계적 추가 — 카카오 API 공개 범위 및 파트너 협의 진척도에 따라 우선순위 유연 조정.</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왕국 100% 자동화 + 카카오 매출 직접 기여 + 카카오 자체 R&amp;D 부담 최소화"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왕국 100% 자동화: 매실 스튜디오 콘텐츠 8종·매요AI 소통 4종·카카오 광고 상품 3종을 모두 카카오 비즈니스 도구 안에서만 생성·운영·소통. 타 SNS·외부 플랫폼 의존 0. 매장의 모든 마케팅 자산이 카카오 왕국 안에 축적. ② 카카오 매출 직접 기여: 매장 매출 증대분의 일부가 카카오모먼트 광고에 자동 재투자되도록 ROI 알고리즘 설계 — 광고비 줄이는 게 아니라 광고 ROI 높여 매장이 더 자주·더 많이 광고 집행하도록 유도. ★ 카카오 영상보기 쇼츠 자동 생성으로 카카오가 최근 출시한 신규 콘텐츠 생태계 직접 활성화. ③ 카카오 자체 R&amp;D 부담 최소화: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수행을</w:t>
            </w:r>
            <w:r>
              <w:rPr>
                <w:rFonts w:ascii="맑은 고딕" w:eastAsia="맑은 고딕" w:hAnsi="맑은 고딕"/>
                <w:sz w:val="22"/>
                <w:szCs w:val="22"/>
              </w:rPr>
              <w:t xml:space="preserve"> </w:t>
            </w:r>
            <w:r>
              <w:rPr>
                <w:rFonts w:ascii="맑은 고딕" w:eastAsia="맑은 고딕" w:hAnsi="맑은 고딕"/>
                <w:sz w:val="22"/>
                <w:szCs w:val="22"/>
              </w:rPr>
              <w:t>위한</w:t>
            </w:r>
            <w:r>
              <w:rPr>
                <w:rFonts w:ascii="맑은 고딕" w:eastAsia="맑은 고딕" w:hAnsi="맑은 고딕"/>
                <w:sz w:val="22"/>
                <w:szCs w:val="22"/>
              </w:rPr>
              <w:t xml:space="preserve"> </w:t>
            </w:r>
            <w:r>
              <w:rPr>
                <w:rFonts w:ascii="맑은 고딕" w:eastAsia="맑은 고딕" w:hAnsi="맑은 고딕"/>
                <w:sz w:val="22"/>
                <w:szCs w:val="22"/>
              </w:rPr>
              <w:t>팀</w:t>
            </w:r>
            <w:r>
              <w:rPr>
                <w:rFonts w:ascii="맑은 고딕" w:eastAsia="맑은 고딕" w:hAnsi="맑은 고딕"/>
                <w:sz w:val="22"/>
                <w:szCs w:val="22"/>
              </w:rPr>
              <w:t xml:space="preserve"> </w:t>
            </w:r>
            <w:r>
              <w:rPr>
                <w:rFonts w:ascii="맑은 고딕" w:eastAsia="맑은 고딕" w:hAnsi="맑은 고딕"/>
                <w:sz w:val="22"/>
                <w:szCs w:val="22"/>
              </w:rPr>
              <w:t>구성</w:t>
            </w:r>
            <w:r>
              <w:rPr>
                <w:rFonts w:ascii="맑은 고딕" w:eastAsia="맑은 고딕" w:hAnsi="맑은 고딕"/>
                <w:sz w:val="22"/>
                <w:szCs w:val="22"/>
              </w:rPr>
              <w:t xml:space="preserve"> </w:t>
            </w:r>
            <w:r>
              <w:rPr>
                <w:rFonts w:ascii="맑은 고딕" w:eastAsia="맑은 고딕" w:hAnsi="맑은 고딕"/>
                <w:sz w:val="22"/>
                <w:szCs w:val="22"/>
              </w:rPr>
              <w:t>계획</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역할</w:t>
            </w:r>
            <w:r>
              <w:rPr>
                <w:rFonts w:ascii="맑은 고딕" w:eastAsia="맑은 고딕" w:hAnsi="맑은 고딕"/>
                <w:sz w:val="22"/>
                <w:szCs w:val="22"/>
              </w:rPr>
              <w:t xml:space="preserve">, </w:t>
            </w:r>
            <w:r>
              <w:rPr>
                <w:rFonts w:ascii="맑은 고딕" w:eastAsia="맑은 고딕" w:hAnsi="맑은 고딕"/>
                <w:sz w:val="22"/>
                <w:szCs w:val="22"/>
              </w:rPr>
              <w:t>팀원</w:t>
            </w:r>
            <w:r>
              <w:rPr>
                <w:rFonts w:ascii="맑은 고딕" w:eastAsia="맑은 고딕" w:hAnsi="맑은 고딕"/>
                <w:sz w:val="22"/>
                <w:szCs w:val="22"/>
              </w:rPr>
              <w:t xml:space="preserve"> </w:t>
            </w:r>
            <w:r>
              <w:rPr>
                <w:rFonts w:ascii="맑은 고딕" w:eastAsia="맑은 고딕" w:hAnsi="맑은 고딕"/>
                <w:sz w:val="22"/>
                <w:szCs w:val="22"/>
              </w:rPr>
              <w:t>역량</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활용계획</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 (특허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3종(Circuit A·B·C) 기반의 개발 감시 자동화 시스템과 매요AI(AI 운영 비서)가 추가 인력 채용 없이 시스템 버그 자동 추적·CS의 90% 이상 자동 처리·매장 사장님 시스템 상담을 수행하므로, 초기 2인 구조에 5종 AI 부서가 결합된 "2명 + AI 5종" 미니멀 구조로 PoC 매장 200개의 통제·자동 운영이 기술적으로 가능함을 검증.</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제품</w:t>
            </w:r>
            <w:r>
              <w:rPr>
                <w:rFonts w:ascii="맑은 고딕" w:eastAsia="맑은 고딕" w:hAnsi="맑은 고딕"/>
                <w:sz w:val="22"/>
                <w:szCs w:val="22"/>
              </w:rPr>
              <w:t>(</w:t>
            </w:r>
            <w:r>
              <w:rPr>
                <w:rFonts w:ascii="맑은 고딕" w:eastAsia="맑은 고딕" w:hAnsi="맑은 고딕"/>
                <w:sz w:val="22"/>
                <w:szCs w:val="22"/>
              </w:rPr>
              <w:t>서비스</w:t>
            </w:r>
            <w:r>
              <w:rPr>
                <w:rFonts w:ascii="맑은 고딕" w:eastAsia="맑은 고딕" w:hAnsi="맑은 고딕"/>
                <w:sz w:val="22"/>
                <w:szCs w:val="22"/>
              </w:rPr>
              <w:t xml:space="preserve">) </w:t>
            </w:r>
            <w:r>
              <w:rPr>
                <w:rFonts w:ascii="맑은 고딕" w:eastAsia="맑은 고딕" w:hAnsi="맑은 고딕"/>
                <w:sz w:val="22"/>
                <w:szCs w:val="22"/>
              </w:rPr>
              <w:t>개발계획</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해결능력</w:t>
            </w:r>
            <w:r>
              <w:rPr>
                <w:rFonts w:ascii="맑은 고딕" w:eastAsia="맑은 고딕" w:hAnsi="맑은 고딕"/>
                <w:sz w:val="22"/>
                <w:szCs w:val="22"/>
              </w:rPr>
              <w:t xml:space="preserve">, </w:t>
            </w:r>
            <w:r>
              <w:rPr>
                <w:rFonts w:ascii="맑은 고딕" w:eastAsia="맑은 고딕" w:hAnsi="맑은 고딕"/>
                <w:sz w:val="22"/>
                <w:szCs w:val="22"/>
              </w:rPr>
              <w:t>수요기관</w:t>
            </w:r>
            <w:r>
              <w:rPr>
                <w:rFonts w:ascii="맑은 고딕" w:eastAsia="맑은 고딕" w:hAnsi="맑은 고딕"/>
                <w:sz w:val="22"/>
                <w:szCs w:val="22"/>
              </w:rPr>
              <w:t xml:space="preserve"> </w:t>
            </w:r>
            <w:r>
              <w:rPr>
                <w:rFonts w:ascii="맑은 고딕" w:eastAsia="맑은 고딕" w:hAnsi="맑은 고딕"/>
                <w:sz w:val="22"/>
                <w:szCs w:val="22"/>
              </w:rPr>
              <w:t>협업방안</w:t>
            </w:r>
            <w:r>
              <w:rPr>
                <w:rFonts w:ascii="맑은 고딕" w:eastAsia="맑은 고딕" w:hAnsi="맑은 고딕"/>
                <w:sz w:val="22"/>
                <w:szCs w:val="22"/>
              </w:rPr>
              <w:t xml:space="preserve">, PoC </w:t>
            </w:r>
            <w:r>
              <w:rPr>
                <w:rFonts w:ascii="맑은 고딕" w:eastAsia="맑은 고딕" w:hAnsi="맑은 고딕"/>
                <w:sz w:val="22"/>
                <w:szCs w:val="22"/>
              </w:rPr>
              <w:t>수행계획</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 광고 매출 누적 7억 직접 기여·도구 사용량 5~10배 증대·영상보기 1만편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직접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(카카오 ESG·중기부 정책 정합) / (API·정책 안전 장치) 카카오 비즈니스 API는 공개 범위 및 카카오모빌리티/카카오 파트너 협의 기반으로 단계적 연동. 비공개 API 또는 미승인 데이터는 PoC 범위 외로 명시. (보안) Tool Contract(LLM 임의 SQL·외부 API 작성 금지·화이트리스트 템플릿만 실행·query_audit 감사 로그) + Human-in-the-loop(AI는 PR/제안만, 매장 사장님 최종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w:t>
            </w:r>
            <w:r>
              <w:rPr>
                <w:rFonts w:ascii="맑은 고딕" w:eastAsia="맑은 고딕" w:hAnsi="맑은 고딕"/>
                <w:sz w:val="22"/>
                <w:szCs w:val="22"/>
              </w:rPr>
              <w:t xml:space="preserve"> </w:t>
            </w:r>
            <w:r>
              <w:rPr>
                <w:rFonts w:ascii="맑은 고딕" w:eastAsia="맑은 고딕" w:hAnsi="맑은 고딕"/>
                <w:sz w:val="22"/>
                <w:szCs w:val="22"/>
              </w:rPr>
              <w:t>후</w:t>
            </w:r>
            <w:r>
              <w:rPr>
                <w:rFonts w:ascii="맑은 고딕" w:eastAsia="맑은 고딕" w:hAnsi="맑은 고딕"/>
                <w:sz w:val="22"/>
                <w:szCs w:val="22"/>
              </w:rPr>
              <w:t xml:space="preserve"> </w:t>
            </w:r>
            <w:r>
              <w:rPr>
                <w:rFonts w:ascii="맑은 고딕" w:eastAsia="맑은 고딕" w:hAnsi="맑은 고딕"/>
                <w:sz w:val="22"/>
                <w:szCs w:val="22"/>
              </w:rPr>
              <w:t>목표시장</w:t>
            </w:r>
            <w:r>
              <w:rPr>
                <w:rFonts w:ascii="맑은 고딕" w:eastAsia="맑은 고딕" w:hAnsi="맑은 고딕"/>
                <w:sz w:val="22"/>
                <w:szCs w:val="22"/>
              </w:rPr>
              <w:t xml:space="preserve">, </w:t>
            </w:r>
            <w:r>
              <w:rPr>
                <w:rFonts w:ascii="맑은 고딕" w:eastAsia="맑은 고딕" w:hAnsi="맑은 고딕"/>
                <w:sz w:val="22"/>
                <w:szCs w:val="22"/>
              </w:rPr>
              <w:t>수요기관에</w:t>
            </w:r>
            <w:r>
              <w:rPr>
                <w:rFonts w:ascii="맑은 고딕" w:eastAsia="맑은 고딕" w:hAnsi="맑은 고딕"/>
                <w:sz w:val="22"/>
                <w:szCs w:val="22"/>
              </w:rPr>
              <w:t xml:space="preserve"> </w:t>
            </w:r>
            <w:r>
              <w:rPr>
                <w:rFonts w:ascii="맑은 고딕" w:eastAsia="맑은 고딕" w:hAnsi="맑은 고딕"/>
                <w:sz w:val="22"/>
                <w:szCs w:val="22"/>
              </w:rPr>
              <w:t>미치는</w:t>
            </w:r>
            <w:r>
              <w:rPr>
                <w:rFonts w:ascii="맑은 고딕" w:eastAsia="맑은 고딕" w:hAnsi="맑은 고딕"/>
                <w:sz w:val="22"/>
                <w:szCs w:val="22"/>
              </w:rPr>
              <w:t xml:space="preserve"> </w:t>
            </w:r>
            <w:r>
              <w:rPr>
                <w:rFonts w:ascii="맑은 고딕" w:eastAsia="맑은 고딕" w:hAnsi="맑은 고딕"/>
                <w:sz w:val="22"/>
                <w:szCs w:val="22"/>
              </w:rPr>
              <w:t>영향</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22"/>
                <w:szCs w:val="22"/>
              </w:rPr>
              <w:t>사업성</w:t>
            </w:r>
            <w:r>
              <w:rPr>
                <w:rFonts w:ascii="맑은 고딕" w:eastAsia="맑은 고딕" w:hAnsi="맑은 고딕"/>
                <w:sz w:val="22"/>
                <w:szCs w:val="22"/>
              </w:rPr>
              <w:t xml:space="preserve"> </w:t>
            </w:r>
            <w:r>
              <w:rPr>
                <w:rFonts w:ascii="맑은 고딕" w:eastAsia="맑은 고딕" w:hAnsi="맑은 고딕"/>
                <w:sz w:val="22"/>
                <w:szCs w:val="22"/>
              </w:rPr>
              <w:t>관련</w:t>
            </w:r>
            <w:r>
              <w:rPr>
                <w:rFonts w:ascii="맑은 고딕" w:eastAsia="맑은 고딕" w:hAnsi="맑은 고딕"/>
                <w:sz w:val="22"/>
                <w:szCs w:val="22"/>
              </w:rPr>
              <w:t xml:space="preserve"> </w:t>
            </w:r>
            <w:r>
              <w:rPr>
                <w:rFonts w:ascii="맑은 고딕" w:eastAsia="맑은 고딕" w:hAnsi="맑은 고딕"/>
                <w:sz w:val="22"/>
                <w:szCs w:val="22"/>
              </w:rPr>
              <w:t>내용</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카카오 비즈니스 가입 매장 + 카카오T 사용자 접점 매장 (국내 소상공인 700만 + 카카오톡 채널 200만개 추정, 카카오 영상보기 콘텐츠 공급자 모집 중)</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15만원/월 × 12개월 = 약 12.6조원 시장 (통계청 「소상공인 실태조사」 2024 + 카카오 비즈니스 임팩트 리포트 2025 기준). 매실패밀리 MRR 산식(고객수 × ARPU): 2026.06 60명·600만원 → 2026.12 600명·9,000만원 (보수 시나리오 250~300명·3,750~4,500만원 병기) → 2027.12 1,500명·3억원 (카카오 비즈니스 파트너센터 정식 입점 본격 가동) → 2028.Q3 5,000명+·연 ARR 150억. 카카오 파트너센터 정식 입점 시 매장당 ARPU는 카카오 광고 자동 운영 + 영상보기 콘텐츠 + 매장 운영 자동화의 통합 가치로 +30% 추가 상승 가능.</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카카오 직접 수익 효익 — 매장 매출 ↑이 카카오 매출 ↑로 직결되는 선순환 (PoC 1억 → 누적 7.2억 광고 매출 회수, ROI 7.2배)</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① 카카오모먼트 광고 매출 직접 기여: AI 매장 매니저 도입 매장의 카카오모먼트 광고 집행 빈도 5~6배 증가(월 0~2건 → 월 8~12건), 매장당 평균 월 광고비 60만원 자동 집행 — PoC 매장 200개 × 60만원 × 6개월 = 누적 7.2억 카카오 광고 매출 직접 기여 (카카오 PoC 1억 투자 대비 ROI 7.2배). 1년 후 사업화 시 매장 2,000개 × 80만원 = 월 16억 (연 192억), 3년 후 글로벌 동반 1만개 × 100만원 = 월 100억 (연 1,200억) 카카오 광고 매출 확보 가능. ② 카카오 비즈니스 도구 사용량 5~10배 증대 8종: 카카오톡 채널 친구톡 발송 6~10배(월 0~5건 → 월 30~50건) · 카카오 맵 매장 정보 업데이트 4~8배 · 카카오 비즈보드/디스플레이/동영상 광고 자동 노출 증대 · 우리매장 알리기 광고 자동 운영 · 카카오톡 예약 활성화 · 카카오 맵 리뷰 답변 100% 자동 · 카카오페이 결제 매출 매장 매출 증대로 동반 상승 · ★ 카카오 영상보기 신규 활성화(매장당 매주 2~3편 쇼츠, 6개월 누적 1만편 매장 콘텐츠 공급). ③ 카카오 비즈니스 가입자 자동 모집: 매실 파트너스 인플루언서·에이전시·교육자·크리에이터 4종 채널이 모집한 매장은 카카오톡 채널·맵·페이 동시 활성화 가입 → PoC 6개월 200개 신규 + 사업화 후 연간 수천~수만 신규 매장 카카오 비즈니스 가입자 자동 확장.</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파급효과</w:t>
            </w:r>
            <w:r>
              <w:rPr>
                <w:rFonts w:ascii="맑은 고딕" w:eastAsia="맑은 고딕" w:hAnsi="맑은 고딕"/>
                <w:sz w:val="22"/>
                <w:szCs w:val="22"/>
              </w:rPr>
              <w:t xml:space="preserve"> </w:t>
            </w:r>
            <w:r>
              <w:rPr>
                <w:rFonts w:ascii="맑은 고딕" w:eastAsia="맑은 고딕" w:hAnsi="맑은 고딕"/>
                <w:sz w:val="22"/>
                <w:szCs w:val="22"/>
              </w:rPr>
              <w:t>및</w:t>
            </w:r>
            <w:r>
              <w:rPr>
                <w:rFonts w:ascii="맑은 고딕" w:eastAsia="맑은 고딕" w:hAnsi="맑은 고딕"/>
                <w:sz w:val="22"/>
                <w:szCs w:val="22"/>
              </w:rPr>
              <w:t xml:space="preserve"> </w:t>
            </w:r>
            <w:r>
              <w:rPr>
                <w:rFonts w:ascii="맑은 고딕" w:eastAsia="맑은 고딕" w:hAnsi="맑은 고딕"/>
                <w:sz w:val="22"/>
                <w:szCs w:val="22"/>
              </w:rPr>
              <w:t>지속</w:t>
            </w:r>
            <w:r>
              <w:rPr>
                <w:rFonts w:ascii="맑은 고딕" w:eastAsia="맑은 고딕" w:hAnsi="맑은 고딕"/>
                <w:sz w:val="22"/>
                <w:szCs w:val="22"/>
              </w:rPr>
              <w:t xml:space="preserve"> </w:t>
            </w:r>
            <w:r>
              <w:rPr>
                <w:rFonts w:ascii="맑은 고딕" w:eastAsia="맑은 고딕" w:hAnsi="맑은 고딕"/>
                <w:sz w:val="22"/>
                <w:szCs w:val="22"/>
              </w:rPr>
              <w:t>가능성</w:t>
            </w:r>
            <w:r>
              <w:rPr>
                <w:rFonts w:ascii="맑은 고딕" w:eastAsia="맑은 고딕" w:hAnsi="맑은 고딕"/>
                <w:sz w:val="22"/>
                <w:szCs w:val="22"/>
              </w:rPr>
              <w:t xml:space="preserve"> </w:t>
            </w:r>
            <w:r>
              <w:rPr>
                <w:rFonts w:ascii="맑은 고딕" w:eastAsia="맑은 고딕" w:hAnsi="맑은 고딕"/>
                <w:sz w:val="22"/>
                <w:szCs w:val="22"/>
              </w:rPr>
              <w:t>등을</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5 SaaS 교차판매 + 카카오 글로벌 진출 동반 + 카카오 비즈니스 파트너센터 정식 입점(카카오 공식 마케팅 SaaS 입점 후보)</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5 SaaS 교차판매: AI 매장 매니저(인사이트·스튜디오 결합) 도입 매장에 매실 허브(ERP/WMS)·매실 플로워(주문·물류 3PL)·매실 에이전시(AI 오케스트레이션 본체)를 순차 가입 유도 → ARPU 단가 자연 상승 + 매장 수 증가에 따른 AI 학습 데이터 누적 효과(자가 진화 회로). ② 카카오 비즈니스 파트너센터 정식 채널 입점: PoC 성공 시 매실패밀리 = 카카오 공식 마케팅 SaaS 입점 후보 + 카카오 광고대행사 자격 + 카카오모먼트 광고 자동 운영 도구 + 카카오 맵 매장 콘텐츠 자동 생성 도구 + 카카오 영상보기 콘텐츠 공급자 4중 역할. 카카오톡 채널 200만개·카카오 맵 매장 수백만개 잠재 고객 즉시 접근. ③ 카카오 글로벌 동반 진출: 카카오T·카카오 비즈니스 글로벌 진출 시(일본 등) 매실 다국어 어댑터 동반 제공 — 매실패밀리 자체 글로벌 로드맵(2027 아마존·미국 / 2028 동남아 라자다·쇼피)과 카카오 글로벌 일정 협력 시 시너지 극대화.</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카카오 매출 직접 기여 + 자가 진화 회로 + 영업 인력 0명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카카오 입장 지속가능성: 매장 매출 ↑ → 카카오모먼트 광고에 자동 재투자 → 카카오 광고 매출 ↑ → 카카오페이 결제 매출 ↑ → 카카오 비즈니스 가입자 ↑ → 카카오 광고 단가 자연 상승의 선순환이 시간이 갈수록 가속. 매실패밀리 입장 지속가능성: 자가 진화 회로 3종(Circuit A·B·C)으로 LLM 호출 비용 단조 감소·사용자당 비용 곡선 우하향(SaaS 경제성 모델 정합). 매실 파트너스 인플루언서·에이전시 영업 자동화로 영업 인력 비례 증가 없는 구조.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표준 모델의 도전적 사례. 카카오 비즈니스 가입 매장 1만+ 시점에도 인력 증가율 최소화 + 카카오 광고 매출 동반 가속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t xml:space="preserve">※ </w:t>
            </w:r>
            <w:r>
              <w:rPr>
                <w:rFonts w:ascii="맑은 고딕" w:eastAsia="맑은 고딕" w:hAnsi="맑은 고딕"/>
                <w:sz w:val="22"/>
                <w:szCs w:val="22"/>
              </w:rPr>
              <w:t>지원</w:t>
            </w:r>
            <w:r>
              <w:rPr>
                <w:rFonts w:ascii="맑은 고딕" w:eastAsia="맑은 고딕" w:hAnsi="맑은 고딕"/>
                <w:sz w:val="22"/>
                <w:szCs w:val="22"/>
              </w:rPr>
              <w:t xml:space="preserve"> </w:t>
            </w:r>
            <w:r>
              <w:rPr>
                <w:rFonts w:ascii="맑은 고딕" w:eastAsia="맑은 고딕" w:hAnsi="맑은 고딕"/>
                <w:sz w:val="22"/>
                <w:szCs w:val="22"/>
              </w:rPr>
              <w:t>예정인</w:t>
            </w:r>
            <w:r>
              <w:rPr>
                <w:rFonts w:ascii="맑은 고딕" w:eastAsia="맑은 고딕" w:hAnsi="맑은 고딕"/>
                <w:sz w:val="22"/>
                <w:szCs w:val="22"/>
              </w:rPr>
              <w:t xml:space="preserve"> PoC </w:t>
            </w:r>
            <w:r>
              <w:rPr>
                <w:rFonts w:ascii="맑은 고딕" w:eastAsia="맑은 고딕" w:hAnsi="맑은 고딕"/>
                <w:sz w:val="22"/>
                <w:szCs w:val="22"/>
              </w:rPr>
              <w:t>소요비용</w:t>
            </w:r>
            <w:r>
              <w:rPr>
                <w:rFonts w:ascii="맑은 고딕" w:eastAsia="맑은 고딕" w:hAnsi="맑은 고딕"/>
                <w:sz w:val="22"/>
                <w:szCs w:val="22"/>
              </w:rPr>
              <w:t xml:space="preserve"> 1</w:t>
            </w:r>
            <w:r>
              <w:rPr>
                <w:rFonts w:ascii="맑은 고딕" w:eastAsia="맑은 고딕" w:hAnsi="맑은 고딕"/>
                <w:sz w:val="22"/>
                <w:szCs w:val="22"/>
              </w:rPr>
              <w:t>억원</w:t>
            </w:r>
            <w:r>
              <w:rPr>
                <w:rFonts w:ascii="맑은 고딕" w:eastAsia="맑은 고딕" w:hAnsi="맑은 고딕"/>
                <w:sz w:val="22"/>
                <w:szCs w:val="22"/>
              </w:rPr>
              <w:t>(</w:t>
            </w:r>
            <w:r>
              <w:rPr>
                <w:rFonts w:ascii="맑은 고딕" w:eastAsia="맑은 고딕" w:hAnsi="맑은 고딕"/>
                <w:sz w:val="22"/>
                <w:szCs w:val="22"/>
              </w:rPr>
              <w:t>현금</w:t>
            </w:r>
            <w:r>
              <w:rPr>
                <w:rFonts w:ascii="맑은 고딕" w:eastAsia="맑은 고딕" w:hAnsi="맑은 고딕"/>
                <w:sz w:val="22"/>
                <w:szCs w:val="22"/>
              </w:rPr>
              <w:t xml:space="preserve">) </w:t>
            </w:r>
            <w:r>
              <w:rPr>
                <w:rFonts w:ascii="맑은 고딕" w:eastAsia="맑은 고딕" w:hAnsi="맑은 고딕"/>
                <w:sz w:val="22"/>
                <w:szCs w:val="22"/>
              </w:rPr>
              <w:t>기준으로</w:t>
            </w:r>
            <w:r>
              <w:rPr>
                <w:rFonts w:ascii="맑은 고딕" w:eastAsia="맑은 고딕" w:hAnsi="맑은 고딕"/>
                <w:sz w:val="22"/>
                <w:szCs w:val="22"/>
              </w:rPr>
              <w:t xml:space="preserve"> </w:t>
            </w:r>
            <w:r>
              <w:rPr>
                <w:rFonts w:ascii="맑은 고딕" w:eastAsia="맑은 고딕" w:hAnsi="맑은 고딕"/>
                <w:sz w:val="22"/>
                <w:szCs w:val="22"/>
              </w:rPr>
              <w:t>작성</w:t>
            </w:r>
            <w:r>
              <w:rPr>
                <w:rFonts w:ascii="맑은 고딕" w:eastAsia="맑은 고딕" w:hAnsi="맑은 고딕"/>
                <w:sz w:val="22"/>
                <w:szCs w:val="22"/>
              </w:rPr>
              <w:t xml:space="preserve">, </w:t>
            </w:r>
            <w:r>
              <w:rPr>
                <w:rFonts w:ascii="맑은 고딕" w:eastAsia="맑은 고딕" w:hAnsi="맑은 고딕"/>
                <w:sz w:val="22"/>
                <w:szCs w:val="22"/>
              </w:rPr>
              <w:t>협업과제</w:t>
            </w:r>
            <w:r>
              <w:rPr>
                <w:rFonts w:ascii="맑은 고딕" w:eastAsia="맑은 고딕" w:hAnsi="맑은 고딕"/>
                <w:sz w:val="22"/>
                <w:szCs w:val="22"/>
              </w:rPr>
              <w:t xml:space="preserve"> </w:t>
            </w:r>
            <w:r>
              <w:rPr>
                <w:rFonts w:ascii="맑은 고딕" w:eastAsia="맑은 고딕" w:hAnsi="맑은 고딕"/>
                <w:sz w:val="22"/>
                <w:szCs w:val="22"/>
              </w:rPr>
              <w:t>수행에</w:t>
            </w:r>
            <w:r>
              <w:rPr>
                <w:rFonts w:ascii="맑은 고딕" w:eastAsia="맑은 고딕" w:hAnsi="맑은 고딕"/>
                <w:sz w:val="22"/>
                <w:szCs w:val="22"/>
              </w:rPr>
              <w:t xml:space="preserve"> </w:t>
            </w:r>
            <w:r>
              <w:rPr>
                <w:rFonts w:ascii="맑은 고딕" w:eastAsia="맑은 고딕" w:hAnsi="맑은 고딕"/>
                <w:sz w:val="22"/>
                <w:szCs w:val="22"/>
              </w:rPr>
              <w:t>필요한</w:t>
            </w:r>
            <w:r>
              <w:rPr>
                <w:rFonts w:ascii="맑은 고딕" w:eastAsia="맑은 고딕" w:hAnsi="맑은 고딕"/>
                <w:sz w:val="22"/>
                <w:szCs w:val="22"/>
              </w:rPr>
              <w:t xml:space="preserve"> </w:t>
            </w:r>
            <w:r>
              <w:rPr>
                <w:rFonts w:ascii="맑은 고딕" w:eastAsia="맑은 고딕" w:hAnsi="맑은 고딕"/>
                <w:sz w:val="22"/>
                <w:szCs w:val="22"/>
              </w:rPr>
              <w:t>시험</w:t>
            </w:r>
            <w:r>
              <w:rPr>
                <w:rFonts w:ascii="맑은 고딕" w:eastAsia="맑은 고딕" w:hAnsi="맑은 고딕"/>
                <w:sz w:val="22"/>
                <w:szCs w:val="22"/>
              </w:rPr>
              <w:t>·</w:t>
            </w:r>
            <w:proofErr w:type="spellStart"/>
            <w:r>
              <w:rPr>
                <w:rFonts w:ascii="맑은 고딕" w:eastAsia="맑은 고딕" w:hAnsi="맑은 고딕"/>
                <w:sz w:val="22"/>
                <w:szCs w:val="22"/>
              </w:rPr>
              <w:t>인증비</w:t>
            </w:r>
            <w:proofErr w:type="spellEnd"/>
            <w:r>
              <w:rPr>
                <w:rFonts w:ascii="맑은 고딕" w:eastAsia="맑은 고딕" w:hAnsi="맑은 고딕"/>
                <w:sz w:val="22"/>
                <w:szCs w:val="22"/>
              </w:rPr>
              <w:t xml:space="preserve">, SW </w:t>
            </w:r>
            <w:r>
              <w:rPr>
                <w:rFonts w:ascii="맑은 고딕" w:eastAsia="맑은 고딕" w:hAnsi="맑은 고딕"/>
                <w:sz w:val="22"/>
                <w:szCs w:val="22"/>
              </w:rPr>
              <w:t>구입비</w:t>
            </w:r>
            <w:r>
              <w:rPr>
                <w:rFonts w:ascii="맑은 고딕" w:eastAsia="맑은 고딕" w:hAnsi="맑은 고딕"/>
                <w:sz w:val="22"/>
                <w:szCs w:val="22"/>
              </w:rPr>
              <w:t xml:space="preserve">, </w:t>
            </w:r>
            <w:r>
              <w:rPr>
                <w:rFonts w:ascii="맑은 고딕" w:eastAsia="맑은 고딕" w:hAnsi="맑은 고딕"/>
                <w:sz w:val="22"/>
                <w:szCs w:val="22"/>
              </w:rPr>
              <w:t>기자재</w:t>
            </w:r>
            <w:r>
              <w:rPr>
                <w:rFonts w:ascii="맑은 고딕" w:eastAsia="맑은 고딕" w:hAnsi="맑은 고딕"/>
                <w:sz w:val="22"/>
                <w:szCs w:val="22"/>
              </w:rPr>
              <w:t xml:space="preserve"> </w:t>
            </w:r>
            <w:r>
              <w:rPr>
                <w:rFonts w:ascii="맑은 고딕" w:eastAsia="맑은 고딕" w:hAnsi="맑은 고딕"/>
                <w:sz w:val="22"/>
                <w:szCs w:val="22"/>
              </w:rPr>
              <w:t>구입비</w:t>
            </w:r>
            <w:r>
              <w:rPr>
                <w:rFonts w:ascii="맑은 고딕" w:eastAsia="맑은 고딕" w:hAnsi="맑은 고딕"/>
                <w:sz w:val="22"/>
                <w:szCs w:val="22"/>
              </w:rPr>
              <w:t xml:space="preserve">, </w:t>
            </w:r>
            <w:r>
              <w:rPr>
                <w:rFonts w:ascii="맑은 고딕" w:eastAsia="맑은 고딕" w:hAnsi="맑은 고딕"/>
                <w:sz w:val="22"/>
                <w:szCs w:val="22"/>
              </w:rPr>
              <w:t>인건비</w:t>
            </w:r>
            <w:r>
              <w:rPr>
                <w:rFonts w:ascii="맑은 고딕" w:eastAsia="맑은 고딕" w:hAnsi="맑은 고딕"/>
                <w:sz w:val="22"/>
                <w:szCs w:val="22"/>
              </w:rPr>
              <w:t xml:space="preserve"> </w:t>
            </w:r>
            <w:r>
              <w:rPr>
                <w:rFonts w:ascii="맑은 고딕" w:eastAsia="맑은 고딕" w:hAnsi="맑은 고딕"/>
                <w:sz w:val="22"/>
                <w:szCs w:val="22"/>
              </w:rPr>
              <w:t>등</w:t>
            </w:r>
            <w:r>
              <w:rPr>
                <w:rFonts w:ascii="맑은 고딕" w:eastAsia="맑은 고딕" w:hAnsi="맑은 고딕"/>
                <w:sz w:val="22"/>
                <w:szCs w:val="22"/>
              </w:rPr>
              <w:t xml:space="preserve"> </w:t>
            </w:r>
            <w:r>
              <w:rPr>
                <w:rFonts w:ascii="맑은 고딕" w:eastAsia="맑은 고딕" w:hAnsi="맑은 고딕"/>
                <w:sz w:val="18"/>
                <w:szCs w:val="18"/>
              </w:rPr>
              <w:t>※</w:t>
            </w:r>
            <w:r>
              <w:rPr>
                <w:rFonts w:ascii="맑은 고딕" w:eastAsia="맑은 고딕" w:hAnsi="맑은 고딕"/>
                <w:sz w:val="18"/>
                <w:szCs w:val="18"/>
              </w:rPr>
              <w:t>삭제</w:t>
            </w:r>
            <w:r>
              <w:rPr>
                <w:rFonts w:ascii="맑은 고딕" w:eastAsia="맑은 고딕" w:hAnsi="맑은 고딕"/>
                <w:sz w:val="18"/>
                <w:szCs w:val="18"/>
              </w:rPr>
              <w:t xml:space="preserve"> </w:t>
            </w:r>
            <w:r>
              <w:rPr>
                <w:rFonts w:ascii="맑은 고딕" w:eastAsia="맑은 고딕" w:hAnsi="맑은 고딕"/>
                <w:sz w:val="18"/>
                <w:szCs w:val="18"/>
              </w:rPr>
              <w:t>후</w:t>
            </w:r>
            <w:r>
              <w:rPr>
                <w:rFonts w:ascii="맑은 고딕" w:eastAsia="맑은 고딕" w:hAnsi="맑은 고딕"/>
                <w:sz w:val="18"/>
                <w:szCs w:val="18"/>
              </w:rPr>
              <w:t xml:space="preserve"> </w:t>
            </w:r>
            <w:r>
              <w:rPr>
                <w:rFonts w:ascii="맑은 고딕" w:eastAsia="맑은 고딕" w:hAnsi="맑은 고딕"/>
                <w:sz w:val="18"/>
                <w:szCs w:val="18"/>
              </w:rPr>
              <w:t>제출</w:t>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대표자(김은지) 인건비는 본 사업비에서 제외 — 자체 자금으로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 (인프라 및 API)</w:t>
            </w:r>
          </w:p>
        </w:tc>
        <w:tc>
          <w:tcPr>
            <w:tcW w:w="3194" w:type="dxa"/>
            <w:tcBorders>
              <w:top w:val="single" w:sz="2" w:space="0" w:color="000000"/>
              <w:left w:val="single" w:sz="2" w:space="0" w:color="000000"/>
              <w:bottom w:val="single" w:sz="2" w:space="0" w:color="000000"/>
              <w:right w:val="single" w:sz="2" w:space="0" w:color="000000"/>
            </w:tcBorders>
          </w:tcPr>
          <w:p>
            <w:r/>
          </w:p>
          <w:p>
            <w:r>
              <w:t>Render 클라우드 서버 이용료, Supabase 데이터베이스 호스팅, Cloudflare 웹 가속 인프라 사용료, Anthropic Claude API (Haiku/Sonnet) LLM 추론 바우처 구입비 (PoC 매장 200개 연동 및 매실 에이전시 구동 비용)</w:t>
            </w:r>
          </w:p>
        </w:tc>
        <w:tc>
          <w:tcPr>
            <w:tcW w:w="3194" w:type="dxa"/>
            <w:tcBorders>
              <w:top w:val="single" w:sz="2" w:space="0" w:color="000000"/>
              <w:left w:val="single" w:sz="2" w:space="0" w:color="000000"/>
              <w:bottom w:val="single" w:sz="2" w:space="0" w:color="000000"/>
              <w:right w:val="single" w:sz="2" w:space="0" w:color="000000"/>
            </w:tcBorders>
          </w:tcPr>
          <w:p>
            <w:r/>
          </w:p>
          <w:p>
            <w:r>
              <w:t>24,000,000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시제품제작비 (카카오 연동·영상보기)</w:t>
            </w:r>
          </w:p>
        </w:tc>
        <w:tc>
          <w:tcPr>
            <w:tcW w:w="3194" w:type="dxa"/>
            <w:tcBorders>
              <w:top w:val="single" w:sz="2" w:space="0" w:color="000000"/>
              <w:left w:val="single" w:sz="2" w:space="0" w:color="000000"/>
              <w:bottom w:val="single" w:sz="2" w:space="0" w:color="000000"/>
              <w:right w:val="single" w:sz="2" w:space="0" w:color="000000"/>
            </w:tcBorders>
          </w:tcPr>
          <w:p>
            <w:r/>
          </w:p>
          <w:p>
            <w:r>
              <w:t>카카오 비즈니스 8대 시스템(맵·톡채널·페이·모먼트·예약·영상보기·우리매장알리기·톡스토어) API 어댑터 모듈 빌드 + 카카오 영상보기 쇼츠 자동 인코딩·편집 프레임워크 프로토타입 구현 비용 + 매장 SSOT 매칭 알고리즘 적용</w:t>
            </w:r>
          </w:p>
        </w:tc>
        <w:tc>
          <w:tcPr>
            <w:tcW w:w="3194" w:type="dxa"/>
            <w:tcBorders>
              <w:top w:val="single" w:sz="2" w:space="0" w:color="000000"/>
              <w:left w:val="single" w:sz="2" w:space="0" w:color="000000"/>
              <w:bottom w:val="single" w:sz="2" w:space="0" w:color="000000"/>
              <w:right w:val="single" w:sz="2" w:space="0" w:color="000000"/>
            </w:tcBorders>
          </w:tcPr>
          <w:p>
            <w:r/>
          </w:p>
          <w:p>
            <w:r>
              <w:t>26,000,000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지급지재권비·지급임차료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 대중소기업 상생협력 촉진법 §24의2에 따른 TIPA 기술자료 임치 수수료 + 영업비밀 원본증명 등록비</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 (모집·운영·검증)</w:t>
            </w:r>
          </w:p>
        </w:tc>
        <w:tc>
          <w:tcPr>
            <w:tcW w:w="3194" w:type="dxa"/>
            <w:tcBorders>
              <w:top w:val="single" w:sz="2" w:space="0" w:color="000000"/>
              <w:left w:val="single" w:sz="2" w:space="0" w:color="000000"/>
              <w:bottom w:val="single" w:sz="2" w:space="0" w:color="000000"/>
              <w:right w:val="single" w:sz="2" w:space="0" w:color="000000"/>
            </w:tcBorders>
          </w:tcPr>
          <w:p>
            <w:r/>
          </w:p>
          <w:p>
            <w:r>
              <w:t>PoC 적용 매장 200개사 단계별 온보딩을 위한 온라인 교육 인프라 사용료, AI 마케팅 솔루션 실증 적용을 위한 성과 측정·대시보드 피드백 수집·매실 파트너스 모집 캠페인 운영비</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표준 비목(인건비·재료비·시제품제작비·지급지재권비·연구활동비) 5종 기준. 대표자 인건비 본 사업비 외 자체 자금 충당. 외주용역비 없이 매실패밀리 내부 정산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