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7F2" w:rsidRPr="009537F2" w:rsidRDefault="009537F2" w:rsidP="009537F2">
      <w:pPr>
        <w:pStyle w:val="ae"/>
        <w:widowControl/>
        <w:tabs>
          <w:tab w:val="clear" w:pos="4677"/>
          <w:tab w:val="clear" w:pos="9355"/>
          <w:tab w:val="center" w:leader="dot" w:pos="9498"/>
        </w:tabs>
        <w:spacing w:line="312" w:lineRule="auto"/>
        <w:jc w:val="center"/>
        <w:rPr>
          <w:sz w:val="28"/>
          <w:szCs w:val="28"/>
        </w:rPr>
      </w:pPr>
      <w:bookmarkStart w:id="0" w:name="_GoBack"/>
      <w:bookmarkEnd w:id="0"/>
      <w:r w:rsidRPr="009537F2">
        <w:rPr>
          <w:bCs/>
          <w:sz w:val="28"/>
          <w:szCs w:val="28"/>
        </w:rPr>
        <w:t>5 ОХРАНА ТРУДА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 xml:space="preserve">5.1 Анализ условий труда на рабочем месте 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Программное средство используется в офисе размерами: 7,2 м х 8,5 м х 3,2 м - длина, ширина и высота соответственно. Площадь окон 10 м</w:t>
      </w:r>
      <w:r w:rsidRPr="009537F2">
        <w:rPr>
          <w:rFonts w:ascii="Times New Roman" w:hAnsi="Times New Roman"/>
          <w:sz w:val="28"/>
          <w:szCs w:val="28"/>
          <w:vertAlign w:val="superscript"/>
        </w:rPr>
        <w:t>2</w:t>
      </w:r>
      <w:r w:rsidRPr="009537F2">
        <w:rPr>
          <w:rFonts w:ascii="Times New Roman" w:hAnsi="Times New Roman"/>
          <w:sz w:val="28"/>
          <w:szCs w:val="28"/>
        </w:rPr>
        <w:t>, потребляемая мощность оборудования 2 кВт. В помещении работает 2 человека. В офисе размещено следующее оборудование: 2 компьютера (с жидкокристаллическими мониторами), 2 принтера, 2 сканера, кондиционер. Площадь помещения составляет 61,2 м</w:t>
      </w:r>
      <w:r w:rsidRPr="009537F2">
        <w:rPr>
          <w:rFonts w:ascii="Times New Roman" w:hAnsi="Times New Roman"/>
          <w:sz w:val="28"/>
          <w:szCs w:val="28"/>
          <w:vertAlign w:val="superscript"/>
        </w:rPr>
        <w:t>2</w:t>
      </w:r>
      <w:r w:rsidRPr="009537F2">
        <w:rPr>
          <w:rFonts w:ascii="Times New Roman" w:hAnsi="Times New Roman"/>
          <w:sz w:val="28"/>
          <w:szCs w:val="28"/>
        </w:rPr>
        <w:t>, объем - 195,84 м</w:t>
      </w:r>
      <w:r w:rsidRPr="009537F2">
        <w:rPr>
          <w:rFonts w:ascii="Times New Roman" w:hAnsi="Times New Roman"/>
          <w:sz w:val="28"/>
          <w:szCs w:val="28"/>
          <w:vertAlign w:val="superscript"/>
        </w:rPr>
        <w:t>3</w:t>
      </w:r>
      <w:r w:rsidRPr="009537F2">
        <w:rPr>
          <w:rFonts w:ascii="Times New Roman" w:hAnsi="Times New Roman"/>
          <w:sz w:val="28"/>
          <w:szCs w:val="28"/>
        </w:rPr>
        <w:t xml:space="preserve">. 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Согласно НПАОП 0.00-1.28-10, площадь для одного рабочего места должна составлять не менее 6 м</w:t>
      </w:r>
      <w:r w:rsidRPr="009537F2">
        <w:rPr>
          <w:rFonts w:ascii="Times New Roman" w:hAnsi="Times New Roman"/>
          <w:sz w:val="28"/>
          <w:szCs w:val="28"/>
          <w:vertAlign w:val="superscript"/>
        </w:rPr>
        <w:t>2</w:t>
      </w:r>
      <w:r w:rsidRPr="009537F2">
        <w:rPr>
          <w:rFonts w:ascii="Times New Roman" w:hAnsi="Times New Roman"/>
          <w:sz w:val="28"/>
          <w:szCs w:val="28"/>
        </w:rPr>
        <w:t>, а объем - не менее 20 м</w:t>
      </w:r>
      <w:r w:rsidRPr="009537F2">
        <w:rPr>
          <w:rFonts w:ascii="Times New Roman" w:hAnsi="Times New Roman"/>
          <w:sz w:val="28"/>
          <w:szCs w:val="28"/>
          <w:vertAlign w:val="superscript"/>
        </w:rPr>
        <w:t>3</w:t>
      </w:r>
      <w:r w:rsidRPr="009537F2">
        <w:rPr>
          <w:rFonts w:ascii="Times New Roman" w:hAnsi="Times New Roman"/>
          <w:sz w:val="28"/>
          <w:szCs w:val="28"/>
        </w:rPr>
        <w:t>. Необходимая минимальная площадь помещения для 2 человек составляет 12 м</w:t>
      </w:r>
      <w:r w:rsidRPr="009537F2">
        <w:rPr>
          <w:rFonts w:ascii="Times New Roman" w:hAnsi="Times New Roman"/>
          <w:sz w:val="28"/>
          <w:szCs w:val="28"/>
          <w:vertAlign w:val="superscript"/>
        </w:rPr>
        <w:t>2</w:t>
      </w:r>
      <w:r w:rsidRPr="009537F2">
        <w:rPr>
          <w:rFonts w:ascii="Times New Roman" w:hAnsi="Times New Roman"/>
          <w:sz w:val="28"/>
          <w:szCs w:val="28"/>
        </w:rPr>
        <w:t>, что при общей площади 61,2 м</w:t>
      </w:r>
      <w:r w:rsidRPr="009537F2">
        <w:rPr>
          <w:rFonts w:ascii="Times New Roman" w:hAnsi="Times New Roman"/>
          <w:sz w:val="28"/>
          <w:szCs w:val="28"/>
          <w:vertAlign w:val="superscript"/>
        </w:rPr>
        <w:t xml:space="preserve">2 </w:t>
      </w:r>
      <w:r w:rsidRPr="009537F2">
        <w:rPr>
          <w:rFonts w:ascii="Times New Roman" w:hAnsi="Times New Roman"/>
          <w:sz w:val="28"/>
          <w:szCs w:val="28"/>
        </w:rPr>
        <w:t>соответствует всем нормам. Для данного количества сотрудников объем должен быть не менее 40 м</w:t>
      </w:r>
      <w:r w:rsidRPr="009537F2">
        <w:rPr>
          <w:rFonts w:ascii="Times New Roman" w:hAnsi="Times New Roman"/>
          <w:sz w:val="28"/>
          <w:szCs w:val="28"/>
          <w:vertAlign w:val="superscript"/>
        </w:rPr>
        <w:t>3</w:t>
      </w:r>
      <w:r w:rsidRPr="009537F2">
        <w:rPr>
          <w:rFonts w:ascii="Times New Roman" w:hAnsi="Times New Roman"/>
          <w:sz w:val="28"/>
          <w:szCs w:val="28"/>
        </w:rPr>
        <w:t>, что при общем объеме равном 195,84 м</w:t>
      </w:r>
      <w:r w:rsidRPr="009537F2">
        <w:rPr>
          <w:rFonts w:ascii="Times New Roman" w:hAnsi="Times New Roman"/>
          <w:sz w:val="28"/>
          <w:szCs w:val="28"/>
          <w:vertAlign w:val="superscript"/>
        </w:rPr>
        <w:t>3</w:t>
      </w:r>
      <w:r w:rsidRPr="009537F2">
        <w:rPr>
          <w:rFonts w:ascii="Times New Roman" w:hAnsi="Times New Roman"/>
          <w:sz w:val="28"/>
          <w:szCs w:val="28"/>
        </w:rPr>
        <w:t xml:space="preserve"> удовлетворяет требованиям.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Схематическое представление системы «Ч-М-С» (человек-машина-среда) позволяет проанализировать воздействие вредных факторов на организм человека. Элементы системы можно разделить на следующие функциональные части: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 xml:space="preserve">«Человек» - </w:t>
      </w:r>
      <w:r w:rsidRPr="009537F2">
        <w:rPr>
          <w:rFonts w:ascii="Times New Roman" w:hAnsi="Times New Roman"/>
          <w:bCs/>
          <w:sz w:val="28"/>
          <w:szCs w:val="28"/>
        </w:rPr>
        <w:t>производственный персонал</w:t>
      </w:r>
      <w:r w:rsidRPr="009537F2">
        <w:rPr>
          <w:rFonts w:ascii="Times New Roman" w:hAnsi="Times New Roman"/>
          <w:sz w:val="28"/>
          <w:szCs w:val="28"/>
        </w:rPr>
        <w:t>: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Ч1 - человек, который управляет "машиной" для выполнения основной задачи системы – использование ПС;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Ч2 - человек, как биологический объект, который непосредственно влияет на производственную среду (потребление кислорода, выделение тепла);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Ч3 - человек, который рассматривается с точки зрения его психофизиологического состояния.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«Машина» - оборудование в помещении: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М1 - машина, выполняющая основную технологическую функцию;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М2 - машина, выполняющая функции аварийной защиты - (оборудование, которое предупреждает возникновение опасных факторов);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lastRenderedPageBreak/>
        <w:t>М3 - машина, которая влияет на состояние производственной среды и человека (влияние, обусловлено вредными производственными факторами).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«Среда» - производственная среда.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ПТ – предмет труда.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С – среда.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ВСУ – внешняя система управления</w:t>
      </w:r>
    </w:p>
    <w:p w:rsidR="009537F2" w:rsidRPr="009537F2" w:rsidRDefault="009537F2" w:rsidP="009537F2">
      <w:pPr>
        <w:spacing w:after="0" w:line="312" w:lineRule="auto"/>
        <w:jc w:val="center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430A296" wp14:editId="18DA1CF3">
            <wp:extent cx="6141399" cy="4235569"/>
            <wp:effectExtent l="19050" t="0" r="0" b="0"/>
            <wp:docPr id="2" name="Рисунок 1" descr="D:\docs\HNURE\ДИПЛОМ\ОТ\ЧМ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s\HNURE\ДИПЛОМ\ОТ\ЧМС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488" cy="4240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7F2" w:rsidRPr="009537F2" w:rsidRDefault="009537F2" w:rsidP="009537F2">
      <w:pPr>
        <w:pStyle w:val="12"/>
        <w:spacing w:line="312" w:lineRule="auto"/>
        <w:jc w:val="center"/>
        <w:rPr>
          <w:szCs w:val="28"/>
        </w:rPr>
      </w:pPr>
      <w:r w:rsidRPr="009537F2">
        <w:rPr>
          <w:szCs w:val="28"/>
        </w:rPr>
        <w:t>Рисунок 5.1 – Общая структура системы Ч-М-С</w:t>
      </w:r>
    </w:p>
    <w:p w:rsidR="009537F2" w:rsidRPr="009537F2" w:rsidRDefault="009537F2" w:rsidP="009537F2">
      <w:pPr>
        <w:pStyle w:val="12"/>
        <w:spacing w:line="312" w:lineRule="auto"/>
        <w:rPr>
          <w:szCs w:val="28"/>
        </w:rPr>
      </w:pP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Содержание и направление связей в системе Ч-М-С: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ПТ-Ч1. Влияние предмета труда на человека. Если ПТ не получается, то работоспособность человека может снизиться в результате ухудшения эмоционального состояния.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М1-Ч1. Восприятие человеком информации с монитора (здесь может возникать перенапряжение зрительных анализаторов).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Ч1-М1. Управление машиной с помощью клавиатуры и мыши (мелкие повторяющиеся движения).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lastRenderedPageBreak/>
        <w:t>ВСУ-Ч1. Необходимая информация для работы с ПО из внешней системы управления.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Ч2-С. Влияние человека как биологического объекта на среду. Повышенное потоотделение, потребление кислорода может привести к изменениям параметров микроклимата в помещении.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М2-М1. Влияние функций аварийной защиты на оборудование. После срабатывания функции аварийной защиты оборудование отключается, что бы избежать возгорания.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М1-М2. Влияние оборудования на функции аварийной защиты. Механические или электрические повреждения.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С-М1. Влияние среды на работу машины: влажность, температура воздуха должны отвечать нормам, указанным в паспортных данных машины.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М3-С. Влияние машины на среду при выделение тепла (Изменение микроклимата помещения. Например, повышение температуры в помещение.)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С-Ч3. Влияние среды на психофизиологическое состояние человека. Работа в помещении с неблагоприятными условиями вызывает раздражение, нервные расстройства, отрицательно влияет на работоспособность.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 xml:space="preserve">Ч3-Ч2. Влияние психофизиологического состояния на степень интенсивности обмена веществ между организмом, средой и </w:t>
      </w:r>
      <w:proofErr w:type="spellStart"/>
      <w:r w:rsidRPr="009537F2">
        <w:rPr>
          <w:szCs w:val="28"/>
        </w:rPr>
        <w:t>энерговыделением</w:t>
      </w:r>
      <w:proofErr w:type="spellEnd"/>
      <w:r w:rsidRPr="009537F2">
        <w:rPr>
          <w:szCs w:val="28"/>
        </w:rPr>
        <w:t xml:space="preserve"> человека, которое проявляется в изменении тепло- и </w:t>
      </w:r>
      <w:proofErr w:type="spellStart"/>
      <w:r w:rsidRPr="009537F2">
        <w:rPr>
          <w:szCs w:val="28"/>
        </w:rPr>
        <w:t>влаговыделении</w:t>
      </w:r>
      <w:proofErr w:type="spellEnd"/>
      <w:r w:rsidRPr="009537F2">
        <w:rPr>
          <w:szCs w:val="28"/>
        </w:rPr>
        <w:t>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Ч3-Ч1. Влияние психофизиологического состояния человека на работоспособность. Когда человек находится в раздраженном состоянии или, когда происходит перенапряжение анализаторов, центральной нервной системы, работоспособность падает.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М3-Ч3. Влияние оборудования на психофизиологическое состояние человека. В процессе работы повышенный уровень шума от оборудования вызывает перенапряжение слуховых анализаторов, нервное перенапряжение.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М2-Ч3. Влияние функций аварийной защиты на психофизиологическое состояние человека. При отсутствии соответствующего оборудования (</w:t>
      </w:r>
      <w:proofErr w:type="spellStart"/>
      <w:r w:rsidRPr="009537F2">
        <w:rPr>
          <w:szCs w:val="28"/>
        </w:rPr>
        <w:t>зануления</w:t>
      </w:r>
      <w:proofErr w:type="spellEnd"/>
      <w:r w:rsidRPr="009537F2">
        <w:rPr>
          <w:szCs w:val="28"/>
        </w:rPr>
        <w:t xml:space="preserve"> или автоматического выключателя) работник может быть подвержен действию электрического тока. Поэтому у работника может возникнуть страх при работе с оборудованием. А если оборудование выполняет </w:t>
      </w:r>
      <w:r w:rsidRPr="009537F2">
        <w:rPr>
          <w:szCs w:val="28"/>
        </w:rPr>
        <w:lastRenderedPageBreak/>
        <w:t>эти функции исправно, то человек будет уверен в своей безопасности в процессе труда.</w:t>
      </w:r>
    </w:p>
    <w:p w:rsidR="009537F2" w:rsidRPr="009537F2" w:rsidRDefault="009537F2" w:rsidP="009537F2">
      <w:pPr>
        <w:pStyle w:val="12"/>
        <w:numPr>
          <w:ilvl w:val="0"/>
          <w:numId w:val="7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 xml:space="preserve"> Ч1-ВСУ. Обработанная человеком информация, результат его расчетов, вычислений и т.д.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На основании приведенных связей (согласно ГОСТ 12.0.003-74) выделим опасные и вредные производственные факторы: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а) физические: повышенное значение напряжения в электрической сети; повышенная или пониженная температура, влажность, подвижность воздуха рабочей зоны; повышенный уровень ионизирующих излучений; повышенный уровень статического электричества и повышенный уровень электромагнитных излучений; отсутствие или недостаток естественного света, недостаточное искусственное освещение.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б) психофизиологические: статические перегрузки, вызванные пребыванием в одной позе; умственное перенапряжение; перенапряжение анализаторов (зрительных, слуховых); монотонность труда; эмоциональные перегрузки.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Следует отметить, что химические и биологические опасные и вредные производственные факторы отсутствуют.</w:t>
      </w:r>
    </w:p>
    <w:p w:rsidR="009537F2" w:rsidRPr="009537F2" w:rsidRDefault="009537F2" w:rsidP="009537F2">
      <w:pPr>
        <w:pStyle w:val="12"/>
        <w:spacing w:line="312" w:lineRule="auto"/>
        <w:rPr>
          <w:szCs w:val="28"/>
        </w:rPr>
      </w:pPr>
      <w:r w:rsidRPr="009537F2">
        <w:rPr>
          <w:szCs w:val="28"/>
        </w:rPr>
        <w:t>Доминирующий вредный фактор: неудобная рабочая поза сотрудника.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5.2 Промышленная безопасность в производственном помещении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По степени опасности поражения электрическим током согласно ПУЭ - 2011 помещение относится к классу помещений без повышенной опасности поражения электрическим током. Условия, которые создают повышенную и особую опасность (повышенная влажность, токопроводящая пыль, токопроводящие полы, возможность одновременного прикосновения к заземленным металлоконструкциям здания и металлическим поверхностям электроприборов), отсутствуют.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С целью снижения опасности поражения человека электрическим током проектом предусматривается использование таких технических средств защиты: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lastRenderedPageBreak/>
        <w:t>а) необходимо проводить контроль изоляции в соответствии с требованиями ПУЭ -2011. Контроль проводить между нулевым и фазным проводниками и между фазами. Сопротивление изоляции не менее 500 кОм на фазу. Контроль проводить не реже 1 раза в год при отключенном электропитании;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 xml:space="preserve">б) в помещении используется система питающих проводников, трехфазная, четырехпроводная с глухо заземленной </w:t>
      </w:r>
      <w:proofErr w:type="spellStart"/>
      <w:r w:rsidRPr="009537F2">
        <w:rPr>
          <w:rFonts w:ascii="Times New Roman" w:hAnsi="Times New Roman"/>
          <w:sz w:val="28"/>
          <w:szCs w:val="28"/>
        </w:rPr>
        <w:t>нейтралью</w:t>
      </w:r>
      <w:proofErr w:type="spellEnd"/>
      <w:r w:rsidRPr="009537F2">
        <w:rPr>
          <w:rFonts w:ascii="Times New Roman" w:hAnsi="Times New Roman"/>
          <w:sz w:val="28"/>
          <w:szCs w:val="28"/>
        </w:rPr>
        <w:t xml:space="preserve"> напряжением до 1000 В, поэтому, согласно НПАОП 40.1-1.32-01, используется система заземления TN-C-S типа. Все корпусы электронно-вычислительных машин (ЭВМ) соединены глухо заземленной </w:t>
      </w:r>
      <w:proofErr w:type="spellStart"/>
      <w:r w:rsidRPr="009537F2">
        <w:rPr>
          <w:rFonts w:ascii="Times New Roman" w:hAnsi="Times New Roman"/>
          <w:sz w:val="28"/>
          <w:szCs w:val="28"/>
        </w:rPr>
        <w:t>нейтралью</w:t>
      </w:r>
      <w:proofErr w:type="spellEnd"/>
      <w:r w:rsidRPr="009537F2">
        <w:rPr>
          <w:rFonts w:ascii="Times New Roman" w:hAnsi="Times New Roman"/>
          <w:sz w:val="28"/>
          <w:szCs w:val="28"/>
        </w:rPr>
        <w:t xml:space="preserve"> источника питания с помощью нулевого защитного проводника. Автомат защиты выбирается по току короткого замыкания, время отключения 0,2 с. Дополнительно применяется повторное заземление нулевого провода с целью снижения потенциала корпусов и напряжения прикосновения в случаях обрыва нулевого провода.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5.3 Производственная санитария и гигиена работы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Работа в офисе относится к работе категории I а - легкая физическая работа, выполняемая сидя.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Оптимальные нормы микроклимата согласно и ДСН 3.3.6.042-99: температура в холодный период является 22-24 °С; в теплый - 23-25 °С, относительная влажность 40-60%; скорость движения воздуха не более 0,1 м / с. Микроклимат обеспечивается установленным в офисе кондиционером.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В помещении используется совмещенное освещение: естественное и искусственное. Согласно ДБН В.2.5-28-2006 категория зрительных работ, проводимых в помещении – III В. Нормативные значения искусственного освещения Е = 200-500лк, природного - КПО = 1,2%. Искусственное освещение выполнено как общее, с помощью светильников с люминесцентными лампами.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 xml:space="preserve"> Шум в помещении соответствует нормативным значениям - 50 </w:t>
      </w:r>
      <w:proofErr w:type="spellStart"/>
      <w:r w:rsidRPr="009537F2">
        <w:rPr>
          <w:rFonts w:ascii="Times New Roman" w:hAnsi="Times New Roman"/>
          <w:sz w:val="28"/>
          <w:szCs w:val="28"/>
        </w:rPr>
        <w:t>дБА</w:t>
      </w:r>
      <w:proofErr w:type="spellEnd"/>
      <w:r w:rsidRPr="009537F2">
        <w:rPr>
          <w:rFonts w:ascii="Times New Roman" w:hAnsi="Times New Roman"/>
          <w:sz w:val="28"/>
          <w:szCs w:val="28"/>
        </w:rPr>
        <w:t xml:space="preserve"> согласно ГСН 3.3.6-037-99.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 xml:space="preserve">Проектирование рабочего места, снабженного ПК, относится к числу важных проблем эргономического проектирования в области вычислительной техники. Поэтому организация рабочего места, конструкция органов контроля и </w:t>
      </w:r>
      <w:r w:rsidRPr="009537F2">
        <w:rPr>
          <w:rFonts w:ascii="Times New Roman" w:hAnsi="Times New Roman"/>
          <w:sz w:val="28"/>
          <w:szCs w:val="28"/>
        </w:rPr>
        <w:lastRenderedPageBreak/>
        <w:t>управления должны учитывать антропометрические, сенсомоторные, биомеханические и психофизиологические характеристики человека.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 xml:space="preserve"> Пространство рабочего места, в котором осуществляются трудовые процессы, должно быть разделено на рабочие зоны. Рабочую зону, удобную для действия обеих рук, нужно обязательно совмещать с зоной визуального обзора.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Важное эргономическое значение имеет рабочая поза человека. Рабочая поза «стоя» требует больших энергетических затрат и приводит к быстрому утомлению. Рабочая поза «сидя» менее утомительна, и она более предпочтительна. Рабочая зона должна быть организована так, а органы управления должны быть так расположены, чтобы в рабочей позе проекция центра тяжести тела человека была расположена в пределах площади его опоры. В противном случае положение тела человека будет неустойчивым и потребует значительных мышечных усилий. Это может привести к заболеваниям опорно-двигательного аппарата (например, искривление позвоночника), быстрому утомлению, травме.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Составной частью рабочего места в положении «сидя» является рабочее кресло оператора. Кресло должно соответствовать антропометрическим данным человека и, при необходимости, учитывать поправки на спецодежду и снаряжение. Основные геометрические параметры рабочих кресел стандартизованы. Целесообразно применять кресла с регулируемыми параметрами (высотой, углом наклона спинки).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Устройства визуальной информации оператора в зависимости от частоты их использования также должны располагаться в соответствующих зонах визуального поля человека. При частом использовании приборы должны располагаться в пределах оптимальных углов обзора, при редком — в пределах максимальных углов обзора.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 xml:space="preserve"> Стол, на котором стоит монитор, должен быть достаточных размеров, и расстояние от глаз до монитора должно быть не меньше 60 - 70 сантиметров. Монитор должен стоять примерно на 10 градусов ниже горизонта вашего уровня глаз и не давать бликов. Лучше всего, если экран монитора стоит перпендикулярно к источнику света. В сумерках нужно иметь дополнительный мягкий свет над рабочим местом. 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lastRenderedPageBreak/>
        <w:t>Для снижения компьютерного зрительного синдрома, работнику необходимо приучить себя к выполнению элементарной зарядки для глаз – необходимо иногда просто нахмуриться: зажмурить глаза на 1 минуту, затем 1 минуту отдохнуть, после этого снова зажмуриться и нахмуриться.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Цветовая раскраска, размеры органов управления должны соответствовать психофизиологическим и антропометрическим характеристикам человека, освещенности на рабочем месте и другим характеристикам световой среды.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5.4 Пожарная профилактика в офисе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В помещении находится оборудование, которое может подвергнуться возгоранию, поэтому по взрывопожарной и пожарной опасности помещения следует отнести к категории В, согласно НАПБ Б.03.002-2007. Помещение относится к классу П – II а, согласно ПУЭ-2011.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Офис расположен в здании II степени огнестойкости по ДБН 1.1.7-2002.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В помещении находятся ПЭВМ, которые представляют собой пожарную опасность, так как при повышении температуры отдельных узлов возможно оплавление изоляции соединительных проводов, которое ведет к замыканию, что сопровождается в свою очередь искрением.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Причиной пожара в офисе может стать неисправность электрооборудования, разрушение изоляции проводников, нарушение правил пожарной безопасности.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Пожарная безопасность в офисе обеспечивается в соответствии с ГОСТ 12.1.004 - 91, системой предотвращения пожара, противопожарной защиты и организационно-техническими мероприятиями.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 xml:space="preserve">Согласно ДБН В.2.5.56-2010 в офисе установлен точечный дымовой пожарный </w:t>
      </w:r>
      <w:proofErr w:type="spellStart"/>
      <w:r w:rsidRPr="009537F2">
        <w:rPr>
          <w:rFonts w:ascii="Times New Roman" w:hAnsi="Times New Roman"/>
          <w:sz w:val="28"/>
          <w:szCs w:val="28"/>
        </w:rPr>
        <w:t>извещатель</w:t>
      </w:r>
      <w:proofErr w:type="spellEnd"/>
      <w:r w:rsidRPr="009537F2">
        <w:rPr>
          <w:rFonts w:ascii="Times New Roman" w:hAnsi="Times New Roman"/>
          <w:sz w:val="28"/>
          <w:szCs w:val="28"/>
        </w:rPr>
        <w:t xml:space="preserve"> ДИП-1, контролирующий площадь до 86 м</w:t>
      </w:r>
      <w:r w:rsidRPr="009537F2">
        <w:rPr>
          <w:rFonts w:ascii="Times New Roman" w:hAnsi="Times New Roman"/>
          <w:sz w:val="28"/>
          <w:szCs w:val="28"/>
          <w:vertAlign w:val="superscript"/>
        </w:rPr>
        <w:t>2</w:t>
      </w:r>
      <w:r w:rsidRPr="009537F2">
        <w:rPr>
          <w:rFonts w:ascii="Times New Roman" w:hAnsi="Times New Roman"/>
          <w:sz w:val="28"/>
          <w:szCs w:val="28"/>
        </w:rPr>
        <w:t>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>Согласно НАПБ Б03.001-2004 в помещении размещены первичные средства пожаротушения - углекислотный огнетушитель ВВК-1,4 из расчета 1 огнетушитель на 3 ПК, но не менее 1 на помещение.</w:t>
      </w:r>
    </w:p>
    <w:p w:rsidR="009537F2" w:rsidRPr="009537F2" w:rsidRDefault="009537F2" w:rsidP="009537F2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37F2">
        <w:rPr>
          <w:rFonts w:ascii="Times New Roman" w:hAnsi="Times New Roman"/>
          <w:sz w:val="28"/>
          <w:szCs w:val="28"/>
        </w:rPr>
        <w:t xml:space="preserve">Организационные мероприятия: проводится инструктаж персонала по пожарной безопасности; разработаны мероприятия по действиям администрации </w:t>
      </w:r>
      <w:r w:rsidRPr="009537F2">
        <w:rPr>
          <w:rFonts w:ascii="Times New Roman" w:hAnsi="Times New Roman"/>
          <w:sz w:val="28"/>
          <w:szCs w:val="28"/>
        </w:rPr>
        <w:lastRenderedPageBreak/>
        <w:t>на случай возникновения пожара; на видном месте размещен план эвакуации при пожаре.</w:t>
      </w:r>
    </w:p>
    <w:p w:rsidR="00B33B7C" w:rsidRPr="009537F2" w:rsidRDefault="00B33B7C">
      <w:pPr>
        <w:rPr>
          <w:rFonts w:ascii="Times New Roman" w:hAnsi="Times New Roman"/>
          <w:sz w:val="28"/>
          <w:szCs w:val="28"/>
        </w:rPr>
      </w:pPr>
    </w:p>
    <w:sectPr w:rsidR="00B33B7C" w:rsidRPr="009537F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F374A"/>
    <w:multiLevelType w:val="hybridMultilevel"/>
    <w:tmpl w:val="A852E8F6"/>
    <w:lvl w:ilvl="0" w:tplc="397A49C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0574D5"/>
    <w:multiLevelType w:val="hybridMultilevel"/>
    <w:tmpl w:val="A2E263E4"/>
    <w:lvl w:ilvl="0" w:tplc="280828C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6C907DE"/>
    <w:multiLevelType w:val="hybridMultilevel"/>
    <w:tmpl w:val="FA2AE7B6"/>
    <w:lvl w:ilvl="0" w:tplc="237229FC">
      <w:start w:val="4"/>
      <w:numFmt w:val="bullet"/>
      <w:suff w:val="space"/>
      <w:lvlText w:val="–"/>
      <w:lvlJc w:val="left"/>
      <w:pPr>
        <w:ind w:left="250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C71929"/>
    <w:multiLevelType w:val="hybridMultilevel"/>
    <w:tmpl w:val="C8225DB2"/>
    <w:lvl w:ilvl="0" w:tplc="EB163B34">
      <w:start w:val="5"/>
      <w:numFmt w:val="decimal"/>
      <w:lvlText w:val="%1."/>
      <w:legacy w:legacy="1" w:legacySpace="0" w:legacyIndent="283"/>
      <w:lvlJc w:val="left"/>
      <w:pPr>
        <w:ind w:left="283" w:hanging="283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6A2A0C"/>
    <w:multiLevelType w:val="multilevel"/>
    <w:tmpl w:val="823A89FC"/>
    <w:lvl w:ilvl="0">
      <w:start w:val="4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C87F18"/>
    <w:multiLevelType w:val="multilevel"/>
    <w:tmpl w:val="C960EC6C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  <w:rPr>
        <w:b/>
        <w:i w:val="0"/>
        <w:sz w:val="24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4EB20ED"/>
    <w:multiLevelType w:val="hybridMultilevel"/>
    <w:tmpl w:val="D6089EE4"/>
    <w:lvl w:ilvl="0" w:tplc="DBF26DD8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DF3245"/>
    <w:multiLevelType w:val="hybridMultilevel"/>
    <w:tmpl w:val="6F7206AA"/>
    <w:lvl w:ilvl="0" w:tplc="95C88254">
      <w:start w:val="4"/>
      <w:numFmt w:val="bullet"/>
      <w:suff w:val="space"/>
      <w:lvlText w:val="–"/>
      <w:lvlJc w:val="left"/>
      <w:pPr>
        <w:ind w:left="250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5C6B4A"/>
    <w:multiLevelType w:val="hybridMultilevel"/>
    <w:tmpl w:val="810AF3FE"/>
    <w:lvl w:ilvl="0" w:tplc="7640F6AA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671BC1"/>
    <w:multiLevelType w:val="hybridMultilevel"/>
    <w:tmpl w:val="431611AA"/>
    <w:lvl w:ilvl="0" w:tplc="3168B82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BC4A87"/>
    <w:multiLevelType w:val="hybridMultilevel"/>
    <w:tmpl w:val="223EFF06"/>
    <w:lvl w:ilvl="0" w:tplc="7640F6AA">
      <w:start w:val="4"/>
      <w:numFmt w:val="bullet"/>
      <w:lvlText w:val="–"/>
      <w:lvlJc w:val="left"/>
      <w:pPr>
        <w:ind w:left="150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11" w15:restartNumberingAfterBreak="0">
    <w:nsid w:val="20DB3B79"/>
    <w:multiLevelType w:val="hybridMultilevel"/>
    <w:tmpl w:val="AFF4C2BE"/>
    <w:lvl w:ilvl="0" w:tplc="602E269A">
      <w:start w:val="4"/>
      <w:numFmt w:val="bullet"/>
      <w:suff w:val="space"/>
      <w:lvlText w:val="–"/>
      <w:lvlJc w:val="left"/>
      <w:pPr>
        <w:ind w:left="250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73" w:hanging="360"/>
      </w:pPr>
      <w:rPr>
        <w:rFonts w:ascii="Wingdings" w:hAnsi="Wingdings" w:hint="default"/>
      </w:rPr>
    </w:lvl>
  </w:abstractNum>
  <w:abstractNum w:abstractNumId="12" w15:restartNumberingAfterBreak="0">
    <w:nsid w:val="24406A33"/>
    <w:multiLevelType w:val="hybridMultilevel"/>
    <w:tmpl w:val="F0BA9276"/>
    <w:lvl w:ilvl="0" w:tplc="0ABAF9B6">
      <w:start w:val="4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136130D"/>
    <w:multiLevelType w:val="hybridMultilevel"/>
    <w:tmpl w:val="FE545FD6"/>
    <w:lvl w:ilvl="0" w:tplc="33C810EA">
      <w:start w:val="4"/>
      <w:numFmt w:val="bullet"/>
      <w:suff w:val="space"/>
      <w:lvlText w:val="–"/>
      <w:lvlJc w:val="left"/>
      <w:pPr>
        <w:ind w:left="250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1AC470C"/>
    <w:multiLevelType w:val="hybridMultilevel"/>
    <w:tmpl w:val="D34A41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2A383D"/>
    <w:multiLevelType w:val="hybridMultilevel"/>
    <w:tmpl w:val="956A9C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7520F57"/>
    <w:multiLevelType w:val="hybridMultilevel"/>
    <w:tmpl w:val="793210A8"/>
    <w:lvl w:ilvl="0" w:tplc="7640F6AA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C6EE150">
      <w:start w:val="4"/>
      <w:numFmt w:val="bullet"/>
      <w:suff w:val="nothing"/>
      <w:lvlText w:val="–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8F5E38"/>
    <w:multiLevelType w:val="hybridMultilevel"/>
    <w:tmpl w:val="846EE3F4"/>
    <w:lvl w:ilvl="0" w:tplc="280828CC">
      <w:start w:val="1"/>
      <w:numFmt w:val="bullet"/>
      <w:lvlText w:val="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8" w15:restartNumberingAfterBreak="0">
    <w:nsid w:val="3D436D2B"/>
    <w:multiLevelType w:val="hybridMultilevel"/>
    <w:tmpl w:val="CA2EFACE"/>
    <w:lvl w:ilvl="0" w:tplc="280828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587EAC"/>
    <w:multiLevelType w:val="hybridMultilevel"/>
    <w:tmpl w:val="CD527DB4"/>
    <w:lvl w:ilvl="0" w:tplc="7640F6AA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3C29B5E"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066793"/>
    <w:multiLevelType w:val="hybridMultilevel"/>
    <w:tmpl w:val="7E1EBA58"/>
    <w:lvl w:ilvl="0" w:tplc="E92E2D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9255355"/>
    <w:multiLevelType w:val="hybridMultilevel"/>
    <w:tmpl w:val="DAC435C0"/>
    <w:lvl w:ilvl="0" w:tplc="7640F6AA">
      <w:start w:val="4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D114970"/>
    <w:multiLevelType w:val="hybridMultilevel"/>
    <w:tmpl w:val="1F5A2E36"/>
    <w:lvl w:ilvl="0" w:tplc="17661308">
      <w:start w:val="4"/>
      <w:numFmt w:val="bullet"/>
      <w:suff w:val="space"/>
      <w:lvlText w:val="–"/>
      <w:lvlJc w:val="left"/>
      <w:pPr>
        <w:ind w:left="250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2C185F"/>
    <w:multiLevelType w:val="hybridMultilevel"/>
    <w:tmpl w:val="37623846"/>
    <w:lvl w:ilvl="0" w:tplc="7640F6AA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054739C"/>
    <w:multiLevelType w:val="hybridMultilevel"/>
    <w:tmpl w:val="12AA66BE"/>
    <w:lvl w:ilvl="0" w:tplc="4CC0CF62">
      <w:start w:val="4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4A45193"/>
    <w:multiLevelType w:val="hybridMultilevel"/>
    <w:tmpl w:val="2C6ECF56"/>
    <w:lvl w:ilvl="0" w:tplc="4F420870">
      <w:start w:val="4"/>
      <w:numFmt w:val="bullet"/>
      <w:suff w:val="space"/>
      <w:lvlText w:val="–"/>
      <w:lvlJc w:val="left"/>
      <w:pPr>
        <w:ind w:left="250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56458C"/>
    <w:multiLevelType w:val="hybridMultilevel"/>
    <w:tmpl w:val="D2BAA350"/>
    <w:lvl w:ilvl="0" w:tplc="7640F6AA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744145"/>
    <w:multiLevelType w:val="hybridMultilevel"/>
    <w:tmpl w:val="6CE85EC2"/>
    <w:lvl w:ilvl="0" w:tplc="FA04F2C2">
      <w:start w:val="4"/>
      <w:numFmt w:val="bullet"/>
      <w:suff w:val="space"/>
      <w:lvlText w:val="–"/>
      <w:lvlJc w:val="left"/>
      <w:pPr>
        <w:ind w:left="150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28" w15:restartNumberingAfterBreak="0">
    <w:nsid w:val="5C771DF7"/>
    <w:multiLevelType w:val="hybridMultilevel"/>
    <w:tmpl w:val="70AC1696"/>
    <w:lvl w:ilvl="0" w:tplc="FED84552">
      <w:start w:val="1"/>
      <w:numFmt w:val="bullet"/>
      <w:suff w:val="space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55" w:hanging="360"/>
      </w:pPr>
      <w:rPr>
        <w:rFonts w:ascii="Wingdings" w:hAnsi="Wingdings" w:hint="default"/>
      </w:rPr>
    </w:lvl>
  </w:abstractNum>
  <w:abstractNum w:abstractNumId="29" w15:restartNumberingAfterBreak="0">
    <w:nsid w:val="61746F9B"/>
    <w:multiLevelType w:val="hybridMultilevel"/>
    <w:tmpl w:val="A0F0A74C"/>
    <w:lvl w:ilvl="0" w:tplc="7640F6AA">
      <w:start w:val="4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0304A0"/>
    <w:multiLevelType w:val="hybridMultilevel"/>
    <w:tmpl w:val="374843C8"/>
    <w:lvl w:ilvl="0" w:tplc="7640F6AA">
      <w:start w:val="4"/>
      <w:numFmt w:val="bullet"/>
      <w:lvlText w:val="–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1" w15:restartNumberingAfterBreak="0">
    <w:nsid w:val="67073CED"/>
    <w:multiLevelType w:val="hybridMultilevel"/>
    <w:tmpl w:val="D1AC52FA"/>
    <w:lvl w:ilvl="0" w:tplc="6DC235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A2A25F6"/>
    <w:multiLevelType w:val="hybridMultilevel"/>
    <w:tmpl w:val="05E80176"/>
    <w:lvl w:ilvl="0" w:tplc="48DA4CD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6D37DB"/>
    <w:multiLevelType w:val="hybridMultilevel"/>
    <w:tmpl w:val="075EE20A"/>
    <w:lvl w:ilvl="0" w:tplc="7640F6AA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CD33517"/>
    <w:multiLevelType w:val="hybridMultilevel"/>
    <w:tmpl w:val="7CBE22E8"/>
    <w:lvl w:ilvl="0" w:tplc="7640F6AA">
      <w:start w:val="4"/>
      <w:numFmt w:val="bullet"/>
      <w:lvlText w:val="–"/>
      <w:lvlJc w:val="left"/>
      <w:pPr>
        <w:ind w:left="250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35" w15:restartNumberingAfterBreak="0">
    <w:nsid w:val="6D465B68"/>
    <w:multiLevelType w:val="hybridMultilevel"/>
    <w:tmpl w:val="27069658"/>
    <w:lvl w:ilvl="0" w:tplc="25268EB4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b w:val="0"/>
        <w:i w:val="0"/>
      </w:rPr>
    </w:lvl>
    <w:lvl w:ilvl="1" w:tplc="4F74689C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0BD48CA"/>
    <w:multiLevelType w:val="hybridMultilevel"/>
    <w:tmpl w:val="9DCABF10"/>
    <w:lvl w:ilvl="0" w:tplc="782CBFE8">
      <w:start w:val="4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B732D03"/>
    <w:multiLevelType w:val="hybridMultilevel"/>
    <w:tmpl w:val="FD0A0678"/>
    <w:lvl w:ilvl="0" w:tplc="7640F6AA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7640F6AA">
      <w:start w:val="4"/>
      <w:numFmt w:val="bullet"/>
      <w:lvlText w:val="–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18"/>
  </w:num>
  <w:num w:numId="4">
    <w:abstractNumId w:val="33"/>
  </w:num>
  <w:num w:numId="5">
    <w:abstractNumId w:val="8"/>
  </w:num>
  <w:num w:numId="6">
    <w:abstractNumId w:val="10"/>
  </w:num>
  <w:num w:numId="7">
    <w:abstractNumId w:val="9"/>
  </w:num>
  <w:num w:numId="8">
    <w:abstractNumId w:val="29"/>
  </w:num>
  <w:num w:numId="9">
    <w:abstractNumId w:val="4"/>
  </w:num>
  <w:num w:numId="10">
    <w:abstractNumId w:val="21"/>
  </w:num>
  <w:num w:numId="11">
    <w:abstractNumId w:val="35"/>
  </w:num>
  <w:num w:numId="12">
    <w:abstractNumId w:val="5"/>
  </w:num>
  <w:num w:numId="13">
    <w:abstractNumId w:val="3"/>
  </w:num>
  <w:num w:numId="14">
    <w:abstractNumId w:val="6"/>
  </w:num>
  <w:num w:numId="15">
    <w:abstractNumId w:val="34"/>
  </w:num>
  <w:num w:numId="16">
    <w:abstractNumId w:val="30"/>
  </w:num>
  <w:num w:numId="17">
    <w:abstractNumId w:val="19"/>
  </w:num>
  <w:num w:numId="18">
    <w:abstractNumId w:val="23"/>
  </w:num>
  <w:num w:numId="19">
    <w:abstractNumId w:val="26"/>
  </w:num>
  <w:num w:numId="20">
    <w:abstractNumId w:val="31"/>
  </w:num>
  <w:num w:numId="21">
    <w:abstractNumId w:val="37"/>
  </w:num>
  <w:num w:numId="22">
    <w:abstractNumId w:val="16"/>
  </w:num>
  <w:num w:numId="23">
    <w:abstractNumId w:val="15"/>
  </w:num>
  <w:num w:numId="24">
    <w:abstractNumId w:val="14"/>
  </w:num>
  <w:num w:numId="25">
    <w:abstractNumId w:val="12"/>
  </w:num>
  <w:num w:numId="26">
    <w:abstractNumId w:val="27"/>
  </w:num>
  <w:num w:numId="27">
    <w:abstractNumId w:val="36"/>
  </w:num>
  <w:num w:numId="28">
    <w:abstractNumId w:val="24"/>
  </w:num>
  <w:num w:numId="29">
    <w:abstractNumId w:val="28"/>
  </w:num>
  <w:num w:numId="30">
    <w:abstractNumId w:val="2"/>
  </w:num>
  <w:num w:numId="31">
    <w:abstractNumId w:val="11"/>
  </w:num>
  <w:num w:numId="32">
    <w:abstractNumId w:val="13"/>
  </w:num>
  <w:num w:numId="33">
    <w:abstractNumId w:val="22"/>
  </w:num>
  <w:num w:numId="34">
    <w:abstractNumId w:val="7"/>
  </w:num>
  <w:num w:numId="35">
    <w:abstractNumId w:val="25"/>
  </w:num>
  <w:num w:numId="36">
    <w:abstractNumId w:val="20"/>
  </w:num>
  <w:num w:numId="37">
    <w:abstractNumId w:val="0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F2"/>
    <w:rsid w:val="002A50D0"/>
    <w:rsid w:val="009537F2"/>
    <w:rsid w:val="00B3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278657-B221-4D8C-89AC-62D371B6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rsid w:val="009537F2"/>
    <w:pPr>
      <w:spacing w:after="200" w:line="276" w:lineRule="auto"/>
    </w:pPr>
    <w:rPr>
      <w:rFonts w:ascii="Calibri" w:eastAsia="Calibri" w:hAnsi="Calibri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9537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537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37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7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7F2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9537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37F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9537F2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paragraph" w:styleId="a3">
    <w:name w:val="List Paragraph"/>
    <w:basedOn w:val="a"/>
    <w:uiPriority w:val="34"/>
    <w:qFormat/>
    <w:rsid w:val="009537F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537F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Абзац списка1"/>
    <w:basedOn w:val="a"/>
    <w:rsid w:val="009537F2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537F2"/>
  </w:style>
  <w:style w:type="character" w:styleId="a5">
    <w:name w:val="Hyperlink"/>
    <w:basedOn w:val="a0"/>
    <w:uiPriority w:val="99"/>
    <w:unhideWhenUsed/>
    <w:rsid w:val="009537F2"/>
    <w:rPr>
      <w:color w:val="0000FF"/>
      <w:u w:val="single"/>
    </w:rPr>
  </w:style>
  <w:style w:type="table" w:styleId="a6">
    <w:name w:val="Table Grid"/>
    <w:basedOn w:val="a1"/>
    <w:uiPriority w:val="59"/>
    <w:rsid w:val="009537F2"/>
    <w:pPr>
      <w:spacing w:after="0" w:line="240" w:lineRule="auto"/>
    </w:pPr>
    <w:rPr>
      <w:rFonts w:eastAsiaTheme="minorEastAsia"/>
      <w:lang w:val="ru-RU"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953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537F2"/>
    <w:rPr>
      <w:rFonts w:ascii="Tahoma" w:eastAsia="Calibri" w:hAnsi="Tahoma" w:cs="Tahoma"/>
      <w:sz w:val="16"/>
      <w:szCs w:val="16"/>
      <w:lang w:val="ru-RU"/>
    </w:rPr>
  </w:style>
  <w:style w:type="character" w:styleId="a9">
    <w:name w:val="Strong"/>
    <w:basedOn w:val="a0"/>
    <w:uiPriority w:val="22"/>
    <w:qFormat/>
    <w:rsid w:val="009537F2"/>
    <w:rPr>
      <w:b/>
      <w:bCs/>
    </w:rPr>
  </w:style>
  <w:style w:type="paragraph" w:customStyle="1" w:styleId="MainText">
    <w:name w:val="Main Text"/>
    <w:basedOn w:val="a"/>
    <w:rsid w:val="009537F2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citation">
    <w:name w:val="citation"/>
    <w:basedOn w:val="a0"/>
    <w:rsid w:val="009537F2"/>
  </w:style>
  <w:style w:type="paragraph" w:styleId="aa">
    <w:name w:val="footer"/>
    <w:basedOn w:val="a"/>
    <w:link w:val="ab"/>
    <w:rsid w:val="009537F2"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noProof/>
      <w:sz w:val="20"/>
      <w:szCs w:val="20"/>
      <w:lang w:val="en-US" w:eastAsia="ru-RU"/>
    </w:rPr>
  </w:style>
  <w:style w:type="character" w:customStyle="1" w:styleId="ab">
    <w:name w:val="Нижний колонтитул Знак"/>
    <w:basedOn w:val="a0"/>
    <w:link w:val="aa"/>
    <w:rsid w:val="009537F2"/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paragraph" w:styleId="ac">
    <w:name w:val="Title"/>
    <w:basedOn w:val="a"/>
    <w:link w:val="ad"/>
    <w:qFormat/>
    <w:rsid w:val="009537F2"/>
    <w:pPr>
      <w:widowControl w:val="0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customStyle="1" w:styleId="ad">
    <w:name w:val="Заголовок Знак"/>
    <w:basedOn w:val="a0"/>
    <w:link w:val="ac"/>
    <w:rsid w:val="009537F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e">
    <w:name w:val="header"/>
    <w:basedOn w:val="a"/>
    <w:link w:val="af"/>
    <w:uiPriority w:val="99"/>
    <w:rsid w:val="009537F2"/>
    <w:pPr>
      <w:widowControl w:val="0"/>
      <w:tabs>
        <w:tab w:val="center" w:pos="4677"/>
        <w:tab w:val="right" w:pos="9355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">
    <w:name w:val="Верхний колонтитул Знак"/>
    <w:basedOn w:val="a0"/>
    <w:link w:val="ae"/>
    <w:uiPriority w:val="99"/>
    <w:rsid w:val="009537F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2">
    <w:name w:val="Стиль1"/>
    <w:basedOn w:val="a"/>
    <w:rsid w:val="009537F2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/>
      <w:sz w:val="28"/>
      <w:szCs w:val="20"/>
      <w:lang w:eastAsia="ar-SA"/>
    </w:rPr>
  </w:style>
  <w:style w:type="character" w:customStyle="1" w:styleId="ipa">
    <w:name w:val="ipa"/>
    <w:basedOn w:val="a0"/>
    <w:rsid w:val="009537F2"/>
  </w:style>
  <w:style w:type="paragraph" w:customStyle="1" w:styleId="af0">
    <w:name w:val="Тело"/>
    <w:basedOn w:val="a"/>
    <w:uiPriority w:val="99"/>
    <w:rsid w:val="009537F2"/>
    <w:pPr>
      <w:autoSpaceDE w:val="0"/>
      <w:autoSpaceDN w:val="0"/>
      <w:adjustRightInd w:val="0"/>
      <w:spacing w:after="0" w:line="312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mw-headline">
    <w:name w:val="mw-headline"/>
    <w:basedOn w:val="a0"/>
    <w:rsid w:val="009537F2"/>
  </w:style>
  <w:style w:type="character" w:customStyle="1" w:styleId="mw-editsection">
    <w:name w:val="mw-editsection"/>
    <w:basedOn w:val="a0"/>
    <w:rsid w:val="009537F2"/>
  </w:style>
  <w:style w:type="character" w:customStyle="1" w:styleId="mw-editsection-bracket">
    <w:name w:val="mw-editsection-bracket"/>
    <w:basedOn w:val="a0"/>
    <w:rsid w:val="009537F2"/>
  </w:style>
  <w:style w:type="character" w:customStyle="1" w:styleId="mw-editsection-divider">
    <w:name w:val="mw-editsection-divider"/>
    <w:basedOn w:val="a0"/>
    <w:rsid w:val="009537F2"/>
  </w:style>
  <w:style w:type="paragraph" w:customStyle="1" w:styleId="text">
    <w:name w:val="text"/>
    <w:basedOn w:val="a"/>
    <w:rsid w:val="009537F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9537F2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9537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37F2"/>
    <w:rPr>
      <w:rFonts w:ascii="Courier New" w:eastAsia="Times New Roman" w:hAnsi="Courier New" w:cs="Courier New"/>
      <w:sz w:val="20"/>
      <w:szCs w:val="20"/>
      <w:lang w:val="ru-RU" w:eastAsia="ru-RU"/>
    </w:rPr>
  </w:style>
  <w:style w:type="table" w:customStyle="1" w:styleId="13">
    <w:name w:val="Сетка таблицы1"/>
    <w:basedOn w:val="a1"/>
    <w:next w:val="a6"/>
    <w:uiPriority w:val="59"/>
    <w:rsid w:val="009537F2"/>
    <w:pPr>
      <w:spacing w:after="0" w:line="240" w:lineRule="auto"/>
    </w:pPr>
    <w:rPr>
      <w:rFonts w:eastAsia="Times New Roman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andard">
    <w:name w:val="Standard"/>
    <w:rsid w:val="009537F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1774</Words>
  <Characters>10115</Characters>
  <Application>Microsoft Office Word</Application>
  <DocSecurity>0</DocSecurity>
  <Lines>84</Lines>
  <Paragraphs>23</Paragraphs>
  <ScaleCrop>false</ScaleCrop>
  <Company/>
  <LinksUpToDate>false</LinksUpToDate>
  <CharactersWithSpaces>11866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Владислав Петров</cp:lastModifiedBy>
  <cp:revision>2</cp:revision>
  <dcterms:created xsi:type="dcterms:W3CDTF">2016-05-11T12:18:00Z</dcterms:created>
  <dcterms:modified xsi:type="dcterms:W3CDTF">2016-05-11T12:18:00Z</dcterms:modified>
</cp:coreProperties>
</file>