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2578A" w14:textId="6CA31A42" w:rsidR="00EA6397" w:rsidRDefault="000914FF" w:rsidP="00F24B48">
      <w:pPr>
        <w:spacing w:before="240"/>
      </w:pPr>
      <w:r>
        <w:t>COME LANCIARE IL CODICE</w:t>
      </w:r>
    </w:p>
    <w:p w14:paraId="1E1123F8" w14:textId="79AD47D7" w:rsidR="00DB7E63" w:rsidRDefault="000914FF" w:rsidP="000914FF">
      <w:pPr>
        <w:spacing w:before="240"/>
      </w:pPr>
      <w:r>
        <w:t xml:space="preserve">Questo homework è stato realizzato su Windows 11 e scritto su Python, linguaggio scelto per la facilità con cui la sua libreria </w:t>
      </w:r>
      <w:r>
        <w:rPr>
          <w:i/>
          <w:iCs/>
        </w:rPr>
        <w:t>os</w:t>
      </w:r>
      <w:r>
        <w:t xml:space="preserve"> permette di eseguire i comandi di ping. Inoltre, come comando per eseguire i test è stato usato sia il comando preinstallato </w:t>
      </w:r>
      <w:r>
        <w:rPr>
          <w:i/>
          <w:iCs/>
        </w:rPr>
        <w:t>ping</w:t>
      </w:r>
      <w:r w:rsidR="0020159D">
        <w:t xml:space="preserve">, per la stima dei link attraversati, </w:t>
      </w:r>
      <w:r>
        <w:t>che</w:t>
      </w:r>
      <w:r w:rsidR="00DB7E63">
        <w:t xml:space="preserve"> il comando installabile </w:t>
      </w:r>
      <w:r w:rsidR="00DB7E63">
        <w:rPr>
          <w:i/>
          <w:iCs/>
        </w:rPr>
        <w:t>psping</w:t>
      </w:r>
      <w:r w:rsidR="0020159D">
        <w:t>, per il calcolo degli RTT</w:t>
      </w:r>
      <w:r w:rsidR="00DB7E63">
        <w:t>.</w:t>
      </w:r>
    </w:p>
    <w:p w14:paraId="60FAD8AB" w14:textId="77777777" w:rsidR="00DB7E63" w:rsidRDefault="000914FF" w:rsidP="000914FF">
      <w:pPr>
        <w:spacing w:before="240"/>
      </w:pPr>
      <w:r>
        <w:t>Pertanto,</w:t>
      </w:r>
      <w:r w:rsidR="00DB7E63">
        <w:t xml:space="preserve"> il primo passaggio per eseguire il codice è</w:t>
      </w:r>
      <w:r>
        <w:t xml:space="preserve"> assicurarsi di usare Windows 11</w:t>
      </w:r>
      <w:r w:rsidR="00DB7E63">
        <w:t xml:space="preserve"> e installare </w:t>
      </w:r>
      <w:r w:rsidR="00DB7E63">
        <w:rPr>
          <w:i/>
          <w:iCs/>
        </w:rPr>
        <w:t>psping</w:t>
      </w:r>
      <w:r w:rsidR="00DB7E63">
        <w:t>. Per farlo:</w:t>
      </w:r>
    </w:p>
    <w:p w14:paraId="4D47E807" w14:textId="77777777" w:rsidR="00DB7E63" w:rsidRDefault="00DB7E63" w:rsidP="00DB7E63">
      <w:pPr>
        <w:pStyle w:val="Paragrafoelenco"/>
        <w:numPr>
          <w:ilvl w:val="0"/>
          <w:numId w:val="4"/>
        </w:numPr>
        <w:spacing w:before="240"/>
      </w:pPr>
      <w:r>
        <w:t xml:space="preserve">andare su </w:t>
      </w:r>
      <w:hyperlink r:id="rId6" w:history="1">
        <w:r w:rsidRPr="00DB7E63">
          <w:rPr>
            <w:rStyle w:val="Collegamentoipertestuale"/>
          </w:rPr>
          <w:t>questo link</w:t>
        </w:r>
      </w:hyperlink>
    </w:p>
    <w:p w14:paraId="69AF9D6F" w14:textId="5C4848EB" w:rsidR="00DB7E63" w:rsidRDefault="00DB7E63" w:rsidP="00DB7E63">
      <w:pPr>
        <w:pStyle w:val="Paragrafoelenco"/>
        <w:numPr>
          <w:ilvl w:val="0"/>
          <w:numId w:val="4"/>
        </w:numPr>
        <w:spacing w:before="240"/>
      </w:pPr>
      <w:r>
        <w:t xml:space="preserve">cliccare su </w:t>
      </w:r>
      <w:r w:rsidRPr="00DB7E63">
        <w:rPr>
          <w:i/>
          <w:iCs/>
        </w:rPr>
        <w:t>Download PsTools</w:t>
      </w:r>
    </w:p>
    <w:p w14:paraId="6892F8A5" w14:textId="0338CC77" w:rsidR="00DB7E63" w:rsidRDefault="00DB7E63" w:rsidP="00DB7E63">
      <w:pPr>
        <w:pStyle w:val="Paragrafoelenco"/>
        <w:numPr>
          <w:ilvl w:val="0"/>
          <w:numId w:val="4"/>
        </w:numPr>
        <w:spacing w:before="240"/>
      </w:pPr>
      <w:r>
        <w:t xml:space="preserve">nel file zip scaricato, individuare i file </w:t>
      </w:r>
      <w:r>
        <w:rPr>
          <w:i/>
          <w:iCs/>
        </w:rPr>
        <w:t>psping.exe</w:t>
      </w:r>
      <w:r>
        <w:t xml:space="preserve"> e </w:t>
      </w:r>
      <w:r>
        <w:rPr>
          <w:i/>
          <w:iCs/>
        </w:rPr>
        <w:t>psping64.exe</w:t>
      </w:r>
    </w:p>
    <w:p w14:paraId="0E8CEA62" w14:textId="07AA07E2" w:rsidR="00DB7E63" w:rsidRPr="00DB7E63" w:rsidRDefault="00DB7E63" w:rsidP="00DB7E63">
      <w:pPr>
        <w:pStyle w:val="Paragrafoelenco"/>
        <w:numPr>
          <w:ilvl w:val="0"/>
          <w:numId w:val="4"/>
        </w:numPr>
        <w:spacing w:before="240"/>
        <w:rPr>
          <w:i/>
          <w:iCs/>
        </w:rPr>
      </w:pPr>
      <w:r>
        <w:t xml:space="preserve">individuare la cartella contenente l’eseguibile del prompt dei comandi, </w:t>
      </w:r>
      <w:r>
        <w:rPr>
          <w:i/>
          <w:iCs/>
        </w:rPr>
        <w:t>cmd.exe</w:t>
      </w:r>
      <w:r>
        <w:t xml:space="preserve"> (di norma la cartella è </w:t>
      </w:r>
      <w:r w:rsidRPr="00DB7E63">
        <w:rPr>
          <w:i/>
          <w:iCs/>
        </w:rPr>
        <w:t>C:\Windows\System32</w:t>
      </w:r>
      <w:r w:rsidR="0020159D">
        <w:t>)</w:t>
      </w:r>
    </w:p>
    <w:p w14:paraId="3C8AE556" w14:textId="0775A846" w:rsidR="00DB7E63" w:rsidRPr="00DB7E63" w:rsidRDefault="00DB7E63" w:rsidP="00DB7E63">
      <w:pPr>
        <w:pStyle w:val="Paragrafoelenco"/>
        <w:numPr>
          <w:ilvl w:val="0"/>
          <w:numId w:val="4"/>
        </w:numPr>
        <w:spacing w:before="240"/>
        <w:rPr>
          <w:i/>
          <w:iCs/>
        </w:rPr>
      </w:pPr>
      <w:r>
        <w:t>estrarre i due file citati sopra in questa cartella</w:t>
      </w:r>
    </w:p>
    <w:p w14:paraId="7091AD7F" w14:textId="05FF0220" w:rsidR="008533A6" w:rsidRDefault="00DB7E63" w:rsidP="000914FF">
      <w:pPr>
        <w:spacing w:before="240"/>
      </w:pPr>
      <w:r>
        <w:t xml:space="preserve">Successivamente, bisogna </w:t>
      </w:r>
      <w:r w:rsidR="000914FF">
        <w:t xml:space="preserve">avere Python installato sulla propria macchina e installare due librerie esterne </w:t>
      </w:r>
      <w:r w:rsidR="004C2741">
        <w:t>utilizzate nel</w:t>
      </w:r>
      <w:r w:rsidR="000914FF">
        <w:t xml:space="preserve"> codice con il comando da riga di comando </w:t>
      </w:r>
      <w:r w:rsidR="000914FF">
        <w:rPr>
          <w:i/>
          <w:iCs/>
        </w:rPr>
        <w:t>pip install &lt;nome-libreria&gt;</w:t>
      </w:r>
      <w:r w:rsidR="000914FF">
        <w:t>, se non già installate tramite software come Anaconda:</w:t>
      </w:r>
    </w:p>
    <w:p w14:paraId="783DFFEB" w14:textId="53E2D9D7" w:rsidR="000914FF" w:rsidRDefault="000914FF" w:rsidP="000914FF">
      <w:pPr>
        <w:pStyle w:val="Paragrafoelenco"/>
        <w:numPr>
          <w:ilvl w:val="0"/>
          <w:numId w:val="3"/>
        </w:numPr>
        <w:spacing w:before="240"/>
        <w:rPr>
          <w:rFonts w:eastAsiaTheme="minorEastAsia"/>
        </w:rPr>
      </w:pPr>
      <w:r>
        <w:rPr>
          <w:rFonts w:eastAsiaTheme="minorEastAsia"/>
          <w:i/>
          <w:iCs/>
        </w:rPr>
        <w:t>numpy</w:t>
      </w:r>
      <w:r>
        <w:rPr>
          <w:rFonts w:eastAsiaTheme="minorEastAsia"/>
        </w:rPr>
        <w:t>, usata per ricavare i valori particolari degli RTT (minimo, massimo, media, deviazione standard)</w:t>
      </w:r>
    </w:p>
    <w:p w14:paraId="74E29001" w14:textId="77777777" w:rsidR="000914FF" w:rsidRPr="000914FF" w:rsidRDefault="000914FF" w:rsidP="000914FF">
      <w:pPr>
        <w:pStyle w:val="Paragrafoelenco"/>
        <w:numPr>
          <w:ilvl w:val="0"/>
          <w:numId w:val="3"/>
        </w:numPr>
        <w:spacing w:before="240"/>
      </w:pPr>
      <w:r>
        <w:rPr>
          <w:rFonts w:eastAsiaTheme="minorEastAsia"/>
          <w:i/>
          <w:iCs/>
        </w:rPr>
        <w:t>matplotlib</w:t>
      </w:r>
      <w:r>
        <w:rPr>
          <w:rFonts w:eastAsiaTheme="minorEastAsia"/>
        </w:rPr>
        <w:t>, usata per rappresentare graficamente gli andamenti dei valori</w:t>
      </w:r>
    </w:p>
    <w:p w14:paraId="61E888F9" w14:textId="7BE604F6" w:rsidR="000914FF" w:rsidRDefault="000914FF" w:rsidP="000914FF">
      <w:pPr>
        <w:spacing w:before="240"/>
        <w:rPr>
          <w:noProof/>
        </w:rPr>
      </w:pPr>
      <w:r>
        <w:t xml:space="preserve">Una volta svolti questi preparativi, è possibile eseguire il codice sia dal prompt dei comandi di Windows che dall’IDLE di Python. Se si sceglie il prompt dei comandi, è necessario navigare fino alla cartella in cui è stato estratto il contenuto del file zip ed eseguire il comando </w:t>
      </w:r>
      <w:r w:rsidRPr="002A4015">
        <w:rPr>
          <w:i/>
          <w:iCs/>
        </w:rPr>
        <w:t>python homework</w:t>
      </w:r>
      <w:r>
        <w:rPr>
          <w:i/>
          <w:iCs/>
        </w:rPr>
        <w:t>2</w:t>
      </w:r>
      <w:r w:rsidRPr="002A4015">
        <w:rPr>
          <w:i/>
          <w:iCs/>
        </w:rPr>
        <w:t>.py</w:t>
      </w:r>
      <w:r>
        <w:t>. Su Windows 11, è possibile anche aprire la cartella con Esplora Risorse, fare clic destro sullo spazio vuoto (non su un file) e scegliere</w:t>
      </w:r>
      <w:r w:rsidRPr="008445ED">
        <w:rPr>
          <w:noProof/>
        </w:rPr>
        <w:t xml:space="preserve"> </w:t>
      </w:r>
      <w:r>
        <w:rPr>
          <w:noProof/>
        </w:rPr>
        <w:t>“Apri nel terminale”.</w:t>
      </w:r>
    </w:p>
    <w:p w14:paraId="7CDA16AF" w14:textId="38EE2851" w:rsidR="0020159D" w:rsidRPr="000914FF" w:rsidRDefault="0020159D" w:rsidP="000914FF">
      <w:pPr>
        <w:spacing w:before="240"/>
        <w:rPr>
          <w:noProof/>
        </w:rPr>
      </w:pPr>
      <w:r>
        <w:rPr>
          <w:noProof/>
        </w:rPr>
        <w:t xml:space="preserve">Una volta lanciato il codice, si ha la possibilità di salvare tutto l’output prodotto dal file in un file di testo; se si sceglie altrimenti, l’output verrà stampato a schermo. Indipendentemente dall’opzione scelta, </w:t>
      </w:r>
      <w:r>
        <w:rPr>
          <w:i/>
          <w:iCs/>
          <w:noProof/>
        </w:rPr>
        <w:t xml:space="preserve">psping </w:t>
      </w:r>
      <w:r>
        <w:rPr>
          <w:noProof/>
        </w:rPr>
        <w:t>stamperà a schermo dei warning ogni volta che una richiesta di ping finisce con un timeout. Se succede non serve chiudere o riavviare il programma, visto che gestisce questi casi e fa continuare il programma ripetendo la richiesta fallita. Verso la fine del programma, verranno aperti i grafici prodotti. Il programma entra in standby dopo l’apertura di ognuno di essi, aspettano che vengano chiusi. Una volta chiusi tutti e quattro i grafici, il programma termina.</w:t>
      </w:r>
    </w:p>
    <w:p w14:paraId="2AA811F0" w14:textId="77777777" w:rsidR="000914FF" w:rsidRDefault="000914FF" w:rsidP="000914FF">
      <w:pPr>
        <w:spacing w:before="240"/>
      </w:pPr>
    </w:p>
    <w:p w14:paraId="7A5E57C1" w14:textId="77777777" w:rsidR="000914FF" w:rsidRDefault="000914FF" w:rsidP="000914FF">
      <w:pPr>
        <w:spacing w:before="240"/>
      </w:pPr>
      <w:r>
        <w:t>DESCRIZIONE DEI PARAMETRI</w:t>
      </w:r>
    </w:p>
    <w:p w14:paraId="21C46324" w14:textId="61DC37DF" w:rsidR="000914FF" w:rsidRDefault="000914FF" w:rsidP="000914FF">
      <w:pPr>
        <w:pStyle w:val="Paragrafoelenco"/>
        <w:numPr>
          <w:ilvl w:val="0"/>
          <w:numId w:val="3"/>
        </w:numPr>
        <w:spacing w:before="240"/>
      </w:pPr>
      <w:r>
        <w:t>Comand</w:t>
      </w:r>
      <w:r w:rsidR="00DB7E63">
        <w:t>i</w:t>
      </w:r>
      <w:r>
        <w:t xml:space="preserve"> usat</w:t>
      </w:r>
      <w:r w:rsidR="00DB7E63">
        <w:t>i</w:t>
      </w:r>
      <w:r>
        <w:t xml:space="preserve"> per ping: </w:t>
      </w:r>
      <w:r w:rsidR="00DB7E63">
        <w:rPr>
          <w:i/>
          <w:iCs/>
        </w:rPr>
        <w:t xml:space="preserve">ping, </w:t>
      </w:r>
      <w:r>
        <w:rPr>
          <w:i/>
          <w:iCs/>
        </w:rPr>
        <w:t>psping</w:t>
      </w:r>
    </w:p>
    <w:p w14:paraId="15C09B6C" w14:textId="35D75AD5" w:rsidR="000914FF" w:rsidRDefault="000914FF" w:rsidP="000914FF">
      <w:pPr>
        <w:pStyle w:val="Paragrafoelenco"/>
        <w:numPr>
          <w:ilvl w:val="0"/>
          <w:numId w:val="3"/>
        </w:numPr>
        <w:spacing w:before="240"/>
      </w:pPr>
      <w:r>
        <w:t xml:space="preserve">Server usato: </w:t>
      </w:r>
      <w:r>
        <w:rPr>
          <w:i/>
          <w:iCs/>
        </w:rPr>
        <w:t>paris.testdebit.info</w:t>
      </w:r>
    </w:p>
    <w:p w14:paraId="68AF152F" w14:textId="77777777" w:rsidR="000914FF" w:rsidRDefault="000914FF" w:rsidP="000914FF">
      <w:pPr>
        <w:pStyle w:val="Paragrafoelenco"/>
        <w:numPr>
          <w:ilvl w:val="0"/>
          <w:numId w:val="3"/>
        </w:numPr>
        <w:spacing w:before="240"/>
      </w:pPr>
      <w:r>
        <w:t xml:space="preserve">Numero di istanze </w:t>
      </w:r>
      <w:r>
        <w:rPr>
          <w:i/>
          <w:iCs/>
        </w:rPr>
        <w:t>K</w:t>
      </w:r>
      <w:r>
        <w:t>: 20</w:t>
      </w:r>
    </w:p>
    <w:p w14:paraId="2F3A48E9" w14:textId="42049D54" w:rsidR="004C2741" w:rsidRDefault="000914FF" w:rsidP="00DB7E63">
      <w:pPr>
        <w:pStyle w:val="Paragrafoelenco"/>
        <w:numPr>
          <w:ilvl w:val="0"/>
          <w:numId w:val="3"/>
        </w:numPr>
        <w:spacing w:before="240"/>
      </w:pPr>
      <w:r>
        <w:t>Dimensioni dei pacchetti: intervallo [50,1420], valori presi ad intervalli</w:t>
      </w:r>
      <w:r w:rsidR="004C2741">
        <w:t xml:space="preserve"> di</w:t>
      </w:r>
      <w:r>
        <w:t xml:space="preserve"> 50</w:t>
      </w:r>
    </w:p>
    <w:p w14:paraId="46148A4A" w14:textId="77777777" w:rsidR="004C2741" w:rsidRDefault="004C2741">
      <w:r>
        <w:br w:type="page"/>
      </w:r>
    </w:p>
    <w:p w14:paraId="5A22D777" w14:textId="34E61A92" w:rsidR="007E6D4D" w:rsidRDefault="0014608A" w:rsidP="007E6D4D">
      <w:pPr>
        <w:spacing w:before="240"/>
      </w:pPr>
      <w:r>
        <w:lastRenderedPageBreak/>
        <w:t>STIMA DEL NUMERO DI LINK ATTRAVERSATI</w:t>
      </w:r>
    </w:p>
    <w:p w14:paraId="2EA2C852" w14:textId="38AE0295" w:rsidR="0014608A" w:rsidRDefault="0014608A" w:rsidP="0014608A">
      <w:pPr>
        <w:pStyle w:val="Paragrafoelenco"/>
        <w:numPr>
          <w:ilvl w:val="0"/>
          <w:numId w:val="3"/>
        </w:numPr>
        <w:spacing w:before="240"/>
      </w:pPr>
      <w:r>
        <w:t xml:space="preserve">Usando </w:t>
      </w:r>
      <w:r w:rsidRPr="0014608A">
        <w:rPr>
          <w:i/>
          <w:iCs/>
        </w:rPr>
        <w:t>psping</w:t>
      </w:r>
      <w:r>
        <w:t>: 11</w:t>
      </w:r>
    </w:p>
    <w:p w14:paraId="52D5E38C" w14:textId="540F6868" w:rsidR="0014608A" w:rsidRDefault="0014608A" w:rsidP="0014608A">
      <w:pPr>
        <w:pStyle w:val="Paragrafoelenco"/>
        <w:numPr>
          <w:ilvl w:val="0"/>
          <w:numId w:val="3"/>
        </w:numPr>
        <w:spacing w:before="240"/>
      </w:pPr>
      <w:r>
        <w:t xml:space="preserve">Usando </w:t>
      </w:r>
      <w:r>
        <w:rPr>
          <w:i/>
          <w:iCs/>
        </w:rPr>
        <w:t>tracert</w:t>
      </w:r>
      <w:r>
        <w:t>: 11</w:t>
      </w:r>
    </w:p>
    <w:p w14:paraId="42D6AB5D" w14:textId="6F67DF7D" w:rsidR="000B5C6E" w:rsidRDefault="000B5C6E" w:rsidP="004C2741">
      <w:pPr>
        <w:spacing w:before="240"/>
      </w:pPr>
      <w:r w:rsidRPr="000B5C6E">
        <w:rPr>
          <w:noProof/>
        </w:rPr>
        <w:drawing>
          <wp:inline distT="0" distB="0" distL="0" distR="0" wp14:anchorId="40AA2859" wp14:editId="0A73C92C">
            <wp:extent cx="1543050" cy="850763"/>
            <wp:effectExtent l="0" t="0" r="0" b="6985"/>
            <wp:docPr id="1909211608" name="Immagine 1" descr="Immagine che contiene testo, Carattere, schermata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211608" name="Immagine 1" descr="Immagine che contiene testo, Carattere, schermata, numer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3917" cy="85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F21A1" w14:textId="77777777" w:rsidR="004C2741" w:rsidRDefault="004C2741" w:rsidP="004C2741">
      <w:pPr>
        <w:spacing w:before="240"/>
      </w:pPr>
    </w:p>
    <w:p w14:paraId="7DC53179" w14:textId="19CDE430" w:rsidR="00852D02" w:rsidRDefault="000B5C6E" w:rsidP="000B5C6E">
      <w:pPr>
        <w:spacing w:before="240"/>
      </w:pPr>
      <w:r>
        <w:t>ANDAMENTO DELL’RTT MINIMO, MEDIO, MASSIMO E DELLA DEVIAZIONE STANDARD IN FUNZIONE DELLA DIMENSIONE DEL PACCHETTO</w:t>
      </w:r>
    </w:p>
    <w:p w14:paraId="469E2BCC" w14:textId="7AEAFC82" w:rsidR="00852D02" w:rsidRDefault="00852D02" w:rsidP="000B5C6E">
      <w:pPr>
        <w:spacing w:before="240"/>
      </w:pPr>
      <w:r>
        <w:t>In tutti i grafici, le ascisse rappresentano la dimensione del pacchetto in byte e le ordinate rappresentano l’RTT in millisecondi.</w:t>
      </w:r>
    </w:p>
    <w:p w14:paraId="48993403" w14:textId="1D263F32" w:rsidR="00852D02" w:rsidRDefault="00852D02" w:rsidP="00852D02">
      <w:pPr>
        <w:spacing w:before="240"/>
        <w:jc w:val="center"/>
      </w:pPr>
      <w:r>
        <w:rPr>
          <w:noProof/>
        </w:rPr>
        <w:drawing>
          <wp:inline distT="0" distB="0" distL="0" distR="0" wp14:anchorId="20453516" wp14:editId="007E5DAF">
            <wp:extent cx="4716687" cy="2571750"/>
            <wp:effectExtent l="0" t="0" r="8255" b="0"/>
            <wp:docPr id="883887025" name="Immagine 883887025" descr="Immagine che contiene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951271" name="Immagine 1" descr="Immagine che contiene schermata, diagramma, line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687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2BE857" wp14:editId="562DD6F4">
            <wp:extent cx="4732570" cy="2581402"/>
            <wp:effectExtent l="0" t="0" r="0" b="0"/>
            <wp:docPr id="974845517" name="Immagine 974845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845517" name="Immagine 9748455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570" cy="2581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531098" wp14:editId="43077B9C">
            <wp:extent cx="4732570" cy="2581402"/>
            <wp:effectExtent l="0" t="0" r="0" b="0"/>
            <wp:docPr id="1567184912" name="Immagine 1567184912" descr="Immagine che contiene schermata, Lilac, rosa, viol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84912" name="Immagine 1567184912" descr="Immagine che contiene schermata, Lilac, rosa, viol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570" cy="2581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D0A548" wp14:editId="4A78F084">
            <wp:extent cx="4732570" cy="2581402"/>
            <wp:effectExtent l="0" t="0" r="0" b="0"/>
            <wp:docPr id="133295127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951271" name="Immagin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570" cy="2581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7A931" w14:textId="77777777" w:rsidR="00852D02" w:rsidRDefault="00852D02" w:rsidP="00852D02">
      <w:pPr>
        <w:spacing w:before="240"/>
      </w:pPr>
    </w:p>
    <w:p w14:paraId="2FE73F72" w14:textId="2CA34F7B" w:rsidR="00852D02" w:rsidRDefault="0020159D" w:rsidP="00852D02">
      <w:pPr>
        <w:spacing w:before="240"/>
        <w:rPr>
          <w:vertAlign w:val="subscript"/>
        </w:rPr>
      </w:pPr>
      <w:r>
        <w:t>STIMA DI S E S</w:t>
      </w:r>
      <w:r>
        <w:rPr>
          <w:vertAlign w:val="subscript"/>
        </w:rPr>
        <w:t>BOTTLENECK</w:t>
      </w:r>
    </w:p>
    <w:p w14:paraId="24676725" w14:textId="37C5ED84" w:rsidR="0020159D" w:rsidRDefault="0020159D" w:rsidP="0020159D">
      <w:pPr>
        <w:pStyle w:val="Paragrafoelenco"/>
        <w:numPr>
          <w:ilvl w:val="0"/>
          <w:numId w:val="3"/>
        </w:numPr>
        <w:spacing w:before="240"/>
      </w:pPr>
      <w:r>
        <w:t>S = 21734 bit/s</w:t>
      </w:r>
    </w:p>
    <w:p w14:paraId="0B6E4DDF" w14:textId="40577BCE" w:rsidR="0020159D" w:rsidRDefault="0020159D" w:rsidP="0020159D">
      <w:pPr>
        <w:pStyle w:val="Paragrafoelenco"/>
        <w:numPr>
          <w:ilvl w:val="0"/>
          <w:numId w:val="3"/>
        </w:numPr>
        <w:spacing w:before="240"/>
      </w:pPr>
      <w:r>
        <w:t>S</w:t>
      </w:r>
      <w:r>
        <w:rPr>
          <w:vertAlign w:val="subscript"/>
        </w:rPr>
        <w:t>bottleneck</w:t>
      </w:r>
      <w:r>
        <w:t xml:space="preserve"> = 1975 bit/s</w:t>
      </w:r>
    </w:p>
    <w:p w14:paraId="34A2B84E" w14:textId="7508A82F" w:rsidR="0020159D" w:rsidRDefault="0020159D" w:rsidP="0020159D">
      <w:pPr>
        <w:spacing w:before="240"/>
        <w:ind w:left="360"/>
      </w:pPr>
      <w:r w:rsidRPr="0020159D">
        <w:rPr>
          <w:noProof/>
        </w:rPr>
        <w:drawing>
          <wp:inline distT="0" distB="0" distL="0" distR="0" wp14:anchorId="682916CC" wp14:editId="0B5C768A">
            <wp:extent cx="5327924" cy="635033"/>
            <wp:effectExtent l="0" t="0" r="6350" b="0"/>
            <wp:docPr id="141388356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8835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7924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C8F2" w14:textId="77777777" w:rsidR="0020159D" w:rsidRDefault="0020159D" w:rsidP="0020159D">
      <w:pPr>
        <w:spacing w:before="240"/>
        <w:ind w:left="360"/>
      </w:pPr>
    </w:p>
    <w:p w14:paraId="56183B34" w14:textId="16E898A7" w:rsidR="0020159D" w:rsidRDefault="0020159D" w:rsidP="0020159D">
      <w:pPr>
        <w:spacing w:before="240"/>
      </w:pPr>
      <w:r>
        <w:t>DISCUSSIONE DEI RISULTATI OTTENUTI</w:t>
      </w:r>
    </w:p>
    <w:p w14:paraId="31EEDC70" w14:textId="6850E79B" w:rsidR="0020159D" w:rsidRDefault="0020159D" w:rsidP="0020159D">
      <w:pPr>
        <w:spacing w:before="240"/>
      </w:pPr>
      <w:r>
        <w:t>Un primo fenomeno che si è verificato nell’insieme dei test effettuati è la grande varianz</w:t>
      </w:r>
      <w:r w:rsidR="00D55207">
        <w:t>a</w:t>
      </w:r>
      <w:r>
        <w:t xml:space="preserve"> dei throughput trovati</w:t>
      </w:r>
      <w:r w:rsidR="00D55207">
        <w:t xml:space="preserve"> da test a test,</w:t>
      </w:r>
      <w:r>
        <w:t xml:space="preserve"> che spaziavano da valori più grandi di quello riportato di</w:t>
      </w:r>
      <w:r w:rsidR="00D55207">
        <w:t xml:space="preserve"> un ordine </w:t>
      </w:r>
      <w:r>
        <w:t xml:space="preserve">di grandezza </w:t>
      </w:r>
      <w:r w:rsidR="00D55207">
        <w:t xml:space="preserve">circa </w:t>
      </w:r>
      <w:r>
        <w:t xml:space="preserve">a valori negativi. </w:t>
      </w:r>
      <w:r w:rsidR="00D55207">
        <w:t>Questa variabilità</w:t>
      </w:r>
      <w:r>
        <w:t xml:space="preserve"> </w:t>
      </w:r>
      <w:r w:rsidR="004C2741">
        <w:t xml:space="preserve">delle </w:t>
      </w:r>
      <w:r>
        <w:t>misure</w:t>
      </w:r>
      <w:r w:rsidR="004C2741">
        <w:t xml:space="preserve"> potrebbe derivare</w:t>
      </w:r>
      <w:r>
        <w:t xml:space="preserve"> dalla serie di semplificazioni effettuate per ottenere le formule usate per calcolare i throughput.</w:t>
      </w:r>
    </w:p>
    <w:p w14:paraId="0736113E" w14:textId="7F066235" w:rsidR="0020159D" w:rsidRDefault="0020159D" w:rsidP="0020159D">
      <w:pPr>
        <w:spacing w:before="240"/>
      </w:pPr>
      <w:r>
        <w:t>Una costante di tutti i test, tuttavia, è quanto sia ridotta la pendenza dell’interpolazione lineare tra L e RTT minimi</w:t>
      </w:r>
      <w:r w:rsidR="00D55207">
        <w:t>, ovvero quanto crescano lentamente gli RTT all’aumentare di L</w:t>
      </w:r>
      <w:r>
        <w:t xml:space="preserve">. </w:t>
      </w:r>
      <w:r w:rsidR="00D55207">
        <w:t>C</w:t>
      </w:r>
      <w:r>
        <w:t xml:space="preserve">iò significa che il contributo agli RTT </w:t>
      </w:r>
      <w:r>
        <w:lastRenderedPageBreak/>
        <w:t xml:space="preserve">del coefficiente </w:t>
      </w:r>
      <w:r>
        <w:rPr>
          <w:i/>
          <w:iCs/>
        </w:rPr>
        <w:t>a</w:t>
      </w:r>
      <w:r>
        <w:t xml:space="preserve">, ovvero delle durate dei vari segnali, è molto minore rispetto all’intercetta </w:t>
      </w:r>
      <w:r>
        <w:rPr>
          <w:i/>
          <w:iCs/>
        </w:rPr>
        <w:t>T</w:t>
      </w:r>
      <w:r>
        <w:t>, ovvero dei tempi di propagazione dei segnali nei vari mezzi che attraversano.</w:t>
      </w:r>
    </w:p>
    <w:p w14:paraId="52497A23" w14:textId="68A8A23D" w:rsidR="00680A84" w:rsidRPr="0020159D" w:rsidRDefault="00680A84" w:rsidP="0020159D">
      <w:pPr>
        <w:spacing w:before="240"/>
      </w:pPr>
      <w:r>
        <w:t xml:space="preserve">È anche interessante notare come </w:t>
      </w:r>
      <w:r w:rsidR="00D55207">
        <w:t>effettuando</w:t>
      </w:r>
      <w:r>
        <w:t xml:space="preserve"> test su server che si trovano oltreoceano</w:t>
      </w:r>
      <w:r w:rsidR="00843AAD">
        <w:t>, oltre ad avere RTT maggiori,</w:t>
      </w:r>
      <w:r>
        <w:t xml:space="preserve"> i throughput </w:t>
      </w:r>
      <w:r w:rsidR="00D55207">
        <w:t xml:space="preserve">in media </w:t>
      </w:r>
      <w:r>
        <w:t>aument</w:t>
      </w:r>
      <w:r w:rsidR="00D55207">
        <w:t>i</w:t>
      </w:r>
      <w:r>
        <w:t>no</w:t>
      </w:r>
      <w:r w:rsidR="00D55207">
        <w:t xml:space="preserve"> sensibilmente</w:t>
      </w:r>
      <w:r>
        <w:t xml:space="preserve">, anche di 10 volte. Usando </w:t>
      </w:r>
      <w:r w:rsidRPr="00680A84">
        <w:rPr>
          <w:i/>
          <w:iCs/>
        </w:rPr>
        <w:t>nyc.speedtest.clouvider.net</w:t>
      </w:r>
      <w:r>
        <w:t xml:space="preserve"> e lasciando invariati gli altri parametri si possono infatti ottenere valori intorno ai 150.000 bit/s. Questo fenomeno è probabilmente dovuto all’utilizzo dei cavi sottomarini localizzati nell’Oceano Atlantico, </w:t>
      </w:r>
      <w:r w:rsidR="00D55207">
        <w:t xml:space="preserve">che presentano capacità nominali nell’ordine dei giga/terabit al secondo (dati presi da </w:t>
      </w:r>
      <w:hyperlink r:id="rId13" w:history="1">
        <w:r w:rsidR="00D55207" w:rsidRPr="00D55207">
          <w:rPr>
            <w:rStyle w:val="Collegamentoipertestuale"/>
          </w:rPr>
          <w:t>https://it.wikipedia.org/wiki/Transatlantic_Communications_Cable</w:t>
        </w:r>
      </w:hyperlink>
      <w:r w:rsidR="00D55207">
        <w:t>).</w:t>
      </w:r>
    </w:p>
    <w:sectPr w:rsidR="00680A84" w:rsidRPr="0020159D" w:rsidSect="00172F3B">
      <w:pgSz w:w="11906" w:h="16838"/>
      <w:pgMar w:top="992" w:right="992" w:bottom="992" w:left="99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C0ADF"/>
    <w:multiLevelType w:val="hybridMultilevel"/>
    <w:tmpl w:val="710EC4F8"/>
    <w:lvl w:ilvl="0" w:tplc="FA426E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7341A"/>
    <w:multiLevelType w:val="hybridMultilevel"/>
    <w:tmpl w:val="A1E69DA4"/>
    <w:lvl w:ilvl="0" w:tplc="A0F43B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B69DF"/>
    <w:multiLevelType w:val="hybridMultilevel"/>
    <w:tmpl w:val="2ED898DC"/>
    <w:lvl w:ilvl="0" w:tplc="297A7E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0B3303"/>
    <w:multiLevelType w:val="hybridMultilevel"/>
    <w:tmpl w:val="F0429550"/>
    <w:lvl w:ilvl="0" w:tplc="FA426E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2C2E21"/>
    <w:multiLevelType w:val="hybridMultilevel"/>
    <w:tmpl w:val="42A4E35A"/>
    <w:lvl w:ilvl="0" w:tplc="2778992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481222">
    <w:abstractNumId w:val="3"/>
  </w:num>
  <w:num w:numId="2" w16cid:durableId="2074962063">
    <w:abstractNumId w:val="0"/>
  </w:num>
  <w:num w:numId="3" w16cid:durableId="480853734">
    <w:abstractNumId w:val="1"/>
  </w:num>
  <w:num w:numId="4" w16cid:durableId="1497307771">
    <w:abstractNumId w:val="2"/>
  </w:num>
  <w:num w:numId="5" w16cid:durableId="1209275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AF"/>
    <w:rsid w:val="000451AA"/>
    <w:rsid w:val="000914FF"/>
    <w:rsid w:val="000B2DAF"/>
    <w:rsid w:val="000B5C6E"/>
    <w:rsid w:val="0011403B"/>
    <w:rsid w:val="0014608A"/>
    <w:rsid w:val="00172F3B"/>
    <w:rsid w:val="00195D9B"/>
    <w:rsid w:val="0020159D"/>
    <w:rsid w:val="00257633"/>
    <w:rsid w:val="00291779"/>
    <w:rsid w:val="002A4015"/>
    <w:rsid w:val="002B14DD"/>
    <w:rsid w:val="002F7EA0"/>
    <w:rsid w:val="00324338"/>
    <w:rsid w:val="00343A21"/>
    <w:rsid w:val="004C2741"/>
    <w:rsid w:val="005F5E58"/>
    <w:rsid w:val="00635191"/>
    <w:rsid w:val="00680A84"/>
    <w:rsid w:val="006874EB"/>
    <w:rsid w:val="007E0BE6"/>
    <w:rsid w:val="007E6D4D"/>
    <w:rsid w:val="00843AAD"/>
    <w:rsid w:val="008445ED"/>
    <w:rsid w:val="00852D02"/>
    <w:rsid w:val="008533A6"/>
    <w:rsid w:val="00924A33"/>
    <w:rsid w:val="00A530FE"/>
    <w:rsid w:val="00A53BA3"/>
    <w:rsid w:val="00C13B6D"/>
    <w:rsid w:val="00C156B1"/>
    <w:rsid w:val="00C806A2"/>
    <w:rsid w:val="00D06322"/>
    <w:rsid w:val="00D55207"/>
    <w:rsid w:val="00DB7E63"/>
    <w:rsid w:val="00DE3742"/>
    <w:rsid w:val="00DF3E79"/>
    <w:rsid w:val="00EA6397"/>
    <w:rsid w:val="00EF4F7B"/>
    <w:rsid w:val="00F2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BB1B3"/>
  <w15:chartTrackingRefBased/>
  <w15:docId w15:val="{E7AAE49D-B580-4D0A-96C8-F1EA5B054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EA6397"/>
    <w:rPr>
      <w:color w:val="808080"/>
    </w:rPr>
  </w:style>
  <w:style w:type="paragraph" w:styleId="Paragrafoelenco">
    <w:name w:val="List Paragraph"/>
    <w:basedOn w:val="Normale"/>
    <w:uiPriority w:val="34"/>
    <w:qFormat/>
    <w:rsid w:val="007E0BE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DB7E6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B7E63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B7E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it.wikipedia.org/wiki/Transatlantic_Communications_Cable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microsoft.com/en-us/sysinternals/downloads/psping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6D1D7-1D5A-44E0-B362-BF5BDBD09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4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Fantin Luca</dc:creator>
  <cp:keywords/>
  <dc:description/>
  <cp:lastModifiedBy>Fantin Luca</cp:lastModifiedBy>
  <cp:revision>18</cp:revision>
  <dcterms:created xsi:type="dcterms:W3CDTF">2023-04-24T09:03:00Z</dcterms:created>
  <dcterms:modified xsi:type="dcterms:W3CDTF">2023-06-02T12:12:00Z</dcterms:modified>
</cp:coreProperties>
</file>