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6F11BC"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1、Header</w:t>
      </w:r>
    </w:p>
    <w:p w14:paraId="1FD3C5FE">
      <w:r>
        <w:drawing>
          <wp:inline distT="0" distB="0" distL="114300" distR="114300">
            <wp:extent cx="5271770" cy="514985"/>
            <wp:effectExtent l="0" t="0" r="508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4F630">
      <w:pPr>
        <w:numPr>
          <w:ilvl w:val="0"/>
          <w:numId w:val="0"/>
        </w:num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这部分内容还要不要？</w:t>
      </w:r>
    </w:p>
    <w:p w14:paraId="6345AD69"/>
    <w:p w14:paraId="1B1A757A"/>
    <w:p w14:paraId="296C5B35"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Banner</w:t>
      </w:r>
    </w:p>
    <w:p w14:paraId="31293147">
      <w:pPr>
        <w:numPr>
          <w:ilvl w:val="0"/>
          <w:numId w:val="0"/>
        </w:numPr>
      </w:pPr>
      <w:r>
        <w:drawing>
          <wp:inline distT="0" distB="0" distL="114300" distR="114300">
            <wp:extent cx="5264150" cy="1582420"/>
            <wp:effectExtent l="0" t="0" r="12700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8C804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两页，内容用以下两个视频：</w:t>
      </w:r>
    </w:p>
    <w:p w14:paraId="109D148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第一页：</w:t>
      </w:r>
    </w:p>
    <w:p w14:paraId="270D3F5A">
      <w:pPr>
        <w:numPr>
          <w:ilvl w:val="0"/>
          <w:numId w:val="0"/>
        </w:numPr>
      </w:pPr>
      <w:r>
        <w:drawing>
          <wp:inline distT="0" distB="0" distL="114300" distR="114300">
            <wp:extent cx="4017645" cy="2106295"/>
            <wp:effectExtent l="0" t="0" r="190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1178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第二页：</w:t>
      </w:r>
    </w:p>
    <w:p w14:paraId="02F4C59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986530" cy="1963420"/>
            <wp:effectExtent l="0" t="0" r="1397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51A08">
      <w:pPr>
        <w:rPr>
          <w:sz w:val="24"/>
          <w:szCs w:val="24"/>
        </w:rPr>
      </w:pPr>
    </w:p>
    <w:p w14:paraId="416426D7">
      <w:pPr>
        <w:rPr>
          <w:sz w:val="24"/>
          <w:szCs w:val="24"/>
        </w:rPr>
      </w:pPr>
    </w:p>
    <w:p w14:paraId="07963431">
      <w:pPr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3、Introduction</w:t>
      </w:r>
    </w:p>
    <w:p w14:paraId="6A00DF14"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1783080"/>
            <wp:effectExtent l="0" t="0" r="2540" b="7620"/>
            <wp:docPr id="1472963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6351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2350">
      <w:pPr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MOST”替换为</w:t>
      </w:r>
      <w:r>
        <w:rPr>
          <w:sz w:val="24"/>
          <w:szCs w:val="24"/>
        </w:rPr>
        <w:t>AquaSentry</w:t>
      </w:r>
    </w:p>
    <w:p w14:paraId="17D8159A">
      <w:pPr>
        <w:rPr>
          <w:sz w:val="24"/>
          <w:szCs w:val="24"/>
        </w:rPr>
      </w:pPr>
    </w:p>
    <w:p w14:paraId="1FB5DF5F">
      <w:pPr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最值得信赖的软件外包企业”替换为</w:t>
      </w:r>
      <w:r>
        <w:rPr>
          <w:sz w:val="24"/>
          <w:szCs w:val="24"/>
        </w:rPr>
        <w:t>IoT-Linked Water Intelligent Rescue Ecosystems</w:t>
      </w:r>
    </w:p>
    <w:p w14:paraId="341FEE44">
      <w:pPr>
        <w:rPr>
          <w:sz w:val="24"/>
          <w:szCs w:val="24"/>
        </w:rPr>
      </w:pPr>
    </w:p>
    <w:p w14:paraId="0049410F">
      <w:pPr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公司...所以专业”这文字介绍替换为</w:t>
      </w:r>
      <w:r>
        <w:rPr>
          <w:sz w:val="24"/>
          <w:szCs w:val="24"/>
        </w:rPr>
        <w:t xml:space="preserve">Through innovative hardware design and </w:t>
      </w:r>
      <w:r>
        <w:rPr>
          <w:rFonts w:hint="eastAsia"/>
          <w:sz w:val="24"/>
          <w:szCs w:val="24"/>
        </w:rPr>
        <w:t>cutting-edge</w:t>
      </w:r>
      <w:r>
        <w:rPr>
          <w:sz w:val="24"/>
          <w:szCs w:val="24"/>
        </w:rPr>
        <w:t xml:space="preserve"> software technology, it can quickly and accurately locate the drowning person in various water environments and automatically launch a self-inflating lifebuoy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which greatly improves the rescue efficiency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and reduces the dependence on manpower.</w:t>
      </w:r>
    </w:p>
    <w:p w14:paraId="2877A6C4">
      <w:pPr>
        <w:rPr>
          <w:sz w:val="24"/>
          <w:szCs w:val="24"/>
        </w:rPr>
      </w:pPr>
    </w:p>
    <w:p w14:paraId="330B763A">
      <w:pPr>
        <w:rPr>
          <w:sz w:val="24"/>
          <w:szCs w:val="24"/>
        </w:rPr>
      </w:pPr>
    </w:p>
    <w:p w14:paraId="7C3DE0C0">
      <w:pPr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4、Customization</w:t>
      </w:r>
    </w:p>
    <w:p w14:paraId="024F5AD8"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1417955"/>
            <wp:effectExtent l="0" t="0" r="2540" b="0"/>
            <wp:docPr id="562833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3369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2BC7">
      <w:pPr>
        <w:rPr>
          <w:rFonts w:hint="eastAsia"/>
          <w:b/>
          <w:bCs/>
          <w:sz w:val="24"/>
          <w:szCs w:val="24"/>
          <w:lang w:eastAsia="zh-CN"/>
        </w:rPr>
      </w:pPr>
      <w:r>
        <w:rPr>
          <w:rFonts w:hint="default"/>
          <w:sz w:val="24"/>
          <w:szCs w:val="24"/>
          <w:lang w:val="en-US" w:eastAsia="zh-CN"/>
        </w:rPr>
        <w:t>“</w:t>
      </w:r>
      <w:r>
        <w:rPr>
          <w:rFonts w:hint="eastAsia"/>
          <w:sz w:val="24"/>
          <w:szCs w:val="24"/>
          <w:lang w:val="en-US" w:eastAsia="zh-CN"/>
        </w:rPr>
        <w:t>定制选项服务”替换为“</w:t>
      </w:r>
      <w:r>
        <w:rPr>
          <w:b/>
          <w:bCs/>
          <w:sz w:val="24"/>
          <w:szCs w:val="24"/>
        </w:rPr>
        <w:t>Main Advantages</w:t>
      </w:r>
      <w:r>
        <w:rPr>
          <w:rFonts w:hint="eastAsia"/>
          <w:b/>
          <w:bCs/>
          <w:sz w:val="24"/>
          <w:szCs w:val="24"/>
          <w:lang w:eastAsia="zh-CN"/>
        </w:rPr>
        <w:t>”</w:t>
      </w:r>
    </w:p>
    <w:p w14:paraId="218A8233">
      <w:pPr>
        <w:rPr>
          <w:rFonts w:hint="default"/>
          <w:b w:val="0"/>
          <w:bCs w:val="0"/>
          <w:sz w:val="24"/>
          <w:szCs w:val="24"/>
          <w:highlight w:val="yellow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highlight w:val="yellow"/>
          <w:lang w:eastAsia="zh-CN"/>
        </w:rPr>
        <w:t>“</w:t>
      </w:r>
      <w:r>
        <w:rPr>
          <w:rFonts w:hint="eastAsia"/>
          <w:b w:val="0"/>
          <w:bCs w:val="0"/>
          <w:sz w:val="24"/>
          <w:szCs w:val="24"/>
          <w:highlight w:val="yellow"/>
          <w:lang w:val="en-US" w:eastAsia="zh-CN"/>
        </w:rPr>
        <w:t>不限于以上服务更多需求，请联系我们...”这句话还要吗？</w:t>
      </w:r>
    </w:p>
    <w:p w14:paraId="6B4C187A"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CRM系统、ERP系统、商城分销分别用以下三点替换：</w:t>
      </w:r>
    </w:p>
    <w:p w14:paraId="2A5BC3A1">
      <w:pPr>
        <w:numPr>
          <w:ilvl w:val="0"/>
          <w:numId w:val="2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High Degree of Automation</w:t>
      </w:r>
    </w:p>
    <w:p w14:paraId="2B395AD2">
      <w:pPr>
        <w:pStyle w:val="8"/>
        <w:numPr>
          <w:ilvl w:val="1"/>
          <w:numId w:val="2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With the advanced YOLOv11 algorithm and PID control system, AquaSentry can automatically identify the drowning person and accurately launch the lifebuoy without any human intervention.</w:t>
      </w:r>
    </w:p>
    <w:p w14:paraId="5E60F6F3">
      <w:pPr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Portability &amp; Multi-Scenario Adaptability</w:t>
      </w:r>
    </w:p>
    <w:p w14:paraId="79D568CB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It adopts a detachable design and weighs only 9 kg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making it convenient to carry and deploy. It can be applied efficiently whether in indoor pools, outdoor lakes or post-disaster emergency rescues.</w:t>
      </w:r>
    </w:p>
    <w:p w14:paraId="1FF326D9">
      <w:pPr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Low Latency &amp; High Precision</w:t>
      </w:r>
    </w:p>
    <w:p w14:paraId="0795346A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The combination of hardware and software ensures that the rescue task can be completed accurately even under high-pressure environments, far surpassing similar products.</w:t>
      </w:r>
    </w:p>
    <w:p w14:paraId="1D047673">
      <w:pPr>
        <w:rPr>
          <w:sz w:val="24"/>
          <w:szCs w:val="24"/>
        </w:rPr>
      </w:pPr>
    </w:p>
    <w:p w14:paraId="3567D93D">
      <w:pPr>
        <w:rPr>
          <w:rFonts w:hint="eastAsia"/>
          <w:sz w:val="24"/>
          <w:szCs w:val="24"/>
        </w:rPr>
      </w:pPr>
    </w:p>
    <w:p w14:paraId="1893945C"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5、CardList</w:t>
      </w:r>
    </w:p>
    <w:p w14:paraId="39E4286A"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2794635"/>
            <wp:effectExtent l="0" t="0" r="2540" b="5715"/>
            <wp:docPr id="980451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5152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6E28">
      <w:pPr>
        <w:rPr>
          <w:sz w:val="24"/>
          <w:szCs w:val="24"/>
        </w:rPr>
      </w:pPr>
    </w:p>
    <w:p w14:paraId="016F5B47">
      <w:pPr>
        <w:numPr>
          <w:ilvl w:val="0"/>
          <w:numId w:val="3"/>
        </w:numPr>
        <w:rPr>
          <w:color w:val="C00000"/>
          <w:sz w:val="24"/>
          <w:szCs w:val="24"/>
        </w:rPr>
      </w:pPr>
      <w:r>
        <w:rPr>
          <w:b/>
          <w:bCs/>
          <w:sz w:val="24"/>
          <w:szCs w:val="24"/>
        </w:rPr>
        <w:t>Two-degree-of-freedom Structure &amp; High-speed Friction Launch Mechanism</w:t>
      </w:r>
      <w:r>
        <w:rPr>
          <w:rFonts w:hint="eastAsia"/>
          <w:b/>
          <w:bCs/>
          <w:color w:val="C00000"/>
          <w:sz w:val="24"/>
          <w:szCs w:val="24"/>
          <w:lang w:eastAsia="zh-CN"/>
        </w:rPr>
        <w:t>（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左侧）</w:t>
      </w:r>
    </w:p>
    <w:p w14:paraId="3CB7C998">
      <w:pPr>
        <w:numPr>
          <w:ilvl w:val="1"/>
          <w:numId w:val="3"/>
        </w:numPr>
        <w:rPr>
          <w:b/>
          <w:bCs/>
          <w:color w:val="C00000"/>
          <w:sz w:val="24"/>
          <w:szCs w:val="24"/>
        </w:rPr>
      </w:pPr>
      <w:r>
        <w:rPr>
          <w:sz w:val="24"/>
          <w:szCs w:val="24"/>
        </w:rPr>
        <w:t>It has two degrees of freedom of pitch and yaw rotation. Combined with the four-roller high-speed friction launch mechanism driven by two brushless motors, it can flexibly adjust the launch angle and achieve long-distance and accurate launch of the self-inflating lifebuoy.</w:t>
      </w:r>
      <w:r>
        <w:rPr>
          <w:rFonts w:hint="eastAsia"/>
          <w:b/>
          <w:bCs/>
          <w:color w:val="C00000"/>
          <w:sz w:val="24"/>
          <w:szCs w:val="24"/>
          <w:lang w:eastAsia="zh-CN"/>
        </w:rPr>
        <w:t>（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用这个视频代替图片）</w:t>
      </w:r>
    </w:p>
    <w:p w14:paraId="32480973">
      <w:pPr>
        <w:jc w:val="center"/>
        <w:rPr>
          <w:sz w:val="24"/>
          <w:szCs w:val="24"/>
        </w:rPr>
      </w:pPr>
      <w:r>
        <w:drawing>
          <wp:inline distT="0" distB="0" distL="114300" distR="114300">
            <wp:extent cx="3133725" cy="9334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5B444">
      <w:pPr>
        <w:numPr>
          <w:ilvl w:val="0"/>
          <w:numId w:val="3"/>
        </w:numPr>
        <w:rPr>
          <w:color w:val="C00000"/>
          <w:sz w:val="24"/>
          <w:szCs w:val="24"/>
        </w:rPr>
      </w:pPr>
      <w:r>
        <w:rPr>
          <w:b/>
          <w:bCs/>
          <w:sz w:val="24"/>
          <w:szCs w:val="24"/>
        </w:rPr>
        <w:t>High-precision Sensing and Tracking System</w:t>
      </w:r>
      <w:r>
        <w:rPr>
          <w:rFonts w:hint="eastAsia"/>
          <w:b/>
          <w:bCs/>
          <w:color w:val="C00000"/>
          <w:sz w:val="24"/>
          <w:szCs w:val="24"/>
          <w:lang w:eastAsia="zh-CN"/>
        </w:rPr>
        <w:t>（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右1）</w:t>
      </w:r>
    </w:p>
    <w:p w14:paraId="71BD9173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Equipped with a high-definition and ultra-high-speed industrial camera sensor and matched with the PID control algorithm, it can real-time accurately locate and automatically track the drowning person in various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environments, providing reliable support for the rescue.</w:t>
      </w:r>
    </w:p>
    <w:p w14:paraId="24F2A6F2"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793490" cy="2505710"/>
            <wp:effectExtent l="0" t="0" r="0" b="8890"/>
            <wp:docPr id="13255643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64325" name="图片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3856" cy="251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FAAC"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Efficient Software Algorithm Optimization</w:t>
      </w:r>
      <w:r>
        <w:rPr>
          <w:rFonts w:hint="eastAsia"/>
          <w:b/>
          <w:bCs/>
          <w:color w:val="C00000"/>
          <w:sz w:val="24"/>
          <w:szCs w:val="24"/>
          <w:lang w:eastAsia="zh-CN"/>
        </w:rPr>
        <w:t>（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右2）</w:t>
      </w:r>
    </w:p>
    <w:p w14:paraId="69C5599B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Based on 12,000 labeled drowning images and data augmentation technology, an exclusive YOLOv11 model has been successfully trained</w:t>
      </w:r>
      <w:r>
        <w:rPr>
          <w:rFonts w:hint="eastAsia"/>
          <w:sz w:val="24"/>
          <w:szCs w:val="24"/>
        </w:rPr>
        <w:t xml:space="preserve">, achieving </w:t>
      </w:r>
      <w:r>
        <w:rPr>
          <w:sz w:val="24"/>
          <w:szCs w:val="24"/>
        </w:rPr>
        <w:t>a 98.7% recognition accuracy and 1.12% packet loss rate. AquaSentry uses the NVIDIA GeForce RTX 3060 Laptop GPU for local offline inference, with an inference time of only 2 ms per frame.</w:t>
      </w:r>
    </w:p>
    <w:p w14:paraId="5DC6D6AE"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3613150" cy="2155190"/>
            <wp:effectExtent l="0" t="0" r="6350" b="0"/>
            <wp:docPr id="12068976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97664" name="图片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8128" cy="215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29C2D">
      <w:pPr>
        <w:numPr>
          <w:ilvl w:val="0"/>
          <w:numId w:val="3"/>
        </w:numPr>
        <w:rPr>
          <w:sz w:val="24"/>
          <w:szCs w:val="24"/>
        </w:rPr>
      </w:pPr>
      <w:r>
        <w:rPr>
          <w:b/>
          <w:bCs/>
          <w:sz w:val="24"/>
          <w:szCs w:val="24"/>
        </w:rPr>
        <w:t>High-precision Control &amp; Multi-protocol Communication</w:t>
      </w:r>
      <w:r>
        <w:rPr>
          <w:rFonts w:hint="eastAsia"/>
          <w:b/>
          <w:bCs/>
          <w:color w:val="C00000"/>
          <w:sz w:val="24"/>
          <w:szCs w:val="24"/>
          <w:lang w:eastAsia="zh-CN"/>
        </w:rPr>
        <w:t>（</w:t>
      </w: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右3）</w:t>
      </w:r>
    </w:p>
    <w:p w14:paraId="52C65605">
      <w:pPr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The control system is based on the STM32 self-developed development board and high-precision IMU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inertial navigation chip. It supports multiple communication protocols and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ensure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 the accurate positioning and control during the launch process.</w:t>
      </w:r>
    </w:p>
    <w:p w14:paraId="4ECFB7E7">
      <w:p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2905125" cy="3263900"/>
            <wp:effectExtent l="0" t="0" r="0" b="0"/>
            <wp:docPr id="14311345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34516" name="图片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3387" cy="327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20D0E">
      <w:pPr>
        <w:jc w:val="center"/>
        <w:rPr>
          <w:sz w:val="24"/>
          <w:szCs w:val="24"/>
        </w:rPr>
      </w:pPr>
    </w:p>
    <w:p w14:paraId="24ABBC00">
      <w:pPr>
        <w:jc w:val="both"/>
        <w:rPr>
          <w:sz w:val="24"/>
          <w:szCs w:val="24"/>
        </w:rPr>
      </w:pPr>
    </w:p>
    <w:p w14:paraId="379E3B15">
      <w:p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6、RealtimeUpdate</w:t>
      </w:r>
    </w:p>
    <w:p w14:paraId="672B75D8">
      <w:pPr>
        <w:jc w:val="both"/>
      </w:pPr>
      <w:r>
        <w:drawing>
          <wp:inline distT="0" distB="0" distL="114300" distR="114300">
            <wp:extent cx="5261610" cy="2061210"/>
            <wp:effectExtent l="0" t="0" r="15240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BAA43"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左侧图片用下面的视频替换（自动循环播放）</w:t>
      </w:r>
    </w:p>
    <w:p w14:paraId="0ECFD925"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390775" cy="1228725"/>
            <wp:effectExtent l="0" t="0" r="9525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711B8"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左侧详细介绍文字用下面的文本代替：</w:t>
      </w:r>
    </w:p>
    <w:p w14:paraId="28471068">
      <w:r>
        <w:drawing>
          <wp:inline distT="0" distB="0" distL="114300" distR="114300">
            <wp:extent cx="2781300" cy="175260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C5E41">
      <w:pPr>
        <w:rPr>
          <w:rFonts w:hint="default" w:eastAsiaTheme="minor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左侧的title以及右侧的三个列表点还没有确定？</w:t>
      </w:r>
    </w:p>
    <w:p w14:paraId="5BFB4C82"/>
    <w:p w14:paraId="7BFED5A7"/>
    <w:p w14:paraId="056BBEA8">
      <w:pPr>
        <w:numPr>
          <w:ilvl w:val="0"/>
          <w:numId w:val="4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Partner</w:t>
      </w:r>
    </w:p>
    <w:p w14:paraId="3CCD1148">
      <w:pPr>
        <w:numPr>
          <w:ilvl w:val="0"/>
          <w:numId w:val="0"/>
        </w:numPr>
      </w:pPr>
      <w:r>
        <w:drawing>
          <wp:inline distT="0" distB="0" distL="114300" distR="114300">
            <wp:extent cx="4861560" cy="1503045"/>
            <wp:effectExtent l="0" t="0" r="152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DD605">
      <w:pPr>
        <w:numPr>
          <w:ilvl w:val="0"/>
          <w:numId w:val="0"/>
        </w:numPr>
        <w:rPr>
          <w:rFonts w:hint="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这部分内容还要不要？</w:t>
      </w:r>
    </w:p>
    <w:p w14:paraId="1BFCC8FB">
      <w:pPr>
        <w:numPr>
          <w:ilvl w:val="0"/>
          <w:numId w:val="0"/>
        </w:numPr>
        <w:rPr>
          <w:rFonts w:hint="default"/>
          <w:b/>
          <w:bCs/>
          <w:color w:val="C00000"/>
          <w:sz w:val="24"/>
          <w:szCs w:val="24"/>
          <w:lang w:val="en-US" w:eastAsia="zh-CN"/>
        </w:rPr>
      </w:pPr>
      <w:bookmarkStart w:id="0" w:name="_GoBack"/>
      <w:bookmarkEnd w:id="0"/>
    </w:p>
    <w:p w14:paraId="01CF3586">
      <w:pPr>
        <w:numPr>
          <w:ilvl w:val="0"/>
          <w:numId w:val="4"/>
        </w:numPr>
        <w:ind w:left="0" w:leftChars="0" w:firstLine="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Footer</w:t>
      </w:r>
    </w:p>
    <w:p w14:paraId="40912D9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1844675"/>
            <wp:effectExtent l="0" t="0" r="1143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DDF0B">
      <w:pPr>
        <w:numPr>
          <w:ilvl w:val="0"/>
          <w:numId w:val="0"/>
        </w:numPr>
        <w:rPr>
          <w:rFonts w:hint="default" w:eastAsiaTheme="minorEastAsia"/>
          <w:b/>
          <w:bCs/>
          <w:color w:val="C0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C00000"/>
          <w:sz w:val="24"/>
          <w:szCs w:val="24"/>
          <w:lang w:val="en-US" w:eastAsia="zh-CN"/>
        </w:rPr>
        <w:t>这部分内容还要不要？</w:t>
      </w:r>
    </w:p>
    <w:p w14:paraId="515D723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683B2D78">
      <w:pPr>
        <w:rPr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2D1E2C"/>
    <w:multiLevelType w:val="singleLevel"/>
    <w:tmpl w:val="082D1E2C"/>
    <w:lvl w:ilvl="0" w:tentative="0">
      <w:start w:val="7"/>
      <w:numFmt w:val="decimal"/>
      <w:suff w:val="nothing"/>
      <w:lvlText w:val="%1、"/>
      <w:lvlJc w:val="left"/>
    </w:lvl>
  </w:abstractNum>
  <w:abstractNum w:abstractNumId="1">
    <w:nsid w:val="0FE189CA"/>
    <w:multiLevelType w:val="singleLevel"/>
    <w:tmpl w:val="0FE189CA"/>
    <w:lvl w:ilvl="0" w:tentative="0">
      <w:start w:val="2"/>
      <w:numFmt w:val="decimal"/>
      <w:suff w:val="nothing"/>
      <w:lvlText w:val="%1、"/>
      <w:lvlJc w:val="left"/>
    </w:lvl>
  </w:abstractNum>
  <w:abstractNum w:abstractNumId="2">
    <w:nsid w:val="1A2D6B23"/>
    <w:multiLevelType w:val="multilevel"/>
    <w:tmpl w:val="1A2D6B2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436C520C"/>
    <w:multiLevelType w:val="multilevel"/>
    <w:tmpl w:val="436C520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0F84"/>
    <w:rsid w:val="00013992"/>
    <w:rsid w:val="0009407F"/>
    <w:rsid w:val="00104A03"/>
    <w:rsid w:val="001140B3"/>
    <w:rsid w:val="00137BD6"/>
    <w:rsid w:val="00195A01"/>
    <w:rsid w:val="001E2238"/>
    <w:rsid w:val="00265053"/>
    <w:rsid w:val="002D1109"/>
    <w:rsid w:val="002F0696"/>
    <w:rsid w:val="004D23EE"/>
    <w:rsid w:val="00517FF0"/>
    <w:rsid w:val="005E65ED"/>
    <w:rsid w:val="00622558"/>
    <w:rsid w:val="00681072"/>
    <w:rsid w:val="006A49A3"/>
    <w:rsid w:val="007A0F84"/>
    <w:rsid w:val="007D7848"/>
    <w:rsid w:val="00800CA3"/>
    <w:rsid w:val="0081132D"/>
    <w:rsid w:val="008C0E1A"/>
    <w:rsid w:val="008E24E0"/>
    <w:rsid w:val="00913528"/>
    <w:rsid w:val="009D77E1"/>
    <w:rsid w:val="00AD290C"/>
    <w:rsid w:val="00B42AD4"/>
    <w:rsid w:val="00B86F57"/>
    <w:rsid w:val="00BB5106"/>
    <w:rsid w:val="00C349B9"/>
    <w:rsid w:val="00D6796F"/>
    <w:rsid w:val="00D7716A"/>
    <w:rsid w:val="00E0691C"/>
    <w:rsid w:val="00E5139F"/>
    <w:rsid w:val="00FB0222"/>
    <w:rsid w:val="2B784B3F"/>
    <w:rsid w:val="54E82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  <w14:ligatures w14:val="standardContextual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常规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543</Words>
  <Characters>2323</Characters>
  <Lines>16</Lines>
  <Paragraphs>4</Paragraphs>
  <TotalTime>3</TotalTime>
  <ScaleCrop>false</ScaleCrop>
  <LinksUpToDate>false</LinksUpToDate>
  <CharactersWithSpaces>2627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2025-01-09T05:09:00Z</dcterms:created>
  <dc:creator>梓韵 吴</dc:creator>
  <cp:lastModifiedBy>fanfan</cp:lastModifiedBy>
  <dcterms:modified xsi:type="dcterms:W3CDTF">2025-01-09T07:11:50Z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eyJoZGlkIjoiMmIxNTlmNjhjM2RkNTJjM2VjZTM4NTkwY2NkODExZTAiLCJ1c2VySWQiOiIxNDQ4MTE0NDA5In0=</vt:lpwstr>
  </property>
  <property fmtid="{D5CDD505-2E9C-101B-9397-08002B2CF9AE}" pid="3" name="KSOProductBuildVer">
    <vt:lpwstr>2052-12.1.0.19302</vt:lpwstr>
  </property>
  <property fmtid="{D5CDD505-2E9C-101B-9397-08002B2CF9AE}" pid="4" name="ICV">
    <vt:lpwstr>9CF1C8B98C7B4DC3B1753F9B80ACE50D_12</vt:lpwstr>
  </property>
</Properties>
</file>