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be5448c738b3346cc880974af9a398ae4030ed"/>
    <w:p>
      <w:pPr>
        <w:pStyle w:val="Heading1"/>
      </w:pPr>
      <w:r>
        <w:t xml:space="preserve">揭示 OKS-mAP 的评估盲区：面向遮挡、关节角度与时序稳定性的二维人体姿态估计统一评估协议</w:t>
      </w:r>
    </w:p>
    <w:p>
      <w:pPr>
        <w:pStyle w:val="BlockText"/>
      </w:pPr>
      <w:r>
        <w:t xml:space="preserve">论文 A 中文初稿（2026-10-01）。作者：樊一凡（独立研究者）。</w:t>
      </w:r>
      <w:r>
        <w:t xml:space="preserve"> </w:t>
      </w:r>
      <w:r>
        <w:t xml:space="preserve">英文工作题（后期翻译用）：</w:t>
      </w:r>
      <w:r>
        <w:rPr>
          <w:iCs/>
          <w:i/>
        </w:rPr>
        <w:t xml:space="preserve">Uncovering the Blind Spots of OKS-mAP: A Unified Protocol for Occlusion, Joint-Angle, and Temporal Evaluation of 2D Pose Estimators</w:t>
      </w:r>
      <w:r>
        <w:t xml:space="preserve"> </w:t>
      </w:r>
      <w:r>
        <w:t xml:space="preserve">状态标注：正文数据全部来自 G3 基准实验锁定值（summary.json，schema_version=1）；【待补】= 需 G6 深读 PDF 或补题录后填入。</w:t>
      </w:r>
    </w:p>
    <w:bookmarkStart w:id="20" w:name="摘要"/>
    <w:p>
      <w:pPr>
        <w:pStyle w:val="Heading2"/>
      </w:pPr>
      <w:r>
        <w:t xml:space="preserve">摘要</w:t>
      </w:r>
    </w:p>
    <w:p>
      <w:pPr>
        <w:pStyle w:val="FirstParagraph"/>
      </w:pPr>
      <w:r>
        <w:t xml:space="preserve">二维人体姿态估计的主流评估协议——基于对象关键点相似度（OKS）的 mAP——对三个对下游应用至关重要的维度不敏感：它不区分关键点可见/遮挡/不可见，不度量关节角度误差，也不反映逐帧独立推理下输出的时序稳定性。本文提出一个统一的补充评估协议，包含三个模块：（M1）按真实可见性标注（v）分层的 OKS mAP，并以遮挡层与全量 mAP 之差 Δ_occ 量化全量指标对遮挡差异的掩盖程度；（M2）以 GT 关键点推导的关节角为参照的角度误差（RMSE/MAE/P95）与膝内扣代偿检出一致性（Cohen’s κ）；（M3）在无追踪逐帧推理设定下的帧间位移、中值滤波残差抖动与跳变率，以及 OneEuro 平滑前后的对比。我们在四个公开数据集（COCO val2017、CrowdPose、OCHuman、PoseTrack18）上对两个代表性模型（官方 YOLO11s-pose 与一个遮挡域增强微调模型）执行了协议，全部指标由开源 harness 一次推理统一产出。结果显示：所有模型与数据集的 Δ_occ 均为负（−0.24 至 −0.41），全量 mAP 系统性高估遮挡场景表现；角度误差在遮挡层系统性放大，且在遮挡域数据集上两模型差异显著而全量 mAP 层间信息无法区分；两模型原始时序抖动无显著差异，而像素域 OneEuro 平滑以零精度代价（|ΔAP|≤0.0002）将跳变率降低约 9–10%。相关性分析表明分层 mAP 与全量 mAP 高度一致（Kendall τ=1.0），其价值在于量级诊断而非重排名；角度指标（尤其膝角）提供部分独立信息（ρ=0.72，n=6，探索性）。协议与 harness 已开源，旨在作为 OKS mAP 的补充而非替代。</w:t>
      </w:r>
    </w:p>
    <w:p>
      <w:pPr>
        <w:pStyle w:val="BodyText"/>
      </w:pPr>
      <w:r>
        <w:rPr>
          <w:bCs/>
          <w:b/>
        </w:rPr>
        <w:t xml:space="preserve">关键词</w:t>
      </w:r>
      <w:r>
        <w:t xml:space="preserve">：人体姿态估计；评估协议；遮挡；关节角度；时序稳定性；OKS mAP</w:t>
      </w:r>
    </w:p>
    <w:bookmarkEnd w:id="20"/>
    <w:bookmarkStart w:id="21" w:name="引言"/>
    <w:p>
      <w:pPr>
        <w:pStyle w:val="Heading2"/>
      </w:pPr>
      <w:r>
        <w:t xml:space="preserve">1 引言</w:t>
      </w:r>
    </w:p>
    <w:p>
      <w:pPr>
        <w:pStyle w:val="FirstParagraph"/>
      </w:pPr>
      <w:r>
        <w:t xml:space="preserve">二维人体姿态估计是计算机视觉的基础任务之一，其结果被广泛用于动作识别、运动分析与实时健身矫正等下游应用。在这些应用中，评估数字与实际可用性之间的落差比单纯的平均精度更值得关注：一个在基准上排名领先的模型，可能在人体遮挡、快速运动或需要精细关节角度判断的场景中表现明显更差，而这一差异在主流指标中不可见。</w:t>
      </w:r>
    </w:p>
    <w:p>
      <w:pPr>
        <w:pStyle w:val="BodyText"/>
      </w:pPr>
      <w:r>
        <w:t xml:space="preserve">当前事实标准评估协议是 COCO keypoints 协议定义的 OKS mAP[1]。它以关键点相似度（OKS）为匹配与计分基础，在整组测试图像上聚合得到一个标量。这一设计存在三个盲区。第一，OKS 聚合不区分关键点可见性：可见、遮挡与不可见（缺失）关键点被等同地计入同一分数，遮挡场景的精度差异被全量平均稀释。第二，协议不度量关节角度：OKS 惩罚的是关键点像素位置误差，而下游应用（如运动矫正）关心的是由关键点推导出的关节角是否准确，两者并非线性对应。第三，协议不反映时序行为：多数系统对视频逐帧独立推理，帧间输出的抖动直接决定下游消费端的观感，而静态图像协议对此完全沉默。已有工作对上述问题各有局部回应——OCHuman 按遮挡级别组织评测[2]，PoseTrack 与 SmoothNet 分别从跟踪指标（MOTA/MOTP）与时序平滑度（逐关节加速度幅值 Accel）延伸了静态协议[3,15]，生物力学领域对 markerless 姿态估计做过关节角度效度验证[4-6]——但尚无一个统一、可复现、跨数据集一致的补充协议，也没有任何基准数字说明这三个盲区在实际模型上的量级。</w:t>
      </w:r>
    </w:p>
    <w:p>
      <w:pPr>
        <w:pStyle w:val="BodyText"/>
      </w:pPr>
      <w:r>
        <w:t xml:space="preserve">本文提出一个三模块统一补充评估协议（第 3 节），并开源其执行层 eval harness（单次推理同时产出官方指标与协议指标，含三门禁自检）。我们在四个公开数据集上以两个代表性模型为基准执行了协议（第 4-5 节），回答四个研究问题：</w:t>
      </w:r>
    </w:p>
    <w:p>
      <w:pPr>
        <w:numPr>
          <w:ilvl w:val="0"/>
          <w:numId w:val="1001"/>
        </w:numPr>
        <w:pStyle w:val="Compact"/>
      </w:pPr>
      <w:r>
        <w:rPr>
          <w:bCs/>
          <w:b/>
        </w:rPr>
        <w:t xml:space="preserve">RQ1（遮挡）</w:t>
      </w:r>
      <w:r>
        <w:t xml:space="preserve">：全量 OKS mAP 在多大程度上掩盖遮挡场景的精度差异？按可见性分层后模型排名是否变化？</w:t>
      </w:r>
    </w:p>
    <w:p>
      <w:pPr>
        <w:numPr>
          <w:ilvl w:val="0"/>
          <w:numId w:val="1001"/>
        </w:numPr>
        <w:pStyle w:val="Compact"/>
      </w:pPr>
      <w:r>
        <w:rPr>
          <w:bCs/>
          <w:b/>
        </w:rPr>
        <w:t xml:space="preserve">RQ2（角度）</w:t>
      </w:r>
      <w:r>
        <w:t xml:space="preserve">：关节角 RMSE 能否提供 OKS mAP 之外的区分信息？角度误差是否被遮挡放大？</w:t>
      </w:r>
    </w:p>
    <w:p>
      <w:pPr>
        <w:numPr>
          <w:ilvl w:val="0"/>
          <w:numId w:val="1001"/>
        </w:numPr>
        <w:pStyle w:val="Compact"/>
      </w:pPr>
      <w:r>
        <w:rPr>
          <w:bCs/>
          <w:b/>
        </w:rPr>
        <w:t xml:space="preserve">RQ3（时序）</w:t>
      </w:r>
      <w:r>
        <w:t xml:space="preserve">：无追踪逐帧独立推理下，模型的时序稳定性差异有多大？平滑能否以可接受的精度代价换取稳定性？</w:t>
      </w:r>
    </w:p>
    <w:p>
      <w:pPr>
        <w:numPr>
          <w:ilvl w:val="0"/>
          <w:numId w:val="1001"/>
        </w:numPr>
        <w:pStyle w:val="Compact"/>
      </w:pPr>
      <w:r>
        <w:rPr>
          <w:bCs/>
          <w:b/>
        </w:rPr>
        <w:t xml:space="preserve">RQ4（协议精简）</w:t>
      </w:r>
      <w:r>
        <w:t xml:space="preserve">：三个模块的指标之间以及与全量 mAP 的相关性如何？是否存在冗余？</w:t>
      </w:r>
    </w:p>
    <w:p>
      <w:pPr>
        <w:pStyle w:val="FirstParagraph"/>
      </w:pPr>
      <w:r>
        <w:t xml:space="preserve">本文的贡献有三点：（1）首个将遮挡分层、角度误差与时序抖动统一在一个协议下的补充评估方案，含明确的统计口径（bootstrap 置信区间）与跨数据集一致的分层规则；（2）开源 harness 与全部原始预测，任何新模型可在四个数据集上一次跑出全部协议指标；（3）两个代表性模型的完整基准数字，首次量化 OKS mAP 三盲区的量级（如 COCO 上 Δ_occ 达 −0.40）。</w:t>
      </w:r>
    </w:p>
    <w:bookmarkEnd w:id="21"/>
    <w:bookmarkStart w:id="22" w:name="相关工作"/>
    <w:p>
      <w:pPr>
        <w:pStyle w:val="Heading2"/>
      </w:pPr>
      <w:r>
        <w:t xml:space="preserve">2 相关工作</w:t>
      </w:r>
    </w:p>
    <w:p>
      <w:pPr>
        <w:pStyle w:val="FirstParagraph"/>
      </w:pPr>
      <w:r>
        <w:rPr>
          <w:bCs/>
          <w:b/>
        </w:rPr>
        <w:t xml:space="preserve">姿态估计评估协议。</w:t>
      </w:r>
      <w:r>
        <w:t xml:space="preserve"> </w:t>
      </w:r>
      <w:r>
        <w:t xml:space="preserve">COCO keypoints 协议以 OKS 为核心，自 2014 年起是该领域的事实标准[1]。PoseTrack 针对视频多人姿态跟踪，建立了以 MOTA/MOTP 为核心的跟踪评测口径[3]；SmoothNet 进一步提出逐关节加速度幅值（Accel，单位为像素/帧²）作为视频姿态时序平滑度的指标，并在滤波细化前后对比中沿用该口径[15]。本文 M3 与其互补：Accel 度量帧间二阶差分的大小，本文的帧间位移与中值滤波残差分别度量位置波动与高频噪声，且额外报告平滑操作的精度（AP）代价。CrowdPose 与 OCHuman 在数据侧提供了真实标注的可见性/遮挡级别标记（CrowdPose 的 v=1、OCHuman 的三级遮挡）[2,7]。这些工作的共同边界是：各自在单一数据集内做单点改进，没有形成跨数据集统一口径的补充协议。</w:t>
      </w:r>
    </w:p>
    <w:p>
      <w:pPr>
        <w:pStyle w:val="BodyText"/>
      </w:pPr>
      <w:r>
        <w:rPr>
          <w:bCs/>
          <w:b/>
        </w:rPr>
        <w:t xml:space="preserve">遮挡鲁棒性评估。</w:t>
      </w:r>
      <w:r>
        <w:t xml:space="preserve"> </w:t>
      </w:r>
      <w:r>
        <w:t xml:space="preserve">遮挡对姿态估计的影响已有量化尝试：Ghafoor 与 Mahmood 通过合成缺失关节构造三组实验量化遮挡对 3D 姿态误差的影响[8]；后续工作在合成遮挡下的鲁棒性评测[9]与可见性感知的视频遮挡基准[10]上延续了这一思路。与本文的差异在于：这些工作使用合成遮挡或非真实标注分层，且集中于单数据集、单指标；本文直接利用三个数据集的真实 v 标注做跨数据集分层，并与全量 mAP 对照给出 Δ_occ。</w:t>
      </w:r>
    </w:p>
    <w:p>
      <w:pPr>
        <w:pStyle w:val="BodyText"/>
      </w:pPr>
      <w:r>
        <w:rPr>
          <w:bCs/>
          <w:b/>
        </w:rPr>
        <w:t xml:space="preserve">关节角度验证。</w:t>
      </w:r>
      <w:r>
        <w:t xml:space="preserve"> </w:t>
      </w:r>
      <w:r>
        <w:t xml:space="preserve">生物力学与运动科学领域已有 markerless 姿态估计的角度效度研究线：Turner 等在 89 段阻力训练视频上以 BlazePose 关键点重建关节角轨迹，并与参考动作逐帧计算 RMSE 评估动作技术质量[4]；Panconi 等验证 DeepLabCut 在步态分析中的关节角[5]；Pemasiri 等构建面向生物力学解释的步态分析框架[6]。这些研究回答的问题是「估测角度是否等于临床/标记点金标准」（效度），依赖专门的标记点或专家标注；本文不重复效度验证，而是把 GT 推导角度用作模型间比较的协议指标——它与效度研究互补而非竞争（第 6 节详述这一边界）。膝内扣阈值取文献报道的膝外翻额状面投影角（FPPA）量级——侧向下台阶测试 16.0–17.4°——作为参照[11]。</w:t>
      </w:r>
    </w:p>
    <w:p>
      <w:pPr>
        <w:pStyle w:val="BodyText"/>
      </w:pPr>
      <w:r>
        <w:rPr>
          <w:bCs/>
          <w:b/>
        </w:rPr>
        <w:t xml:space="preserve">时序一致性与平滑。</w:t>
      </w:r>
      <w:r>
        <w:t xml:space="preserve"> </w:t>
      </w:r>
      <w:r>
        <w:t xml:space="preserve">逐帧独立推理的时序不一致问题由 Deep Video Prior 等从通用角度讨论[12]；工程上广泛采用 OneEuro 因果滤波平滑关键点轨迹[13]。本文把「无追踪原始输出的稳定性」本身作为协议指标，并系统对比了两种滤波域（归一化坐标域与像素域）对抖动指标与 AP 的联合影响——这一对比揭示了滤波域选择如何决定平滑的收益与代价。</w:t>
      </w:r>
    </w:p>
    <w:bookmarkEnd w:id="22"/>
    <w:bookmarkStart w:id="29" w:name="协议设计"/>
    <w:p>
      <w:pPr>
        <w:pStyle w:val="Heading2"/>
      </w:pPr>
      <w:r>
        <w:t xml:space="preserve">3 协议设计</w:t>
      </w:r>
    </w:p>
    <w:bookmarkStart w:id="23" w:name="总览"/>
    <w:p>
      <w:pPr>
        <w:pStyle w:val="Heading3"/>
      </w:pPr>
      <w:r>
        <w:t xml:space="preserve">3.0 总览</w:t>
      </w:r>
    </w:p>
    <w:p>
      <w:pPr>
        <w:pStyle w:val="FirstParagraph"/>
      </w:pPr>
      <w:r>
        <w:t xml:space="preserve">协议由三个模块加一个统计层组成，全部以 COCO 17 关键点定义与 OKS 口径为公共基础。表 1 给出总览。</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模块</w:t>
            </w:r>
          </w:p>
        </w:tc>
        <w:tc>
          <w:tcPr/>
          <w:p>
            <w:pPr>
              <w:pStyle w:val="Compact"/>
              <w:jc w:val="left"/>
            </w:pPr>
            <w:r>
              <w:t xml:space="preserve">指标</w:t>
            </w:r>
          </w:p>
        </w:tc>
        <w:tc>
          <w:tcPr/>
          <w:p>
            <w:pPr>
              <w:pStyle w:val="Compact"/>
              <w:jc w:val="left"/>
            </w:pPr>
            <w:r>
              <w:t xml:space="preserve">数据</w:t>
            </w:r>
          </w:p>
        </w:tc>
        <w:tc>
          <w:tcPr/>
          <w:p>
            <w:pPr>
              <w:pStyle w:val="Compact"/>
              <w:jc w:val="left"/>
            </w:pPr>
            <w:r>
              <w:t xml:space="preserve">回答</w:t>
            </w:r>
          </w:p>
        </w:tc>
      </w:tr>
      <w:tr>
        <w:tc>
          <w:tcPr/>
          <w:p>
            <w:pPr>
              <w:pStyle w:val="Compact"/>
              <w:jc w:val="left"/>
            </w:pPr>
            <w:r>
              <w:t xml:space="preserve">M1 遮挡分层</w:t>
            </w:r>
          </w:p>
        </w:tc>
        <w:tc>
          <w:tcPr/>
          <w:p>
            <w:pPr>
              <w:pStyle w:val="Compact"/>
              <w:jc w:val="left"/>
            </w:pPr>
            <w:r>
              <w:t xml:space="preserve">按 v 分层的 mAP50-95(P) + Δ_occ</w:t>
            </w:r>
          </w:p>
        </w:tc>
        <w:tc>
          <w:tcPr/>
          <w:p>
            <w:pPr>
              <w:pStyle w:val="Compact"/>
              <w:jc w:val="left"/>
            </w:pPr>
            <w:r>
              <w:t xml:space="preserve">CrowdPose val / OCHuman test / COCO val</w:t>
            </w:r>
          </w:p>
        </w:tc>
        <w:tc>
          <w:tcPr/>
          <w:p>
            <w:pPr>
              <w:pStyle w:val="Compact"/>
              <w:jc w:val="left"/>
            </w:pPr>
            <w:r>
              <w:t xml:space="preserve">RQ1</w:t>
            </w:r>
          </w:p>
        </w:tc>
      </w:tr>
      <w:tr>
        <w:tc>
          <w:tcPr/>
          <w:p>
            <w:pPr>
              <w:pStyle w:val="Compact"/>
              <w:jc w:val="left"/>
            </w:pPr>
            <w:r>
              <w:t xml:space="preserve">M2 角度误差</w:t>
            </w:r>
          </w:p>
        </w:tc>
        <w:tc>
          <w:tcPr/>
          <w:p>
            <w:pPr>
              <w:pStyle w:val="Compact"/>
              <w:jc w:val="left"/>
            </w:pPr>
            <w:r>
              <w:t xml:space="preserve">肘/膝关节角 RMSE/MAE/P95 + 代偿检出一致性（κ）</w:t>
            </w:r>
          </w:p>
        </w:tc>
        <w:tc>
          <w:tcPr/>
          <w:p>
            <w:pPr>
              <w:pStyle w:val="Compact"/>
              <w:jc w:val="left"/>
            </w:pPr>
            <w:r>
              <w:t xml:space="preserve">同 M1 数据（GT 推导角度，零额外标注）</w:t>
            </w:r>
          </w:p>
        </w:tc>
        <w:tc>
          <w:tcPr/>
          <w:p>
            <w:pPr>
              <w:pStyle w:val="Compact"/>
              <w:jc w:val="left"/>
            </w:pPr>
            <w:r>
              <w:t xml:space="preserve">RQ2</w:t>
            </w:r>
          </w:p>
        </w:tc>
      </w:tr>
      <w:tr>
        <w:tc>
          <w:tcPr/>
          <w:p>
            <w:pPr>
              <w:pStyle w:val="Compact"/>
              <w:jc w:val="left"/>
            </w:pPr>
            <w:r>
              <w:t xml:space="preserve">M3 时序抖动</w:t>
            </w:r>
          </w:p>
        </w:tc>
        <w:tc>
          <w:tcPr/>
          <w:p>
            <w:pPr>
              <w:pStyle w:val="Compact"/>
              <w:jc w:val="left"/>
            </w:pPr>
            <w:r>
              <w:t xml:space="preserve">帧间位移 / 抖动 / 跳变率，OneEuro 前后</w:t>
            </w:r>
          </w:p>
        </w:tc>
        <w:tc>
          <w:tcPr/>
          <w:p>
            <w:pPr>
              <w:pStyle w:val="Compact"/>
              <w:jc w:val="left"/>
            </w:pPr>
            <w:r>
              <w:t xml:space="preserve">PoseTrack18 val（逐帧独立推理）</w:t>
            </w:r>
          </w:p>
        </w:tc>
        <w:tc>
          <w:tcPr/>
          <w:p>
            <w:pPr>
              <w:pStyle w:val="Compact"/>
              <w:jc w:val="left"/>
            </w:pPr>
            <w:r>
              <w:t xml:space="preserve">RQ3</w:t>
            </w:r>
          </w:p>
        </w:tc>
      </w:tr>
      <w:tr>
        <w:tc>
          <w:tcPr/>
          <w:p>
            <w:pPr>
              <w:pStyle w:val="Compact"/>
              <w:jc w:val="left"/>
            </w:pPr>
            <w:r>
              <w:t xml:space="preserve">统计层</w:t>
            </w:r>
          </w:p>
        </w:tc>
        <w:tc>
          <w:tcPr/>
          <w:p>
            <w:pPr>
              <w:pStyle w:val="Compact"/>
              <w:jc w:val="left"/>
            </w:pPr>
            <w:r>
              <w:t xml:space="preserve">10k bootstrap CI + Spearman/Kendall</w:t>
            </w:r>
          </w:p>
        </w:tc>
        <w:tc>
          <w:tcPr/>
          <w:p>
            <w:pPr>
              <w:pStyle w:val="Compact"/>
              <w:jc w:val="left"/>
            </w:pPr>
            <w:r>
              <w:t xml:space="preserve">三模块结果</w:t>
            </w:r>
          </w:p>
        </w:tc>
        <w:tc>
          <w:tcPr/>
          <w:p>
            <w:pPr>
              <w:pStyle w:val="Compact"/>
              <w:jc w:val="left"/>
            </w:pPr>
            <w:r>
              <w:t xml:space="preserve">RQ4、模型比较</w:t>
            </w:r>
          </w:p>
        </w:tc>
      </w:tr>
    </w:tbl>
    <w:p>
      <w:pPr>
        <w:pStyle w:val="BodyText"/>
      </w:pPr>
      <w:r>
        <w:rPr>
          <w:bCs/>
          <w:b/>
        </w:rPr>
        <w:t xml:space="preserve">表 1 协议总览。</w:t>
      </w:r>
    </w:p>
    <w:bookmarkEnd w:id="23"/>
    <w:bookmarkStart w:id="24" w:name="m1遮挡分层-map"/>
    <w:p>
      <w:pPr>
        <w:pStyle w:val="Heading3"/>
      </w:pPr>
      <w:r>
        <w:t xml:space="preserve">3.1 M1：遮挡分层 mAP</w:t>
      </w:r>
    </w:p>
    <w:p>
      <w:pPr>
        <w:pStyle w:val="FirstParagraph"/>
      </w:pPr>
      <w:r>
        <w:rPr>
          <w:bCs/>
          <w:b/>
        </w:rPr>
        <w:t xml:space="preserve">分层口径。</w:t>
      </w:r>
      <w:r>
        <w:t xml:space="preserve"> </w:t>
      </w:r>
      <w:r>
        <w:t xml:space="preserve">对每个 GT 关键点按可见性标记 v 归层：v=2 可见、v=1 遮挡、v=0 不可见（缺失）。层内独立计算 OKS AP。v=0 层只报告不参与排名（该层只能靠猜，数值接近 0，保留作协议完整性证据）。每个数据集在转换到 COCO17 后保留真实 v 标注：CrowdPose 官方 14 点映射为 COCO 5–16（head_top/neck 两点丢弃，属映射裁剪而非 v 破坏，12 个映射点的 v=1 完整保留）；OCHuman 官方 test 标注本身即 COCO17 格式直通保留；COCO val 本身含 v=1 标注（占比 7.75%）。</w:t>
      </w:r>
    </w:p>
    <w:p>
      <w:pPr>
        <w:pStyle w:val="BodyText"/>
      </w:pPr>
      <w:r>
        <w:rPr>
          <w:bCs/>
          <w:b/>
        </w:rPr>
        <w:t xml:space="preserve">计算口径。</w:t>
      </w:r>
      <w:r>
        <w:t xml:space="preserve"> </w:t>
      </w:r>
      <w:r>
        <w:t xml:space="preserve">沿用 pycocotools 2.0.11 的 keypoints 协议（官方发布数口径）：OKS 阈值 0.50:0.95 共 10 档取均值；num_keypoints=0 的 GT 标 ignore；maxDets=20。分层实现只改变统计口径、不改变匹配逻辑：人员匹配（TP/FP 判定）仍按全关键点 OKS 进行，层内 AP 只累计该层 GT 关键点的 OKS 贡献。三个门禁保证实现正确（与官方库对拍差 ≤0.0001；合成自检；分层开关不改变全量 mAP）。</w:t>
      </w:r>
    </w:p>
    <w:p>
      <w:pPr>
        <w:pStyle w:val="BodyText"/>
      </w:pPr>
      <w:r>
        <w:rPr>
          <w:bCs/>
          <w:b/>
        </w:rPr>
        <w:t xml:space="preserve">解释性证据。</w:t>
      </w:r>
      <w:r>
        <w:t xml:space="preserve"> </w:t>
      </w:r>
      <w:r>
        <w:t xml:space="preserve">层 AP 的 recall 分母为全部 GT 人员，无该层关键点的人员永远无法贡献该层 TP，因此每层同时报告「该层 GT 关键点占比」（gt_frac）与「拥有该层关键点的 GT 人员占比」（gt_person_frac）。特别地，CrowdPose v2 层受 14→17 映射裁剪影响（gt_person_frac 仅 0.591），其 v2 层 AP 系统性低估——CrowdPose 上 v2/v1 层间比较以 Δ_occ 为准（Δ_occ 不受该伪影影响）。</w:t>
      </w:r>
    </w:p>
    <w:p>
      <w:pPr>
        <w:pStyle w:val="BodyText"/>
      </w:pPr>
      <w:r>
        <w:rPr>
          <w:bCs/>
          <w:b/>
        </w:rPr>
        <w:t xml:space="preserve">主指标。</w:t>
      </w:r>
      <w:r>
        <w:t xml:space="preserve"> </w:t>
      </w:r>
      <w:r>
        <w:t xml:space="preserve">Δ_occ = mAP(v=1 层) − mAP(全量)，为负表示全量指标高估遮挡场景表现。逐层报告该层 mAP 与 gt_frac。</w:t>
      </w:r>
    </w:p>
    <w:bookmarkEnd w:id="24"/>
    <w:bookmarkStart w:id="25" w:name="m2角度误差"/>
    <w:p>
      <w:pPr>
        <w:pStyle w:val="Heading3"/>
      </w:pPr>
      <w:r>
        <w:t xml:space="preserve">3.2 M2：角度误差</w:t>
      </w:r>
    </w:p>
    <w:p>
      <w:pPr>
        <w:pStyle w:val="FirstParagraph"/>
      </w:pPr>
      <w:r>
        <w:rPr>
          <w:bCs/>
          <w:b/>
        </w:rPr>
        <w:t xml:space="preserve">关节角定义。</w:t>
      </w:r>
      <w:r>
        <w:t xml:space="preserve"> </w:t>
      </w:r>
      <w:r>
        <w:t xml:space="preserve">以 COCO17 索引定义四个关节（表 2），内角 θ = arccos((a·b)/(|a||b|))，其中 a、b 分别为顶点到近端、远端的向量，|a| 或 |b| &lt; 10⁻⁶ 的实例剔除。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关节</w:t>
            </w:r>
          </w:p>
        </w:tc>
        <w:tc>
          <w:tcPr/>
          <w:p>
            <w:pPr>
              <w:pStyle w:val="Compact"/>
              <w:jc w:val="left"/>
            </w:pPr>
            <w:r>
              <w:t xml:space="preserve">顶点</w:t>
            </w:r>
          </w:p>
        </w:tc>
        <w:tc>
          <w:tcPr/>
          <w:p>
            <w:pPr>
              <w:pStyle w:val="Compact"/>
              <w:jc w:val="left"/>
            </w:pPr>
            <w:r>
              <w:t xml:space="preserve">端点（近端, 远端）</w:t>
            </w:r>
          </w:p>
        </w:tc>
      </w:tr>
      <w:tr>
        <w:tc>
          <w:tcPr/>
          <w:p>
            <w:pPr>
              <w:pStyle w:val="Compact"/>
              <w:jc w:val="left"/>
            </w:pPr>
            <w:r>
              <w:t xml:space="preserve">左肘</w:t>
            </w:r>
          </w:p>
        </w:tc>
        <w:tc>
          <w:tcPr/>
          <w:p>
            <w:pPr>
              <w:pStyle w:val="Compact"/>
              <w:jc w:val="left"/>
            </w:pPr>
            <w:r>
              <w:t xml:space="preserve">7</w:t>
            </w:r>
          </w:p>
        </w:tc>
        <w:tc>
          <w:tcPr/>
          <w:p>
            <w:pPr>
              <w:pStyle w:val="Compact"/>
              <w:jc w:val="left"/>
            </w:pPr>
            <w:r>
              <w:t xml:space="preserve">5, 9</w:t>
            </w:r>
          </w:p>
        </w:tc>
      </w:tr>
      <w:tr>
        <w:tc>
          <w:tcPr/>
          <w:p>
            <w:pPr>
              <w:pStyle w:val="Compact"/>
              <w:jc w:val="left"/>
            </w:pPr>
            <w:r>
              <w:t xml:space="preserve">右肘</w:t>
            </w:r>
          </w:p>
        </w:tc>
        <w:tc>
          <w:tcPr/>
          <w:p>
            <w:pPr>
              <w:pStyle w:val="Compact"/>
              <w:jc w:val="left"/>
            </w:pPr>
            <w:r>
              <w:t xml:space="preserve">8</w:t>
            </w:r>
          </w:p>
        </w:tc>
        <w:tc>
          <w:tcPr/>
          <w:p>
            <w:pPr>
              <w:pStyle w:val="Compact"/>
              <w:jc w:val="left"/>
            </w:pPr>
            <w:r>
              <w:t xml:space="preserve">6, 10</w:t>
            </w:r>
          </w:p>
        </w:tc>
      </w:tr>
      <w:tr>
        <w:tc>
          <w:tcPr/>
          <w:p>
            <w:pPr>
              <w:pStyle w:val="Compact"/>
              <w:jc w:val="left"/>
            </w:pPr>
            <w:r>
              <w:t xml:space="preserve">左膝</w:t>
            </w:r>
          </w:p>
        </w:tc>
        <w:tc>
          <w:tcPr/>
          <w:p>
            <w:pPr>
              <w:pStyle w:val="Compact"/>
              <w:jc w:val="left"/>
            </w:pPr>
            <w:r>
              <w:t xml:space="preserve">13</w:t>
            </w:r>
          </w:p>
        </w:tc>
        <w:tc>
          <w:tcPr/>
          <w:p>
            <w:pPr>
              <w:pStyle w:val="Compact"/>
              <w:jc w:val="left"/>
            </w:pPr>
            <w:r>
              <w:t xml:space="preserve">11, 15</w:t>
            </w:r>
          </w:p>
        </w:tc>
      </w:tr>
      <w:tr>
        <w:tc>
          <w:tcPr/>
          <w:p>
            <w:pPr>
              <w:pStyle w:val="Compact"/>
              <w:jc w:val="left"/>
            </w:pPr>
            <w:r>
              <w:t xml:space="preserve">右膝</w:t>
            </w:r>
          </w:p>
        </w:tc>
        <w:tc>
          <w:tcPr/>
          <w:p>
            <w:pPr>
              <w:pStyle w:val="Compact"/>
              <w:jc w:val="left"/>
            </w:pPr>
            <w:r>
              <w:t xml:space="preserve">14</w:t>
            </w:r>
          </w:p>
        </w:tc>
        <w:tc>
          <w:tcPr/>
          <w:p>
            <w:pPr>
              <w:pStyle w:val="Compact"/>
              <w:jc w:val="left"/>
            </w:pPr>
            <w:r>
              <w:t xml:space="preserve">12, 16</w:t>
            </w:r>
          </w:p>
        </w:tc>
      </w:tr>
    </w:tbl>
    <w:p>
      <w:pPr>
        <w:pStyle w:val="BodyText"/>
      </w:pPr>
      <w:r>
        <w:rPr>
          <w:bCs/>
          <w:b/>
        </w:rPr>
        <w:t xml:space="preserve">表 2 关节角定义（COCO17 索引，0-based）。</w:t>
      </w:r>
    </w:p>
    <w:p>
      <w:pPr>
        <w:pStyle w:val="BodyText"/>
      </w:pPr>
      <w:r>
        <w:rPr>
          <w:bCs/>
          <w:b/>
        </w:rPr>
        <w:t xml:space="preserve">有效性掩码。</w:t>
      </w:r>
      <w:r>
        <w:t xml:space="preserve"> </w:t>
      </w:r>
      <w:r>
        <w:t xml:space="preserve">GT 角度：三点 GT v 均 &gt;0 才计入；预测角度：同三点 GT v 均 &gt;0 且预测置信度 &gt;0 才计入——保证 GT 与预测同域可比，不引入预测缺失的偏差。逐实例误差 e = θ_pred − θ_gt，报告 RMSE、MAE、P95；按顶点 GT 可见性分 v=2/v=1 两档报告，与 M1 联动。</w:t>
      </w:r>
    </w:p>
    <w:p>
      <w:pPr>
        <w:pStyle w:val="BodyText"/>
      </w:pPr>
      <w:r>
        <w:rPr>
          <w:bCs/>
          <w:b/>
        </w:rPr>
        <w:t xml:space="preserve">代偿检出一致性。</w:t>
      </w:r>
      <w:r>
        <w:t xml:space="preserve"> </w:t>
      </w:r>
      <w:r>
        <w:t xml:space="preserve">膝内扣角 φ 定义为髋→膝向量与髋→踝向量在图像平面的夹角（膝点偏离髋踝轴线的程度），仅对三点 v 均 &gt;0 的实例计算。以阈值 τ 对 φ_pred 与 φ_GT 分别二值化（默认 τ=15°，敏感性分析 τ∈{10°, 17°}），报告以 GT 为金标准的检出灵敏度、特异度与 Cohen’s κ。两点说明：不报告绝对检出率（静态数据集视角混杂，绝对率无意义，一致性才是协议能测的量）；φ 是任意视角下的 2D 图像代理，而 FPPA 文献值来自标准化正面机位[11]，本文数据集视角混杂，τ 取值仅取文献量级参照，不作临床诊断含义。</w:t>
      </w:r>
    </w:p>
    <w:bookmarkEnd w:id="25"/>
    <w:bookmarkStart w:id="26" w:name="m3时序抖动"/>
    <w:p>
      <w:pPr>
        <w:pStyle w:val="Heading3"/>
      </w:pPr>
      <w:r>
        <w:t xml:space="preserve">3.3 M3：时序抖动</w:t>
      </w:r>
    </w:p>
    <w:p>
      <w:pPr>
        <w:pStyle w:val="FirstParagraph"/>
      </w:pPr>
      <w:r>
        <w:rPr>
          <w:bCs/>
          <w:b/>
        </w:rPr>
        <w:t xml:space="preserve">数据与匹配。</w:t>
      </w:r>
      <w:r>
        <w:t xml:space="preserve"> </w:t>
      </w:r>
      <w:r>
        <w:t xml:space="preserve">PoseTrack18 val 视频逐帧独立推理（无追踪、无跨帧信息）；每帧预测与 GT 按全关键点 OKS 做匈牙利匹配（口径同 M1）；帧间隔 &gt;1 即断段，只统计连续 ≥10 帧有匹配的轨迹段。所有位移按 GT 人框尺度 s_t = √(w·h) 归一化（与 OKS 尺度口径一致）。</w:t>
      </w:r>
    </w:p>
    <w:p>
      <w:pPr>
        <w:pStyle w:val="BodyText"/>
      </w:pPr>
      <w:r>
        <w:rPr>
          <w:bCs/>
          <w:b/>
        </w:rPr>
        <w:t xml:space="preserve">三指标</w:t>
      </w:r>
      <w:r>
        <w:t xml:space="preserve">（对每个关键点、每条轨迹计算后取均值）：</w:t>
      </w:r>
    </w:p>
    <w:p>
      <w:pPr>
        <w:numPr>
          <w:ilvl w:val="0"/>
          <w:numId w:val="1002"/>
        </w:numPr>
        <w:pStyle w:val="Compact"/>
      </w:pPr>
      <w:r>
        <w:t xml:space="preserve">帧间位移 d_t = ‖p_t − p_{t−1}‖₂ / s_t：报告均值与 P95；</w:t>
      </w:r>
    </w:p>
    <w:p>
      <w:pPr>
        <w:numPr>
          <w:ilvl w:val="0"/>
          <w:numId w:val="1002"/>
        </w:numPr>
        <w:pStyle w:val="Compact"/>
      </w:pPr>
      <w:r>
        <w:t xml:space="preserve">抖动 j_t = ‖p_t − ŝ_t‖₂ / s_t，ŝ 为因果 5 帧中值滤波轨迹：专测高频噪声（核心指标）；</w:t>
      </w:r>
    </w:p>
    <w:p>
      <w:pPr>
        <w:numPr>
          <w:ilvl w:val="0"/>
          <w:numId w:val="1002"/>
        </w:numPr>
        <w:pStyle w:val="Compact"/>
      </w:pPr>
      <w:r>
        <w:t xml:space="preserve">跳变率：d_t &gt; τ 的帧占比，默认 τ=0.10（人框尺度 10%），敏感性 τ∈{0.05, 0.20}。</w:t>
      </w:r>
    </w:p>
    <w:p>
      <w:pPr>
        <w:pStyle w:val="FirstParagraph"/>
      </w:pPr>
      <w:r>
        <w:rPr>
          <w:bCs/>
          <w:b/>
        </w:rPr>
        <w:t xml:space="preserve">OneEuro 前后对比。</w:t>
      </w:r>
      <w:r>
        <w:t xml:space="preserve"> </w:t>
      </w:r>
      <w:r>
        <w:t xml:space="preserve">离线对 p_t 施加因果 OneEuro 滤波，参数固定为 Casiez 默认值（min_cutoff=1.0、beta=0.007、d_cutoff=1.0）[13]。平滑后重算三指标与匹配口径 AP，报告精度代价。滤波域双口径：归一化坐标域（q 域，协议原设计）与像素域。实证发现（两模型一致）：q 域滤波在反归一化时把 GT 人框逐帧尺度噪声（|s_t/s_{t−1}−1| 中位数 0.97%、P95 8.1%）重新注入像素域，导致抖动指标不降反升、AP 微降；像素域直接滤波零 AP 代价且三指标全面下降。</w:t>
      </w:r>
      <w:r>
        <w:rPr>
          <w:bCs/>
          <w:b/>
        </w:rPr>
        <w:t xml:space="preserve">本文以像素域为主口径</w:t>
      </w:r>
      <w:r>
        <w:t xml:space="preserve">，q 域作为敏感性口径如实报告（表 5 双列）。</w:t>
      </w:r>
    </w:p>
    <w:bookmarkEnd w:id="26"/>
    <w:bookmarkStart w:id="27" w:name="统计口径"/>
    <w:p>
      <w:pPr>
        <w:pStyle w:val="Heading3"/>
      </w:pPr>
      <w:r>
        <w:t xml:space="preserve">3.4 统计口径</w:t>
      </w:r>
    </w:p>
    <w:p>
      <w:pPr>
        <w:numPr>
          <w:ilvl w:val="0"/>
          <w:numId w:val="1003"/>
        </w:numPr>
        <w:pStyle w:val="Compact"/>
      </w:pPr>
      <w:r>
        <w:t xml:space="preserve">模型比较：M1/M2 图像级、M3 轨迹级 bootstrap 重采样 10,000 次（seed 42），报告 Δ 的 95% 百分位 CI，CI 不含 0 判显著。M1 为配对设计（共享图像域 = 两模型 GT ∪ 预测图并集）；M2/M3 的有效单元集随匹配结果不同，采用独立重采样并在协议注明。</w:t>
      </w:r>
    </w:p>
    <w:p>
      <w:pPr>
        <w:numPr>
          <w:ilvl w:val="0"/>
          <w:numId w:val="1003"/>
        </w:numPr>
        <w:pStyle w:val="Compact"/>
      </w:pPr>
      <w:r>
        <w:t xml:space="preserve">比较清单在实验前固定（2 模型 × 3 数据集 × 层/关节/指标），全部逐项报告 CI，不做结果挑选。</w:t>
      </w:r>
    </w:p>
    <w:p>
      <w:pPr>
        <w:numPr>
          <w:ilvl w:val="0"/>
          <w:numId w:val="1003"/>
        </w:numPr>
        <w:pStyle w:val="Compact"/>
      </w:pPr>
      <w:r>
        <w:t xml:space="preserve">RQ4：在（数据集 × 层）单元上计算协议指标差与全量 mAP 差的 Kendall τ（符号一致性），并计算指标差之间的 Spearman ρ。单元数 n=6（3 数据集 × 2 层），关节级扩展到 n=24；本分析为探索性，正文如实标注样本量。</w:t>
      </w:r>
    </w:p>
    <w:bookmarkEnd w:id="27"/>
    <w:bookmarkStart w:id="28" w:name="harness-与复现"/>
    <w:p>
      <w:pPr>
        <w:pStyle w:val="Heading3"/>
      </w:pPr>
      <w:r>
        <w:t xml:space="preserve">3.5 harness 与复现</w:t>
      </w:r>
    </w:p>
    <w:p>
      <w:pPr>
        <w:pStyle w:val="FirstParagraph"/>
      </w:pPr>
      <w:r>
        <w:t xml:space="preserve">执行层为开源 eval harness：</w:t>
      </w:r>
      <w:r>
        <w:rPr>
          <w:rStyle w:val="VerbatimChar"/>
        </w:rPr>
        <w:t xml:space="preserve">model.val(save_json=True)</w:t>
      </w:r>
      <w:r>
        <w:t xml:space="preserve"> </w:t>
      </w:r>
      <w:r>
        <w:t xml:space="preserve">单次推理同时产出官方指标与预测 JSON，M1/M2/M3 引擎纯离线（NumPy）计算，不碰 GPU。三门禁保证口径正确（见 3.1）。复现契约（环境、权重、数据、逐条命令、口径说明）见仓库 REPRODUCIBILITY.md。协议 JSON 契约（schema_version=1）供下游作图与二次分析。</w:t>
      </w:r>
    </w:p>
    <w:bookmarkEnd w:id="28"/>
    <w:bookmarkEnd w:id="29"/>
    <w:bookmarkStart w:id="30" w:name="实验设置"/>
    <w:p>
      <w:pPr>
        <w:pStyle w:val="Heading2"/>
      </w:pPr>
      <w:r>
        <w:t xml:space="preserve">4 实验设置</w:t>
      </w:r>
    </w:p>
    <w:p>
      <w:pPr>
        <w:pStyle w:val="FirstParagraph"/>
      </w:pPr>
      <w:r>
        <w:rPr>
          <w:bCs/>
          <w:b/>
        </w:rPr>
        <w:t xml:space="preserve">数据集。</w:t>
      </w:r>
      <w:r>
        <w:t xml:space="preserve"> </w:t>
      </w:r>
      <w:r>
        <w:t xml:space="preserve">四个公开数据集：COCO val2017（通用域对照，v 分布 2/1/0 = 55.4%/7.8%/36.8%）、CrowdPose val（拥挤/遮挡域，v=1 为真实遮挡标记，v 分布 22.5%/30.8%/其余）、OCHuman test（重度遮挡域，v 分布 69.2%/14.3%/其余）、PoseTrack18 val（视频时序，170 视频 / 8923 标注帧，GT v∈{0,1}，v=0 即 (0,0) 占位）。所有数据集均按 COCO17 关键点格式统一。PoseTrack 经 MPII 官方学术许可获取，仅用于学术评估。</w:t>
      </w:r>
    </w:p>
    <w:p>
      <w:pPr>
        <w:pStyle w:val="BodyText"/>
      </w:pPr>
      <w:r>
        <w:rPr>
          <w:bCs/>
          <w:b/>
        </w:rPr>
        <w:t xml:space="preserve">模型。</w:t>
      </w:r>
      <w:r>
        <w:t xml:space="preserve"> </w:t>
      </w:r>
      <w:r>
        <w:t xml:space="preserve">两个基准模型：（1）YOLO11s-pose 官方预训练权重[14]；（2）round5-3——在 COCO + MPII + CrowdPose + OCHuman 等公开数据上微调 YOLO11s-pose 得到的模型，代表遮挡域数据增强训练。两者同架构、同推理配置，差异仅在训练数据，适合考察协议对训练数据差异的敏感性。</w:t>
      </w:r>
    </w:p>
    <w:p>
      <w:pPr>
        <w:pStyle w:val="BodyText"/>
      </w:pPr>
      <w:r>
        <w:rPr>
          <w:bCs/>
          <w:b/>
        </w:rPr>
        <w:t xml:space="preserve">推理与口径。</w:t>
      </w:r>
      <w:r>
        <w:t xml:space="preserve"> </w:t>
      </w:r>
      <w:r>
        <w:t xml:space="preserve">输入 640×640，逐帧独立推理，save_json 输出预测。所有 mAP 数字采用 pycocotools 2.0.11 官方发布数口径；需注意该口径与 ultralytics 内部评估器可差 20 点以上（根源：num_keypoints=0 的 GT 在官方口径下标 ignore、OKS 双倍 bbox 兜底、maxDets=20），论文所有表格注明口径。PoseTrack 无官方 pycoco 对照，其官方指标仅报告内部评估器口径（round5-3 0.1085 / YOLO11s-pose 0.1213 mAP50-95(P)）。</w:t>
      </w:r>
    </w:p>
    <w:bookmarkEnd w:id="30"/>
    <w:bookmarkStart w:id="35" w:name="结果"/>
    <w:p>
      <w:pPr>
        <w:pStyle w:val="Heading2"/>
      </w:pPr>
      <w:r>
        <w:t xml:space="preserve">5 结果</w:t>
      </w:r>
    </w:p>
    <w:bookmarkStart w:id="31" w:name="rq1全量-map-掩盖遮挡差异"/>
    <w:p>
      <w:pPr>
        <w:pStyle w:val="Heading3"/>
      </w:pPr>
      <w:r>
        <w:t xml:space="preserve">5.1 RQ1：全量 mAP 掩盖遮挡差异</w:t>
      </w:r>
    </w:p>
    <w:p>
      <w:pPr>
        <w:pStyle w:val="FirstParagraph"/>
      </w:pPr>
      <w:r>
        <w:t xml:space="preserve">表 3 给出两模型在三个数据集上的分层 mAP。三点观察。</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数据集</w:t>
            </w:r>
          </w:p>
        </w:tc>
        <w:tc>
          <w:tcPr/>
          <w:p>
            <w:pPr>
              <w:pStyle w:val="Compact"/>
              <w:jc w:val="left"/>
            </w:pPr>
            <w:r>
              <w:t xml:space="preserve">模型</w:t>
            </w:r>
          </w:p>
        </w:tc>
        <w:tc>
          <w:tcPr/>
          <w:p>
            <w:pPr>
              <w:pStyle w:val="Compact"/>
              <w:jc w:val="left"/>
            </w:pPr>
            <w:r>
              <w:t xml:space="preserve">全量</w:t>
            </w:r>
          </w:p>
        </w:tc>
        <w:tc>
          <w:tcPr/>
          <w:p>
            <w:pPr>
              <w:pStyle w:val="Compact"/>
              <w:jc w:val="left"/>
            </w:pPr>
            <w:r>
              <w:t xml:space="preserve">v=2 层</w:t>
            </w:r>
          </w:p>
        </w:tc>
        <w:tc>
          <w:tcPr/>
          <w:p>
            <w:pPr>
              <w:pStyle w:val="Compact"/>
              <w:jc w:val="left"/>
            </w:pPr>
            <w:r>
              <w:t xml:space="preserve">v=1 层</w:t>
            </w:r>
          </w:p>
        </w:tc>
        <w:tc>
          <w:tcPr/>
          <w:p>
            <w:pPr>
              <w:pStyle w:val="Compact"/>
              <w:jc w:val="left"/>
            </w:pPr>
            <w:r>
              <w:t xml:space="preserve">v=0 层</w:t>
            </w:r>
          </w:p>
        </w:tc>
        <w:tc>
          <w:tcPr/>
          <w:p>
            <w:pPr>
              <w:pStyle w:val="Compact"/>
              <w:jc w:val="left"/>
            </w:pPr>
            <w:r>
              <w:t xml:space="preserve">Δ_occ</w:t>
            </w:r>
          </w:p>
        </w:tc>
      </w:tr>
      <w:tr>
        <w:tc>
          <w:tcPr/>
          <w:p>
            <w:pPr>
              <w:pStyle w:val="Compact"/>
              <w:jc w:val="left"/>
            </w:pPr>
            <w:r>
              <w:t xml:space="preserve">COCO val</w:t>
            </w:r>
          </w:p>
        </w:tc>
        <w:tc>
          <w:tcPr/>
          <w:p>
            <w:pPr>
              <w:pStyle w:val="Compact"/>
              <w:jc w:val="left"/>
            </w:pPr>
            <w:r>
              <w:t xml:space="preserve">round5-3</w:t>
            </w:r>
          </w:p>
        </w:tc>
        <w:tc>
          <w:tcPr/>
          <w:p>
            <w:pPr>
              <w:pStyle w:val="Compact"/>
              <w:jc w:val="left"/>
            </w:pPr>
            <w:r>
              <w:t xml:space="preserve">0.5712</w:t>
            </w:r>
          </w:p>
        </w:tc>
        <w:tc>
          <w:tcPr/>
          <w:p>
            <w:pPr>
              <w:pStyle w:val="Compact"/>
              <w:jc w:val="left"/>
            </w:pPr>
            <w:r>
              <w:t xml:space="preserve">0.5637</w:t>
            </w:r>
          </w:p>
        </w:tc>
        <w:tc>
          <w:tcPr/>
          <w:p>
            <w:pPr>
              <w:pStyle w:val="Compact"/>
              <w:jc w:val="left"/>
            </w:pPr>
            <w:r>
              <w:t xml:space="preserve">0.1747</w:t>
            </w:r>
          </w:p>
        </w:tc>
        <w:tc>
          <w:tcPr/>
          <w:p>
            <w:pPr>
              <w:pStyle w:val="Compact"/>
              <w:jc w:val="left"/>
            </w:pPr>
            <w:r>
              <w:t xml:space="preserve">0</w:t>
            </w:r>
          </w:p>
        </w:tc>
        <w:tc>
          <w:tcPr/>
          <w:p>
            <w:pPr>
              <w:pStyle w:val="Compact"/>
              <w:jc w:val="left"/>
            </w:pPr>
            <w:r>
              <w:rPr>
                <w:bCs/>
                <w:b/>
              </w:rPr>
              <w:t xml:space="preserve">−0.3965</w:t>
            </w:r>
          </w:p>
        </w:tc>
      </w:tr>
      <w:tr>
        <w:tc>
          <w:tcPr/>
          <w:p>
            <w:pPr>
              <w:pStyle w:val="Compact"/>
            </w:pPr>
          </w:p>
        </w:tc>
        <w:tc>
          <w:tcPr/>
          <w:p>
            <w:pPr>
              <w:pStyle w:val="Compact"/>
              <w:jc w:val="left"/>
            </w:pPr>
            <w:r>
              <w:t xml:space="preserve">YOLO11s-pose</w:t>
            </w:r>
          </w:p>
        </w:tc>
        <w:tc>
          <w:tcPr/>
          <w:p>
            <w:pPr>
              <w:pStyle w:val="Compact"/>
              <w:jc w:val="left"/>
            </w:pPr>
            <w:r>
              <w:rPr>
                <w:bCs/>
                <w:b/>
              </w:rPr>
              <w:t xml:space="preserve">0.5816</w:t>
            </w:r>
          </w:p>
        </w:tc>
        <w:tc>
          <w:tcPr/>
          <w:p>
            <w:pPr>
              <w:pStyle w:val="Compact"/>
              <w:jc w:val="left"/>
            </w:pPr>
            <w:r>
              <w:rPr>
                <w:bCs/>
                <w:b/>
              </w:rPr>
              <w:t xml:space="preserve">0.5728</w:t>
            </w:r>
          </w:p>
        </w:tc>
        <w:tc>
          <w:tcPr/>
          <w:p>
            <w:pPr>
              <w:pStyle w:val="Compact"/>
              <w:jc w:val="left"/>
            </w:pPr>
            <w:r>
              <w:t xml:space="preserve">0.1719</w:t>
            </w:r>
          </w:p>
        </w:tc>
        <w:tc>
          <w:tcPr/>
          <w:p>
            <w:pPr>
              <w:pStyle w:val="Compact"/>
              <w:jc w:val="left"/>
            </w:pPr>
            <w:r>
              <w:t xml:space="preserve">0</w:t>
            </w:r>
          </w:p>
        </w:tc>
        <w:tc>
          <w:tcPr/>
          <w:p>
            <w:pPr>
              <w:pStyle w:val="Compact"/>
              <w:jc w:val="left"/>
            </w:pPr>
            <w:r>
              <w:t xml:space="preserve">−0.4097</w:t>
            </w:r>
          </w:p>
        </w:tc>
      </w:tr>
      <w:tr>
        <w:tc>
          <w:tcPr/>
          <w:p>
            <w:pPr>
              <w:pStyle w:val="Compact"/>
              <w:jc w:val="left"/>
            </w:pPr>
            <w:r>
              <w:t xml:space="preserve">CrowdPose val</w:t>
            </w:r>
          </w:p>
        </w:tc>
        <w:tc>
          <w:tcPr/>
          <w:p>
            <w:pPr>
              <w:pStyle w:val="Compact"/>
              <w:jc w:val="left"/>
            </w:pPr>
            <w:r>
              <w:t xml:space="preserve">round5-3</w:t>
            </w:r>
          </w:p>
        </w:tc>
        <w:tc>
          <w:tcPr/>
          <w:p>
            <w:pPr>
              <w:pStyle w:val="Compact"/>
              <w:jc w:val="left"/>
            </w:pPr>
            <w:r>
              <w:rPr>
                <w:bCs/>
                <w:b/>
              </w:rPr>
              <w:t xml:space="preserve">0.7626</w:t>
            </w:r>
          </w:p>
        </w:tc>
        <w:tc>
          <w:tcPr/>
          <w:p>
            <w:pPr>
              <w:pStyle w:val="Compact"/>
              <w:jc w:val="left"/>
            </w:pPr>
            <w:r>
              <w:rPr>
                <w:bCs/>
                <w:b/>
              </w:rPr>
              <w:t xml:space="preserve">0.4183</w:t>
            </w:r>
          </w:p>
        </w:tc>
        <w:tc>
          <w:tcPr/>
          <w:p>
            <w:pPr>
              <w:pStyle w:val="Compact"/>
              <w:jc w:val="left"/>
            </w:pPr>
            <w:r>
              <w:rPr>
                <w:bCs/>
                <w:b/>
              </w:rPr>
              <w:t xml:space="preserve">0.5183</w:t>
            </w:r>
          </w:p>
        </w:tc>
        <w:tc>
          <w:tcPr/>
          <w:p>
            <w:pPr>
              <w:pStyle w:val="Compact"/>
              <w:jc w:val="left"/>
            </w:pPr>
            <w:r>
              <w:t xml:space="preserve">0</w:t>
            </w:r>
          </w:p>
        </w:tc>
        <w:tc>
          <w:tcPr/>
          <w:p>
            <w:pPr>
              <w:pStyle w:val="Compact"/>
              <w:jc w:val="left"/>
            </w:pPr>
            <w:r>
              <w:t xml:space="preserve">−0.2443</w:t>
            </w:r>
          </w:p>
        </w:tc>
      </w:tr>
      <w:tr>
        <w:tc>
          <w:tcPr/>
          <w:p>
            <w:pPr>
              <w:pStyle w:val="Compact"/>
            </w:pPr>
          </w:p>
        </w:tc>
        <w:tc>
          <w:tcPr/>
          <w:p>
            <w:pPr>
              <w:pStyle w:val="Compact"/>
              <w:jc w:val="left"/>
            </w:pPr>
            <w:r>
              <w:t xml:space="preserve">YOLO11s-pose</w:t>
            </w:r>
          </w:p>
        </w:tc>
        <w:tc>
          <w:tcPr/>
          <w:p>
            <w:pPr>
              <w:pStyle w:val="Compact"/>
              <w:jc w:val="left"/>
            </w:pPr>
            <w:r>
              <w:t xml:space="preserve">0.6938</w:t>
            </w:r>
          </w:p>
        </w:tc>
        <w:tc>
          <w:tcPr/>
          <w:p>
            <w:pPr>
              <w:pStyle w:val="Compact"/>
              <w:jc w:val="left"/>
            </w:pPr>
            <w:r>
              <w:t xml:space="preserve">0.3768</w:t>
            </w:r>
          </w:p>
        </w:tc>
        <w:tc>
          <w:tcPr/>
          <w:p>
            <w:pPr>
              <w:pStyle w:val="Compact"/>
              <w:jc w:val="left"/>
            </w:pPr>
            <w:r>
              <w:t xml:space="preserve">0.4573</w:t>
            </w:r>
          </w:p>
        </w:tc>
        <w:tc>
          <w:tcPr/>
          <w:p>
            <w:pPr>
              <w:pStyle w:val="Compact"/>
              <w:jc w:val="left"/>
            </w:pPr>
            <w:r>
              <w:t xml:space="preserve">0</w:t>
            </w:r>
          </w:p>
        </w:tc>
        <w:tc>
          <w:tcPr/>
          <w:p>
            <w:pPr>
              <w:pStyle w:val="Compact"/>
              <w:jc w:val="left"/>
            </w:pPr>
            <w:r>
              <w:t xml:space="preserve">−0.2366</w:t>
            </w:r>
          </w:p>
        </w:tc>
      </w:tr>
      <w:tr>
        <w:tc>
          <w:tcPr/>
          <w:p>
            <w:pPr>
              <w:pStyle w:val="Compact"/>
              <w:jc w:val="left"/>
            </w:pPr>
            <w:r>
              <w:t xml:space="preserve">OCHuman test</w:t>
            </w:r>
          </w:p>
        </w:tc>
        <w:tc>
          <w:tcPr/>
          <w:p>
            <w:pPr>
              <w:pStyle w:val="Compact"/>
              <w:jc w:val="left"/>
            </w:pPr>
            <w:r>
              <w:t xml:space="preserve">round5-3</w:t>
            </w:r>
          </w:p>
        </w:tc>
        <w:tc>
          <w:tcPr/>
          <w:p>
            <w:pPr>
              <w:pStyle w:val="Compact"/>
              <w:jc w:val="left"/>
            </w:pPr>
            <w:r>
              <w:rPr>
                <w:bCs/>
                <w:b/>
              </w:rPr>
              <w:t xml:space="preserve">0.4775</w:t>
            </w:r>
          </w:p>
        </w:tc>
        <w:tc>
          <w:tcPr/>
          <w:p>
            <w:pPr>
              <w:pStyle w:val="Compact"/>
              <w:jc w:val="left"/>
            </w:pPr>
            <w:r>
              <w:rPr>
                <w:bCs/>
                <w:b/>
              </w:rPr>
              <w:t xml:space="preserve">0.4696</w:t>
            </w:r>
          </w:p>
        </w:tc>
        <w:tc>
          <w:tcPr/>
          <w:p>
            <w:pPr>
              <w:pStyle w:val="Compact"/>
              <w:jc w:val="left"/>
            </w:pPr>
            <w:r>
              <w:rPr>
                <w:bCs/>
                <w:b/>
              </w:rPr>
              <w:t xml:space="preserve">0.1819</w:t>
            </w:r>
          </w:p>
        </w:tc>
        <w:tc>
          <w:tcPr/>
          <w:p>
            <w:pPr>
              <w:pStyle w:val="Compact"/>
              <w:jc w:val="left"/>
            </w:pPr>
            <w:r>
              <w:t xml:space="preserve">0</w:t>
            </w:r>
          </w:p>
        </w:tc>
        <w:tc>
          <w:tcPr/>
          <w:p>
            <w:pPr>
              <w:pStyle w:val="Compact"/>
              <w:jc w:val="left"/>
            </w:pPr>
            <w:r>
              <w:t xml:space="preserve">−0.2955</w:t>
            </w:r>
          </w:p>
        </w:tc>
      </w:tr>
      <w:tr>
        <w:tc>
          <w:tcPr/>
          <w:p>
            <w:pPr>
              <w:pStyle w:val="Compact"/>
            </w:pPr>
          </w:p>
        </w:tc>
        <w:tc>
          <w:tcPr/>
          <w:p>
            <w:pPr>
              <w:pStyle w:val="Compact"/>
              <w:jc w:val="left"/>
            </w:pPr>
            <w:r>
              <w:t xml:space="preserve">YOLO11s-pose</w:t>
            </w:r>
          </w:p>
        </w:tc>
        <w:tc>
          <w:tcPr/>
          <w:p>
            <w:pPr>
              <w:pStyle w:val="Compact"/>
              <w:jc w:val="left"/>
            </w:pPr>
            <w:r>
              <w:t xml:space="preserve">0.3379</w:t>
            </w:r>
          </w:p>
        </w:tc>
        <w:tc>
          <w:tcPr/>
          <w:p>
            <w:pPr>
              <w:pStyle w:val="Compact"/>
              <w:jc w:val="left"/>
            </w:pPr>
            <w:r>
              <w:t xml:space="preserve">0.3314</w:t>
            </w:r>
          </w:p>
        </w:tc>
        <w:tc>
          <w:tcPr/>
          <w:p>
            <w:pPr>
              <w:pStyle w:val="Compact"/>
              <w:jc w:val="left"/>
            </w:pPr>
            <w:r>
              <w:t xml:space="preserve">0.0765</w:t>
            </w:r>
          </w:p>
        </w:tc>
        <w:tc>
          <w:tcPr/>
          <w:p>
            <w:pPr>
              <w:pStyle w:val="Compact"/>
              <w:jc w:val="left"/>
            </w:pPr>
            <w:r>
              <w:t xml:space="preserve">0</w:t>
            </w:r>
          </w:p>
        </w:tc>
        <w:tc>
          <w:tcPr/>
          <w:p>
            <w:pPr>
              <w:pStyle w:val="Compact"/>
              <w:jc w:val="left"/>
            </w:pPr>
            <w:r>
              <w:t xml:space="preserve">−0.2614</w:t>
            </w:r>
          </w:p>
        </w:tc>
      </w:tr>
    </w:tbl>
    <w:p>
      <w:pPr>
        <w:pStyle w:val="BodyText"/>
      </w:pPr>
      <w:r>
        <w:rPr>
          <w:bCs/>
          <w:b/>
        </w:rPr>
        <w:t xml:space="preserve">表 3 M1 分层 mAP50-95(P)（pycocotools 2.0.11 口径）。粗体 = bootstrap CI 不含 0 的显著优胜方。</w:t>
      </w:r>
      <w:r>
        <w:t xml:space="preserve"> </w:t>
      </w:r>
      <w:r>
        <w:t xml:space="preserve">CrowdPose v2 层受 14→17 映射裁剪伪影影响（gt_person_frac 0.591），层间比较以 Δ_occ 为准。</w:t>
      </w:r>
    </w:p>
    <w:p>
      <w:pPr>
        <w:pStyle w:val="BodyText"/>
      </w:pPr>
      <w:r>
        <w:t xml:space="preserve">第一，</w:t>
      </w:r>
      <w:r>
        <w:rPr>
          <w:bCs/>
          <w:b/>
        </w:rPr>
        <w:t xml:space="preserve">Δ_occ 全部为负且量级可观</w:t>
      </w:r>
      <w:r>
        <w:t xml:space="preserve">：COCO 上两模型分别 −0.40 与 −0.41，CrowdPose −0.24，OCHuman −0.26 至 −0.30。全量 mAP 在遮挡场景上系统性高估了 24–41 个点，这一量级在任何以 mAP 为准的模型选择中足以掩盖实质差异。</w:t>
      </w:r>
    </w:p>
    <w:p>
      <w:pPr>
        <w:pStyle w:val="BodyText"/>
      </w:pPr>
      <w:r>
        <w:t xml:space="preserve">第二，</w:t>
      </w:r>
      <w:r>
        <w:rPr>
          <w:bCs/>
          <w:b/>
        </w:rPr>
        <w:t xml:space="preserve">分层改变了模型比较的结论强度</w:t>
      </w:r>
      <w:r>
        <w:t xml:space="preserve">。在通用域 COCO 上，YOLO11s-pose 全量与 v=2 层显著占优（Δ=+0.0104，95% CI [0.0059, 0.0155]），但 v=1 层两模型无显著差异（Δ=−0.0028，ns）——全量指标上的显著优势几乎全部来自可见关键点。在遮挡域数据集上，round5-3 三层全部显著占优（CrowdPose 全量 Δ=−0.0687、OCHuman 全量 Δ=−0.1396，95% CI 均不含 0），遮挡训练数据的收益在 v=1 层同样显著（OCHuman v1 Δ=−0.1054）。</w:t>
      </w:r>
    </w:p>
    <w:p>
      <w:pPr>
        <w:pStyle w:val="BodyText"/>
      </w:pPr>
      <w:r>
        <w:t xml:space="preserve">第三，</w:t>
      </w:r>
      <w:r>
        <w:rPr>
          <w:bCs/>
          <w:b/>
        </w:rPr>
        <w:t xml:space="preserve">v=0 层恒为 0</w:t>
      </w:r>
      <w:r>
        <w:t xml:space="preserve">（两模型三数据集），验证了协议预期：不可见关键点无法被估计，该层保留作完整性证据而非排名依据。</w:t>
      </w:r>
    </w:p>
    <w:bookmarkEnd w:id="31"/>
    <w:bookmarkStart w:id="32" w:name="rq2角度误差与代偿检出一致性"/>
    <w:p>
      <w:pPr>
        <w:pStyle w:val="Heading3"/>
      </w:pPr>
      <w:r>
        <w:t xml:space="preserve">5.2 RQ2：角度误差与代偿检出一致性</w:t>
      </w:r>
    </w:p>
    <w:p>
      <w:pPr>
        <w:pStyle w:val="FirstParagraph"/>
      </w:pPr>
      <w:r>
        <w:t xml:space="preserve">表 4 给出左右合并后的肘/膝关节角 RMSE（v=2/v=1 分层）。三点观察。</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数据集</w:t>
            </w:r>
          </w:p>
        </w:tc>
        <w:tc>
          <w:tcPr/>
          <w:p>
            <w:pPr>
              <w:pStyle w:val="Compact"/>
              <w:jc w:val="left"/>
            </w:pPr>
            <w:r>
              <w:t xml:space="preserve">模型</w:t>
            </w:r>
          </w:p>
        </w:tc>
        <w:tc>
          <w:tcPr/>
          <w:p>
            <w:pPr>
              <w:pStyle w:val="Compact"/>
              <w:jc w:val="left"/>
            </w:pPr>
            <w:r>
              <w:t xml:space="preserve">肘 v=2</w:t>
            </w:r>
          </w:p>
        </w:tc>
        <w:tc>
          <w:tcPr/>
          <w:p>
            <w:pPr>
              <w:pStyle w:val="Compact"/>
              <w:jc w:val="left"/>
            </w:pPr>
            <w:r>
              <w:t xml:space="preserve">肘 v=1</w:t>
            </w:r>
          </w:p>
        </w:tc>
        <w:tc>
          <w:tcPr/>
          <w:p>
            <w:pPr>
              <w:pStyle w:val="Compact"/>
              <w:jc w:val="left"/>
            </w:pPr>
            <w:r>
              <w:t xml:space="preserve">膝 v=2</w:t>
            </w:r>
          </w:p>
        </w:tc>
        <w:tc>
          <w:tcPr/>
          <w:p>
            <w:pPr>
              <w:pStyle w:val="Compact"/>
              <w:jc w:val="left"/>
            </w:pPr>
            <w:r>
              <w:t xml:space="preserve">膝 v=1</w:t>
            </w:r>
          </w:p>
        </w:tc>
      </w:tr>
      <w:tr>
        <w:tc>
          <w:tcPr/>
          <w:p>
            <w:pPr>
              <w:pStyle w:val="Compact"/>
              <w:jc w:val="left"/>
            </w:pPr>
            <w:r>
              <w:t xml:space="preserve">COCO val</w:t>
            </w:r>
          </w:p>
        </w:tc>
        <w:tc>
          <w:tcPr/>
          <w:p>
            <w:pPr>
              <w:pStyle w:val="Compact"/>
              <w:jc w:val="left"/>
            </w:pPr>
            <w:r>
              <w:t xml:space="preserve">round5-3</w:t>
            </w:r>
          </w:p>
        </w:tc>
        <w:tc>
          <w:tcPr/>
          <w:p>
            <w:pPr>
              <w:pStyle w:val="Compact"/>
              <w:jc w:val="left"/>
            </w:pPr>
            <w:r>
              <w:t xml:space="preserve">26.0</w:t>
            </w:r>
          </w:p>
        </w:tc>
        <w:tc>
          <w:tcPr/>
          <w:p>
            <w:pPr>
              <w:pStyle w:val="Compact"/>
              <w:jc w:val="left"/>
            </w:pPr>
            <w:r>
              <w:t xml:space="preserve">35.9</w:t>
            </w:r>
          </w:p>
        </w:tc>
        <w:tc>
          <w:tcPr/>
          <w:p>
            <w:pPr>
              <w:pStyle w:val="Compact"/>
              <w:jc w:val="left"/>
            </w:pPr>
            <w:r>
              <w:t xml:space="preserve">20.4</w:t>
            </w:r>
          </w:p>
        </w:tc>
        <w:tc>
          <w:tcPr/>
          <w:p>
            <w:pPr>
              <w:pStyle w:val="Compact"/>
              <w:jc w:val="left"/>
            </w:pPr>
            <w:r>
              <w:t xml:space="preserve">29.2</w:t>
            </w:r>
          </w:p>
        </w:tc>
      </w:tr>
      <w:tr>
        <w:tc>
          <w:tcPr/>
          <w:p>
            <w:pPr>
              <w:pStyle w:val="Compact"/>
            </w:pPr>
          </w:p>
        </w:tc>
        <w:tc>
          <w:tcPr/>
          <w:p>
            <w:pPr>
              <w:pStyle w:val="Compact"/>
              <w:jc w:val="left"/>
            </w:pPr>
            <w:r>
              <w:t xml:space="preserve">YOLO11s-pose</w:t>
            </w:r>
          </w:p>
        </w:tc>
        <w:tc>
          <w:tcPr/>
          <w:p>
            <w:pPr>
              <w:pStyle w:val="Compact"/>
              <w:jc w:val="left"/>
            </w:pPr>
            <w:r>
              <w:t xml:space="preserve">25.4</w:t>
            </w:r>
          </w:p>
        </w:tc>
        <w:tc>
          <w:tcPr/>
          <w:p>
            <w:pPr>
              <w:pStyle w:val="Compact"/>
              <w:jc w:val="left"/>
            </w:pPr>
            <w:r>
              <w:t xml:space="preserve">35.6</w:t>
            </w:r>
          </w:p>
        </w:tc>
        <w:tc>
          <w:tcPr/>
          <w:p>
            <w:pPr>
              <w:pStyle w:val="Compact"/>
              <w:jc w:val="left"/>
            </w:pPr>
            <w:r>
              <w:t xml:space="preserve">21.0</w:t>
            </w:r>
          </w:p>
        </w:tc>
        <w:tc>
          <w:tcPr/>
          <w:p>
            <w:pPr>
              <w:pStyle w:val="Compact"/>
              <w:jc w:val="left"/>
            </w:pPr>
            <w:r>
              <w:t xml:space="preserve">31.2</w:t>
            </w:r>
          </w:p>
        </w:tc>
      </w:tr>
      <w:tr>
        <w:tc>
          <w:tcPr/>
          <w:p>
            <w:pPr>
              <w:pStyle w:val="Compact"/>
              <w:jc w:val="left"/>
            </w:pPr>
            <w:r>
              <w:t xml:space="preserve">CrowdPose val</w:t>
            </w:r>
          </w:p>
        </w:tc>
        <w:tc>
          <w:tcPr/>
          <w:p>
            <w:pPr>
              <w:pStyle w:val="Compact"/>
              <w:jc w:val="left"/>
            </w:pPr>
            <w:r>
              <w:t xml:space="preserve">round5-3</w:t>
            </w:r>
          </w:p>
        </w:tc>
        <w:tc>
          <w:tcPr/>
          <w:p>
            <w:pPr>
              <w:pStyle w:val="Compact"/>
              <w:jc w:val="left"/>
            </w:pPr>
            <w:r>
              <w:t xml:space="preserve">25.9</w:t>
            </w:r>
          </w:p>
        </w:tc>
        <w:tc>
          <w:tcPr/>
          <w:p>
            <w:pPr>
              <w:pStyle w:val="Compact"/>
              <w:jc w:val="left"/>
            </w:pPr>
            <w:r>
              <w:rPr>
                <w:bCs/>
                <w:b/>
              </w:rPr>
              <w:t xml:space="preserve">31.6</w:t>
            </w:r>
          </w:p>
        </w:tc>
        <w:tc>
          <w:tcPr/>
          <w:p>
            <w:pPr>
              <w:pStyle w:val="Compact"/>
              <w:jc w:val="left"/>
            </w:pPr>
            <w:r>
              <w:t xml:space="preserve">20.6</w:t>
            </w:r>
          </w:p>
        </w:tc>
        <w:tc>
          <w:tcPr/>
          <w:p>
            <w:pPr>
              <w:pStyle w:val="Compact"/>
              <w:jc w:val="left"/>
            </w:pPr>
            <w:r>
              <w:rPr>
                <w:bCs/>
                <w:b/>
              </w:rPr>
              <w:t xml:space="preserve">25.9</w:t>
            </w:r>
          </w:p>
        </w:tc>
      </w:tr>
      <w:tr>
        <w:tc>
          <w:tcPr/>
          <w:p>
            <w:pPr>
              <w:pStyle w:val="Compact"/>
            </w:pPr>
          </w:p>
        </w:tc>
        <w:tc>
          <w:tcPr/>
          <w:p>
            <w:pPr>
              <w:pStyle w:val="Compact"/>
              <w:jc w:val="left"/>
            </w:pPr>
            <w:r>
              <w:t xml:space="preserve">YOLO11s-pose</w:t>
            </w:r>
          </w:p>
        </w:tc>
        <w:tc>
          <w:tcPr/>
          <w:p>
            <w:pPr>
              <w:pStyle w:val="Compact"/>
              <w:jc w:val="left"/>
            </w:pPr>
            <w:r>
              <w:t xml:space="preserve">26.0</w:t>
            </w:r>
          </w:p>
        </w:tc>
        <w:tc>
          <w:tcPr/>
          <w:p>
            <w:pPr>
              <w:pStyle w:val="Compact"/>
              <w:jc w:val="left"/>
            </w:pPr>
            <w:r>
              <w:t xml:space="preserve">35.0</w:t>
            </w:r>
          </w:p>
        </w:tc>
        <w:tc>
          <w:tcPr/>
          <w:p>
            <w:pPr>
              <w:pStyle w:val="Compact"/>
              <w:jc w:val="left"/>
            </w:pPr>
            <w:r>
              <w:t xml:space="preserve">21.3</w:t>
            </w:r>
          </w:p>
        </w:tc>
        <w:tc>
          <w:tcPr/>
          <w:p>
            <w:pPr>
              <w:pStyle w:val="Compact"/>
              <w:jc w:val="left"/>
            </w:pPr>
            <w:r>
              <w:t xml:space="preserve">30.5</w:t>
            </w:r>
          </w:p>
        </w:tc>
      </w:tr>
      <w:tr>
        <w:tc>
          <w:tcPr/>
          <w:p>
            <w:pPr>
              <w:pStyle w:val="Compact"/>
              <w:jc w:val="left"/>
            </w:pPr>
            <w:r>
              <w:t xml:space="preserve">OCHuman test</w:t>
            </w:r>
          </w:p>
        </w:tc>
        <w:tc>
          <w:tcPr/>
          <w:p>
            <w:pPr>
              <w:pStyle w:val="Compact"/>
              <w:jc w:val="left"/>
            </w:pPr>
            <w:r>
              <w:t xml:space="preserve">round5-3</w:t>
            </w:r>
          </w:p>
        </w:tc>
        <w:tc>
          <w:tcPr/>
          <w:p>
            <w:pPr>
              <w:pStyle w:val="Compact"/>
              <w:jc w:val="left"/>
            </w:pPr>
            <w:r>
              <w:rPr>
                <w:bCs/>
                <w:b/>
              </w:rPr>
              <w:t xml:space="preserve">35.6</w:t>
            </w:r>
          </w:p>
        </w:tc>
        <w:tc>
          <w:tcPr/>
          <w:p>
            <w:pPr>
              <w:pStyle w:val="Compact"/>
              <w:jc w:val="left"/>
            </w:pPr>
            <w:r>
              <w:rPr>
                <w:bCs/>
                <w:b/>
              </w:rPr>
              <w:t xml:space="preserve">45.7</w:t>
            </w:r>
          </w:p>
        </w:tc>
        <w:tc>
          <w:tcPr/>
          <w:p>
            <w:pPr>
              <w:pStyle w:val="Compact"/>
              <w:jc w:val="left"/>
            </w:pPr>
            <w:r>
              <w:rPr>
                <w:bCs/>
                <w:b/>
              </w:rPr>
              <w:t xml:space="preserve">24.3</w:t>
            </w:r>
          </w:p>
        </w:tc>
        <w:tc>
          <w:tcPr/>
          <w:p>
            <w:pPr>
              <w:pStyle w:val="Compact"/>
              <w:jc w:val="left"/>
            </w:pPr>
            <w:r>
              <w:rPr>
                <w:bCs/>
                <w:b/>
              </w:rPr>
              <w:t xml:space="preserve">32.0</w:t>
            </w:r>
          </w:p>
        </w:tc>
      </w:tr>
      <w:tr>
        <w:tc>
          <w:tcPr/>
          <w:p>
            <w:pPr>
              <w:pStyle w:val="Compact"/>
            </w:pPr>
          </w:p>
        </w:tc>
        <w:tc>
          <w:tcPr/>
          <w:p>
            <w:pPr>
              <w:pStyle w:val="Compact"/>
              <w:jc w:val="left"/>
            </w:pPr>
            <w:r>
              <w:t xml:space="preserve">YOLO11s-pose</w:t>
            </w:r>
          </w:p>
        </w:tc>
        <w:tc>
          <w:tcPr/>
          <w:p>
            <w:pPr>
              <w:pStyle w:val="Compact"/>
              <w:jc w:val="left"/>
            </w:pPr>
            <w:r>
              <w:t xml:space="preserve">39.6</w:t>
            </w:r>
          </w:p>
        </w:tc>
        <w:tc>
          <w:tcPr/>
          <w:p>
            <w:pPr>
              <w:pStyle w:val="Compact"/>
              <w:jc w:val="left"/>
            </w:pPr>
            <w:r>
              <w:t xml:space="preserve">57.7</w:t>
            </w:r>
          </w:p>
        </w:tc>
        <w:tc>
          <w:tcPr/>
          <w:p>
            <w:pPr>
              <w:pStyle w:val="Compact"/>
              <w:jc w:val="left"/>
            </w:pPr>
            <w:r>
              <w:t xml:space="preserve">28.3</w:t>
            </w:r>
          </w:p>
        </w:tc>
        <w:tc>
          <w:tcPr/>
          <w:p>
            <w:pPr>
              <w:pStyle w:val="Compact"/>
              <w:jc w:val="left"/>
            </w:pPr>
            <w:r>
              <w:t xml:space="preserve">39.7</w:t>
            </w:r>
          </w:p>
        </w:tc>
      </w:tr>
    </w:tbl>
    <w:p>
      <w:pPr>
        <w:pStyle w:val="BodyText"/>
      </w:pPr>
      <w:r>
        <w:rPr>
          <w:bCs/>
          <w:b/>
        </w:rPr>
        <w:t xml:space="preserve">表 4 M2 关节角 RMSE（°，左右侧按样本数合并）。粗体 = bootstrap CI 不含 0 的显著优胜方。</w:t>
      </w:r>
    </w:p>
    <w:p>
      <w:pPr>
        <w:pStyle w:val="BodyText"/>
      </w:pPr>
      <w:r>
        <w:t xml:space="preserve">第一，</w:t>
      </w:r>
      <w:r>
        <w:rPr>
          <w:bCs/>
          <w:b/>
        </w:rPr>
        <w:t xml:space="preserve">角度误差被遮挡系统性放大</w:t>
      </w:r>
      <w:r>
        <w:t xml:space="preserve">：所有模型与数据集上 v=1 层 RMSE 均高于 v=2 层（肘 +5.7° 至 +18.1°，膝 +5.3° 至 +11.4°），且层间差距在重度遮挡域（OCHuman）最大。这与 M1 的 Δ_occ 观察同向，两者互为佐证。</w:t>
      </w:r>
    </w:p>
    <w:p>
      <w:pPr>
        <w:pStyle w:val="BodyText"/>
      </w:pPr>
      <w:r>
        <w:t xml:space="preserve">第二，</w:t>
      </w:r>
      <w:r>
        <w:rPr>
          <w:bCs/>
          <w:b/>
        </w:rPr>
        <w:t xml:space="preserve">角度指标区分了全量 mAP 无法区分的信息</w:t>
      </w:r>
      <w:r>
        <w:t xml:space="preserve">。通用域 COCO 上两模型角度无显著差异（与 mAP 差 1 点一致）；但遮挡域上 round5-3 在 v=1 层系统性更准：CrowdPose 肘 31.6° vs 35.0°、膝 25.9° vs 30.5°（均显著），OCHuman 肘 45.7° vs 57.7°、膝 32.0° vs 39.7°（全部显著）。注意 OCHuman v=2 层角度差异同样显著，说明遮挡训练的收益不限于被遮挡关节点本身。</w:t>
      </w:r>
    </w:p>
    <w:p>
      <w:pPr>
        <w:pStyle w:val="BodyText"/>
      </w:pPr>
      <w:r>
        <w:t xml:space="preserve">第三，</w:t>
      </w:r>
      <w:r>
        <w:rPr>
          <w:bCs/>
          <w:b/>
        </w:rPr>
        <w:t xml:space="preserve">代偿检出一致性</w:t>
      </w:r>
      <w:r>
        <w:t xml:space="preserve">（表 5）：round5-3 在三个数据集上的 κ 均高于 YOLO11s-pose（COCO 0.759 vs 0.745；CrowdPose 0.739 vs 0.669；OCHuman 0.602 vs 0.519），阈值敏感性分析（τ∈{10°, 17°}）下结论方向不变。OCHuman 上两模型 κ 均偏低（&lt;0.61），提示重度遮挡下 φ 本身的测量噪声上升。</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数据集</w:t>
            </w:r>
          </w:p>
        </w:tc>
        <w:tc>
          <w:tcPr/>
          <w:p>
            <w:pPr>
              <w:pStyle w:val="Compact"/>
              <w:jc w:val="left"/>
            </w:pPr>
            <w:r>
              <w:t xml:space="preserve">模型</w:t>
            </w:r>
          </w:p>
        </w:tc>
        <w:tc>
          <w:tcPr/>
          <w:p>
            <w:pPr>
              <w:pStyle w:val="Compact"/>
              <w:jc w:val="left"/>
            </w:pPr>
            <w:r>
              <w:t xml:space="preserve">τ=10° κ</w:t>
            </w:r>
          </w:p>
        </w:tc>
        <w:tc>
          <w:tcPr/>
          <w:p>
            <w:pPr>
              <w:pStyle w:val="Compact"/>
              <w:jc w:val="left"/>
            </w:pPr>
            <w:r>
              <w:t xml:space="preserve">τ=15° κ</w:t>
            </w:r>
          </w:p>
        </w:tc>
        <w:tc>
          <w:tcPr/>
          <w:p>
            <w:pPr>
              <w:pStyle w:val="Compact"/>
              <w:jc w:val="left"/>
            </w:pPr>
            <w:r>
              <w:t xml:space="preserve">τ=17° κ</w:t>
            </w:r>
          </w:p>
        </w:tc>
        <w:tc>
          <w:tcPr/>
          <w:p>
            <w:pPr>
              <w:pStyle w:val="Compact"/>
              <w:jc w:val="left"/>
            </w:pPr>
            <w:r>
              <w:t xml:space="preserve">τ=15° 灵敏度/特异度</w:t>
            </w:r>
          </w:p>
        </w:tc>
      </w:tr>
      <w:tr>
        <w:tc>
          <w:tcPr/>
          <w:p>
            <w:pPr>
              <w:pStyle w:val="Compact"/>
              <w:jc w:val="left"/>
            </w:pPr>
            <w:r>
              <w:t xml:space="preserve">COCO val</w:t>
            </w:r>
          </w:p>
        </w:tc>
        <w:tc>
          <w:tcPr/>
          <w:p>
            <w:pPr>
              <w:pStyle w:val="Compact"/>
              <w:jc w:val="left"/>
            </w:pPr>
            <w:r>
              <w:t xml:space="preserve">round5-3</w:t>
            </w:r>
          </w:p>
        </w:tc>
        <w:tc>
          <w:tcPr/>
          <w:p>
            <w:pPr>
              <w:pStyle w:val="Compact"/>
              <w:jc w:val="left"/>
            </w:pPr>
            <w:r>
              <w:t xml:space="preserve">0.724</w:t>
            </w:r>
          </w:p>
        </w:tc>
        <w:tc>
          <w:tcPr/>
          <w:p>
            <w:pPr>
              <w:pStyle w:val="Compact"/>
              <w:jc w:val="left"/>
            </w:pPr>
            <w:r>
              <w:rPr>
                <w:bCs/>
                <w:b/>
              </w:rPr>
              <w:t xml:space="preserve">0.759</w:t>
            </w:r>
          </w:p>
        </w:tc>
        <w:tc>
          <w:tcPr/>
          <w:p>
            <w:pPr>
              <w:pStyle w:val="Compact"/>
              <w:jc w:val="left"/>
            </w:pPr>
            <w:r>
              <w:t xml:space="preserve">0.773</w:t>
            </w:r>
          </w:p>
        </w:tc>
        <w:tc>
          <w:tcPr/>
          <w:p>
            <w:pPr>
              <w:pStyle w:val="Compact"/>
              <w:jc w:val="left"/>
            </w:pPr>
            <w:r>
              <w:t xml:space="preserve">0.790 / 0.950</w:t>
            </w:r>
          </w:p>
        </w:tc>
      </w:tr>
      <w:tr>
        <w:tc>
          <w:tcPr/>
          <w:p>
            <w:pPr>
              <w:pStyle w:val="Compact"/>
            </w:pPr>
          </w:p>
        </w:tc>
        <w:tc>
          <w:tcPr/>
          <w:p>
            <w:pPr>
              <w:pStyle w:val="Compact"/>
              <w:jc w:val="left"/>
            </w:pPr>
            <w:r>
              <w:t xml:space="preserve">YOLO11s-pose</w:t>
            </w:r>
          </w:p>
        </w:tc>
        <w:tc>
          <w:tcPr/>
          <w:p>
            <w:pPr>
              <w:pStyle w:val="Compact"/>
              <w:jc w:val="left"/>
            </w:pPr>
            <w:r>
              <w:t xml:space="preserve">0.697</w:t>
            </w:r>
          </w:p>
        </w:tc>
        <w:tc>
          <w:tcPr/>
          <w:p>
            <w:pPr>
              <w:pStyle w:val="Compact"/>
              <w:jc w:val="left"/>
            </w:pPr>
            <w:r>
              <w:t xml:space="preserve">0.745</w:t>
            </w:r>
          </w:p>
        </w:tc>
        <w:tc>
          <w:tcPr/>
          <w:p>
            <w:pPr>
              <w:pStyle w:val="Compact"/>
              <w:jc w:val="left"/>
            </w:pPr>
            <w:r>
              <w:t xml:space="preserve">0.759</w:t>
            </w:r>
          </w:p>
        </w:tc>
        <w:tc>
          <w:tcPr/>
          <w:p>
            <w:pPr>
              <w:pStyle w:val="Compact"/>
              <w:jc w:val="left"/>
            </w:pPr>
            <w:r>
              <w:t xml:space="preserve">0.783 / 0.943</w:t>
            </w:r>
          </w:p>
        </w:tc>
      </w:tr>
      <w:tr>
        <w:tc>
          <w:tcPr/>
          <w:p>
            <w:pPr>
              <w:pStyle w:val="Compact"/>
              <w:jc w:val="left"/>
            </w:pPr>
            <w:r>
              <w:t xml:space="preserve">CrowdPose val</w:t>
            </w:r>
          </w:p>
        </w:tc>
        <w:tc>
          <w:tcPr/>
          <w:p>
            <w:pPr>
              <w:pStyle w:val="Compact"/>
              <w:jc w:val="left"/>
            </w:pPr>
            <w:r>
              <w:t xml:space="preserve">round5-3</w:t>
            </w:r>
          </w:p>
        </w:tc>
        <w:tc>
          <w:tcPr/>
          <w:p>
            <w:pPr>
              <w:pStyle w:val="Compact"/>
              <w:jc w:val="left"/>
            </w:pPr>
            <w:r>
              <w:t xml:space="preserve">0.711</w:t>
            </w:r>
          </w:p>
        </w:tc>
        <w:tc>
          <w:tcPr/>
          <w:p>
            <w:pPr>
              <w:pStyle w:val="Compact"/>
              <w:jc w:val="left"/>
            </w:pPr>
            <w:r>
              <w:rPr>
                <w:bCs/>
                <w:b/>
              </w:rPr>
              <w:t xml:space="preserve">0.739</w:t>
            </w:r>
          </w:p>
        </w:tc>
        <w:tc>
          <w:tcPr/>
          <w:p>
            <w:pPr>
              <w:pStyle w:val="Compact"/>
              <w:jc w:val="left"/>
            </w:pPr>
            <w:r>
              <w:t xml:space="preserve">0.731</w:t>
            </w:r>
          </w:p>
        </w:tc>
        <w:tc>
          <w:tcPr/>
          <w:p>
            <w:pPr>
              <w:pStyle w:val="Compact"/>
              <w:jc w:val="left"/>
            </w:pPr>
            <w:r>
              <w:t xml:space="preserve">0.785 / 0.937</w:t>
            </w:r>
          </w:p>
        </w:tc>
      </w:tr>
      <w:tr>
        <w:tc>
          <w:tcPr/>
          <w:p>
            <w:pPr>
              <w:pStyle w:val="Compact"/>
            </w:pPr>
          </w:p>
        </w:tc>
        <w:tc>
          <w:tcPr/>
          <w:p>
            <w:pPr>
              <w:pStyle w:val="Compact"/>
              <w:jc w:val="left"/>
            </w:pPr>
            <w:r>
              <w:t xml:space="preserve">YOLO11s-pose</w:t>
            </w:r>
          </w:p>
        </w:tc>
        <w:tc>
          <w:tcPr/>
          <w:p>
            <w:pPr>
              <w:pStyle w:val="Compact"/>
              <w:jc w:val="left"/>
            </w:pPr>
            <w:r>
              <w:t xml:space="preserve">0.666</w:t>
            </w:r>
          </w:p>
        </w:tc>
        <w:tc>
          <w:tcPr/>
          <w:p>
            <w:pPr>
              <w:pStyle w:val="Compact"/>
              <w:jc w:val="left"/>
            </w:pPr>
            <w:r>
              <w:t xml:space="preserve">0.669</w:t>
            </w:r>
          </w:p>
        </w:tc>
        <w:tc>
          <w:tcPr/>
          <w:p>
            <w:pPr>
              <w:pStyle w:val="Compact"/>
              <w:jc w:val="left"/>
            </w:pPr>
            <w:r>
              <w:t xml:space="preserve">0.665</w:t>
            </w:r>
          </w:p>
        </w:tc>
        <w:tc>
          <w:tcPr/>
          <w:p>
            <w:pPr>
              <w:pStyle w:val="Compact"/>
              <w:jc w:val="left"/>
            </w:pPr>
            <w:r>
              <w:t xml:space="preserve">0.722 / 0.926</w:t>
            </w:r>
          </w:p>
        </w:tc>
      </w:tr>
      <w:tr>
        <w:tc>
          <w:tcPr/>
          <w:p>
            <w:pPr>
              <w:pStyle w:val="Compact"/>
              <w:jc w:val="left"/>
            </w:pPr>
            <w:r>
              <w:t xml:space="preserve">OCHuman test</w:t>
            </w:r>
          </w:p>
        </w:tc>
        <w:tc>
          <w:tcPr/>
          <w:p>
            <w:pPr>
              <w:pStyle w:val="Compact"/>
              <w:jc w:val="left"/>
            </w:pPr>
            <w:r>
              <w:t xml:space="preserve">round5-3</w:t>
            </w:r>
          </w:p>
        </w:tc>
        <w:tc>
          <w:tcPr/>
          <w:p>
            <w:pPr>
              <w:pStyle w:val="Compact"/>
              <w:jc w:val="left"/>
            </w:pPr>
            <w:r>
              <w:t xml:space="preserve">0.601</w:t>
            </w:r>
          </w:p>
        </w:tc>
        <w:tc>
          <w:tcPr/>
          <w:p>
            <w:pPr>
              <w:pStyle w:val="Compact"/>
              <w:jc w:val="left"/>
            </w:pPr>
            <w:r>
              <w:rPr>
                <w:bCs/>
                <w:b/>
              </w:rPr>
              <w:t xml:space="preserve">0.602</w:t>
            </w:r>
          </w:p>
        </w:tc>
        <w:tc>
          <w:tcPr/>
          <w:p>
            <w:pPr>
              <w:pStyle w:val="Compact"/>
              <w:jc w:val="left"/>
            </w:pPr>
            <w:r>
              <w:t xml:space="preserve">0.603</w:t>
            </w:r>
          </w:p>
        </w:tc>
        <w:tc>
          <w:tcPr/>
          <w:p>
            <w:pPr>
              <w:pStyle w:val="Compact"/>
              <w:jc w:val="left"/>
            </w:pPr>
            <w:r>
              <w:t xml:space="preserve">0.646 / 0.926</w:t>
            </w:r>
          </w:p>
        </w:tc>
      </w:tr>
      <w:tr>
        <w:tc>
          <w:tcPr/>
          <w:p>
            <w:pPr>
              <w:pStyle w:val="Compact"/>
            </w:pPr>
          </w:p>
        </w:tc>
        <w:tc>
          <w:tcPr/>
          <w:p>
            <w:pPr>
              <w:pStyle w:val="Compact"/>
              <w:jc w:val="left"/>
            </w:pPr>
            <w:r>
              <w:t xml:space="preserve">YOLO11s-pose</w:t>
            </w:r>
          </w:p>
        </w:tc>
        <w:tc>
          <w:tcPr/>
          <w:p>
            <w:pPr>
              <w:pStyle w:val="Compact"/>
              <w:jc w:val="left"/>
            </w:pPr>
            <w:r>
              <w:t xml:space="preserve">0.529</w:t>
            </w:r>
          </w:p>
        </w:tc>
        <w:tc>
          <w:tcPr/>
          <w:p>
            <w:pPr>
              <w:pStyle w:val="Compact"/>
              <w:jc w:val="left"/>
            </w:pPr>
            <w:r>
              <w:t xml:space="preserve">0.519</w:t>
            </w:r>
          </w:p>
        </w:tc>
        <w:tc>
          <w:tcPr/>
          <w:p>
            <w:pPr>
              <w:pStyle w:val="Compact"/>
              <w:jc w:val="left"/>
            </w:pPr>
            <w:r>
              <w:t xml:space="preserve">0.502</w:t>
            </w:r>
          </w:p>
        </w:tc>
        <w:tc>
          <w:tcPr/>
          <w:p>
            <w:pPr>
              <w:pStyle w:val="Compact"/>
              <w:jc w:val="left"/>
            </w:pPr>
            <w:r>
              <w:t xml:space="preserve">0.592 / 0.900</w:t>
            </w:r>
          </w:p>
        </w:tc>
      </w:tr>
    </w:tbl>
    <w:p>
      <w:pPr>
        <w:pStyle w:val="BodyText"/>
      </w:pPr>
      <w:r>
        <w:rPr>
          <w:bCs/>
          <w:b/>
        </w:rPr>
        <w:t xml:space="preserve">表 5 代偿检出一致性（膝内扣 φ 二值化 vs GT）。</w:t>
      </w:r>
    </w:p>
    <w:bookmarkEnd w:id="32"/>
    <w:bookmarkStart w:id="33" w:name="rq3无追踪推理的时序稳定性与平滑代价"/>
    <w:p>
      <w:pPr>
        <w:pStyle w:val="Heading3"/>
      </w:pPr>
      <w:r>
        <w:t xml:space="preserve">5.3 RQ3：无追踪推理的时序稳定性与平滑代价</w:t>
      </w:r>
    </w:p>
    <w:p>
      <w:pPr>
        <w:pStyle w:val="FirstParagraph"/>
      </w:pPr>
      <w:r>
        <w:t xml:space="preserve">PoseTrack18 val 上两模型各得到 704 / 728 条轨迹段（161 / 160 个视频，中位段长 31 帧）。表 6 给出 person-scale 归一化后的总体三指标与平滑后的 AP 代价。</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模型</w:t>
            </w:r>
          </w:p>
        </w:tc>
        <w:tc>
          <w:tcPr/>
          <w:p>
            <w:pPr>
              <w:pStyle w:val="Compact"/>
              <w:jc w:val="left"/>
            </w:pPr>
            <w:r>
              <w:t xml:space="preserve">口径</w:t>
            </w:r>
          </w:p>
        </w:tc>
        <w:tc>
          <w:tcPr/>
          <w:p>
            <w:pPr>
              <w:pStyle w:val="Compact"/>
              <w:jc w:val="left"/>
            </w:pPr>
            <w:r>
              <w:t xml:space="preserve">disp_mean</w:t>
            </w:r>
          </w:p>
        </w:tc>
        <w:tc>
          <w:tcPr/>
          <w:p>
            <w:pPr>
              <w:pStyle w:val="Compact"/>
              <w:jc w:val="left"/>
            </w:pPr>
            <w:r>
              <w:t xml:space="preserve">jitter_mean</w:t>
            </w:r>
          </w:p>
        </w:tc>
        <w:tc>
          <w:tcPr/>
          <w:p>
            <w:pPr>
              <w:pStyle w:val="Compact"/>
              <w:jc w:val="left"/>
            </w:pPr>
            <w:r>
              <w:t xml:space="preserve">jump_0.05</w:t>
            </w:r>
          </w:p>
        </w:tc>
        <w:tc>
          <w:tcPr/>
          <w:p>
            <w:pPr>
              <w:pStyle w:val="Compact"/>
              <w:jc w:val="left"/>
            </w:pPr>
            <w:r>
              <w:t xml:space="preserve">jump_0.10</w:t>
            </w:r>
          </w:p>
        </w:tc>
        <w:tc>
          <w:tcPr/>
          <w:p>
            <w:pPr>
              <w:pStyle w:val="Compact"/>
              <w:jc w:val="left"/>
            </w:pPr>
            <w:r>
              <w:t xml:space="preserve">AP 代价</w:t>
            </w:r>
          </w:p>
        </w:tc>
      </w:tr>
      <w:tr>
        <w:tc>
          <w:tcPr/>
          <w:p>
            <w:pPr>
              <w:pStyle w:val="Compact"/>
              <w:jc w:val="left"/>
            </w:pPr>
            <w:r>
              <w:t xml:space="preserve">round5-3</w:t>
            </w:r>
          </w:p>
        </w:tc>
        <w:tc>
          <w:tcPr/>
          <w:p>
            <w:pPr>
              <w:pStyle w:val="Compact"/>
              <w:jc w:val="left"/>
            </w:pPr>
            <w:r>
              <w:t xml:space="preserve">原始</w:t>
            </w:r>
          </w:p>
        </w:tc>
        <w:tc>
          <w:tcPr/>
          <w:p>
            <w:pPr>
              <w:pStyle w:val="Compact"/>
              <w:jc w:val="left"/>
            </w:pPr>
            <w:r>
              <w:t xml:space="preserve">0.0409</w:t>
            </w:r>
          </w:p>
        </w:tc>
        <w:tc>
          <w:tcPr/>
          <w:p>
            <w:pPr>
              <w:pStyle w:val="Compact"/>
              <w:jc w:val="left"/>
            </w:pPr>
            <w:r>
              <w:t xml:space="preserve">0.0521</w:t>
            </w:r>
          </w:p>
        </w:tc>
        <w:tc>
          <w:tcPr/>
          <w:p>
            <w:pPr>
              <w:pStyle w:val="Compact"/>
              <w:jc w:val="left"/>
            </w:pPr>
            <w:r>
              <w:t xml:space="preserve">0.2062</w:t>
            </w:r>
          </w:p>
        </w:tc>
        <w:tc>
          <w:tcPr/>
          <w:p>
            <w:pPr>
              <w:pStyle w:val="Compact"/>
              <w:jc w:val="left"/>
            </w:pPr>
            <w:r>
              <w:t xml:space="preserve">0.0726</w:t>
            </w:r>
          </w:p>
        </w:tc>
        <w:tc>
          <w:tcPr/>
          <w:p>
            <w:pPr>
              <w:pStyle w:val="Compact"/>
              <w:jc w:val="left"/>
            </w:pPr>
            <w:r>
              <w:t xml:space="preserve">—</w:t>
            </w:r>
          </w:p>
        </w:tc>
      </w:tr>
      <w:tr>
        <w:tc>
          <w:tcPr/>
          <w:p>
            <w:pPr>
              <w:pStyle w:val="Compact"/>
            </w:pPr>
          </w:p>
        </w:tc>
        <w:tc>
          <w:tcPr/>
          <w:p>
            <w:pPr>
              <w:pStyle w:val="Compact"/>
              <w:jc w:val="left"/>
            </w:pPr>
            <w:r>
              <w:t xml:space="preserve">像素域平滑</w:t>
            </w:r>
          </w:p>
        </w:tc>
        <w:tc>
          <w:tcPr/>
          <w:p>
            <w:pPr>
              <w:pStyle w:val="Compact"/>
              <w:jc w:val="left"/>
            </w:pPr>
            <w:r>
              <w:t xml:space="preserve">0.0380</w:t>
            </w:r>
          </w:p>
        </w:tc>
        <w:tc>
          <w:tcPr/>
          <w:p>
            <w:pPr>
              <w:pStyle w:val="Compact"/>
              <w:jc w:val="left"/>
            </w:pPr>
            <w:r>
              <w:t xml:space="preserve">0.0509</w:t>
            </w:r>
          </w:p>
        </w:tc>
        <w:tc>
          <w:tcPr/>
          <w:p>
            <w:pPr>
              <w:pStyle w:val="Compact"/>
              <w:jc w:val="left"/>
            </w:pPr>
            <w:r>
              <w:t xml:space="preserve">0.1870</w:t>
            </w:r>
          </w:p>
        </w:tc>
        <w:tc>
          <w:tcPr/>
          <w:p>
            <w:pPr>
              <w:pStyle w:val="Compact"/>
              <w:jc w:val="left"/>
            </w:pPr>
            <w:r>
              <w:t xml:space="preserve">0.0634</w:t>
            </w:r>
          </w:p>
        </w:tc>
        <w:tc>
          <w:tcPr/>
          <w:p>
            <w:pPr>
              <w:pStyle w:val="Compact"/>
              <w:jc w:val="left"/>
            </w:pPr>
            <w:r>
              <w:rPr>
                <w:bCs/>
                <w:b/>
              </w:rPr>
              <w:t xml:space="preserve">+0.0001</w:t>
            </w:r>
          </w:p>
        </w:tc>
      </w:tr>
      <w:tr>
        <w:tc>
          <w:tcPr/>
          <w:p>
            <w:pPr>
              <w:pStyle w:val="Compact"/>
            </w:pPr>
          </w:p>
        </w:tc>
        <w:tc>
          <w:tcPr/>
          <w:p>
            <w:pPr>
              <w:pStyle w:val="Compact"/>
              <w:jc w:val="left"/>
            </w:pPr>
            <w:r>
              <w:t xml:space="preserve">q 域平滑</w:t>
            </w:r>
          </w:p>
        </w:tc>
        <w:tc>
          <w:tcPr/>
          <w:p>
            <w:pPr>
              <w:pStyle w:val="Compact"/>
              <w:jc w:val="left"/>
            </w:pPr>
            <w:r>
              <w:t xml:space="preserve">0.0432</w:t>
            </w:r>
          </w:p>
        </w:tc>
        <w:tc>
          <w:tcPr/>
          <w:p>
            <w:pPr>
              <w:pStyle w:val="Compact"/>
              <w:jc w:val="left"/>
            </w:pPr>
            <w:r>
              <w:t xml:space="preserve">0.0528</w:t>
            </w:r>
          </w:p>
        </w:tc>
        <w:tc>
          <w:tcPr/>
          <w:p>
            <w:pPr>
              <w:pStyle w:val="Compact"/>
              <w:jc w:val="left"/>
            </w:pPr>
            <w:r>
              <w:t xml:space="preserve">0.2200</w:t>
            </w:r>
          </w:p>
        </w:tc>
        <w:tc>
          <w:tcPr/>
          <w:p>
            <w:pPr>
              <w:pStyle w:val="Compact"/>
              <w:jc w:val="left"/>
            </w:pPr>
            <w:r>
              <w:t xml:space="preserve">0.0807</w:t>
            </w:r>
          </w:p>
        </w:tc>
        <w:tc>
          <w:tcPr/>
          <w:p>
            <w:pPr>
              <w:pStyle w:val="Compact"/>
              <w:jc w:val="left"/>
            </w:pPr>
            <w:r>
              <w:t xml:space="preserve">−0.0013</w:t>
            </w:r>
          </w:p>
        </w:tc>
      </w:tr>
      <w:tr>
        <w:tc>
          <w:tcPr/>
          <w:p>
            <w:pPr>
              <w:pStyle w:val="Compact"/>
              <w:jc w:val="left"/>
            </w:pPr>
            <w:r>
              <w:t xml:space="preserve">YOLO11s-pose</w:t>
            </w:r>
          </w:p>
        </w:tc>
        <w:tc>
          <w:tcPr/>
          <w:p>
            <w:pPr>
              <w:pStyle w:val="Compact"/>
              <w:jc w:val="left"/>
            </w:pPr>
            <w:r>
              <w:t xml:space="preserve">原始</w:t>
            </w:r>
          </w:p>
        </w:tc>
        <w:tc>
          <w:tcPr/>
          <w:p>
            <w:pPr>
              <w:pStyle w:val="Compact"/>
              <w:jc w:val="left"/>
            </w:pPr>
            <w:r>
              <w:t xml:space="preserve">0.0430</w:t>
            </w:r>
          </w:p>
        </w:tc>
        <w:tc>
          <w:tcPr/>
          <w:p>
            <w:pPr>
              <w:pStyle w:val="Compact"/>
              <w:jc w:val="left"/>
            </w:pPr>
            <w:r>
              <w:t xml:space="preserve">0.0535</w:t>
            </w:r>
          </w:p>
        </w:tc>
        <w:tc>
          <w:tcPr/>
          <w:p>
            <w:pPr>
              <w:pStyle w:val="Compact"/>
              <w:jc w:val="left"/>
            </w:pPr>
            <w:r>
              <w:t xml:space="preserve">0.2153</w:t>
            </w:r>
          </w:p>
        </w:tc>
        <w:tc>
          <w:tcPr/>
          <w:p>
            <w:pPr>
              <w:pStyle w:val="Compact"/>
              <w:jc w:val="left"/>
            </w:pPr>
            <w:r>
              <w:t xml:space="preserve">0.0777</w:t>
            </w:r>
          </w:p>
        </w:tc>
        <w:tc>
          <w:tcPr/>
          <w:p>
            <w:pPr>
              <w:pStyle w:val="Compact"/>
              <w:jc w:val="left"/>
            </w:pPr>
            <w:r>
              <w:t xml:space="preserve">—</w:t>
            </w:r>
          </w:p>
        </w:tc>
      </w:tr>
      <w:tr>
        <w:tc>
          <w:tcPr/>
          <w:p>
            <w:pPr>
              <w:pStyle w:val="Compact"/>
            </w:pPr>
          </w:p>
        </w:tc>
        <w:tc>
          <w:tcPr/>
          <w:p>
            <w:pPr>
              <w:pStyle w:val="Compact"/>
              <w:jc w:val="left"/>
            </w:pPr>
            <w:r>
              <w:t xml:space="preserve">像素域平滑</w:t>
            </w:r>
          </w:p>
        </w:tc>
        <w:tc>
          <w:tcPr/>
          <w:p>
            <w:pPr>
              <w:pStyle w:val="Compact"/>
              <w:jc w:val="left"/>
            </w:pPr>
            <w:r>
              <w:t xml:space="preserve">0.0399</w:t>
            </w:r>
          </w:p>
        </w:tc>
        <w:tc>
          <w:tcPr/>
          <w:p>
            <w:pPr>
              <w:pStyle w:val="Compact"/>
              <w:jc w:val="left"/>
            </w:pPr>
            <w:r>
              <w:t xml:space="preserve">0.0523</w:t>
            </w:r>
          </w:p>
        </w:tc>
        <w:tc>
          <w:tcPr/>
          <w:p>
            <w:pPr>
              <w:pStyle w:val="Compact"/>
              <w:jc w:val="left"/>
            </w:pPr>
            <w:r>
              <w:t xml:space="preserve">0.1943</w:t>
            </w:r>
          </w:p>
        </w:tc>
        <w:tc>
          <w:tcPr/>
          <w:p>
            <w:pPr>
              <w:pStyle w:val="Compact"/>
              <w:jc w:val="left"/>
            </w:pPr>
            <w:r>
              <w:t xml:space="preserve">0.0679</w:t>
            </w:r>
          </w:p>
        </w:tc>
        <w:tc>
          <w:tcPr/>
          <w:p>
            <w:pPr>
              <w:pStyle w:val="Compact"/>
              <w:jc w:val="left"/>
            </w:pPr>
            <w:r>
              <w:rPr>
                <w:bCs/>
                <w:b/>
              </w:rPr>
              <w:t xml:space="preserve">+0.0002</w:t>
            </w:r>
          </w:p>
        </w:tc>
      </w:tr>
      <w:tr>
        <w:tc>
          <w:tcPr/>
          <w:p>
            <w:pPr>
              <w:pStyle w:val="Compact"/>
            </w:pPr>
          </w:p>
        </w:tc>
        <w:tc>
          <w:tcPr/>
          <w:p>
            <w:pPr>
              <w:pStyle w:val="Compact"/>
              <w:jc w:val="left"/>
            </w:pPr>
            <w:r>
              <w:t xml:space="preserve">q 域平滑</w:t>
            </w:r>
          </w:p>
        </w:tc>
        <w:tc>
          <w:tcPr/>
          <w:p>
            <w:pPr>
              <w:pStyle w:val="Compact"/>
              <w:jc w:val="left"/>
            </w:pPr>
            <w:r>
              <w:t xml:space="preserve">0.0462</w:t>
            </w:r>
          </w:p>
        </w:tc>
        <w:tc>
          <w:tcPr/>
          <w:p>
            <w:pPr>
              <w:pStyle w:val="Compact"/>
              <w:jc w:val="left"/>
            </w:pPr>
            <w:r>
              <w:t xml:space="preserve">0.0546</w:t>
            </w:r>
          </w:p>
        </w:tc>
        <w:tc>
          <w:tcPr/>
          <w:p>
            <w:pPr>
              <w:pStyle w:val="Compact"/>
              <w:jc w:val="left"/>
            </w:pPr>
            <w:r>
              <w:t xml:space="preserve">0.2336</w:t>
            </w:r>
          </w:p>
        </w:tc>
        <w:tc>
          <w:tcPr/>
          <w:p>
            <w:pPr>
              <w:pStyle w:val="Compact"/>
              <w:jc w:val="left"/>
            </w:pPr>
            <w:r>
              <w:t xml:space="preserve">0.0878</w:t>
            </w:r>
          </w:p>
        </w:tc>
        <w:tc>
          <w:tcPr/>
          <w:p>
            <w:pPr>
              <w:pStyle w:val="Compact"/>
              <w:jc w:val="left"/>
            </w:pPr>
            <w:r>
              <w:t xml:space="preserve">−0.0029</w:t>
            </w:r>
          </w:p>
        </w:tc>
      </w:tr>
    </w:tbl>
    <w:p>
      <w:pPr>
        <w:pStyle w:val="BodyText"/>
      </w:pPr>
      <w:r>
        <w:rPr>
          <w:bCs/>
          <w:b/>
        </w:rPr>
        <w:t xml:space="preserve">表 6 M3 时序三指标（总体，17 关键点平均）与平滑 AP 代价（匹配口径 AP，原始值 round5-3 0.1316 / YOLO11s-pose 0.1408）。</w:t>
      </w:r>
    </w:p>
    <w:p>
      <w:pPr>
        <w:pStyle w:val="BodyText"/>
      </w:pPr>
      <w:r>
        <w:t xml:space="preserve">三点观察。第一，</w:t>
      </w:r>
      <w:r>
        <w:rPr>
          <w:bCs/>
          <w:b/>
        </w:rPr>
        <w:t xml:space="preserve">两模型原始时序稳定性无显著差异</w:t>
      </w:r>
      <w:r>
        <w:t xml:space="preserve">：7 个指标（disp/jitter 均值与 P95、三档跳变率）的 bootstrap CI 全部包含 0。遮挡域训练数据没有改变模型的时序稳定性——「遮挡训练不影响时序行为」本身是一个有信息量的结论，它提示数据侧干预需要与时序后处理分离看待。</w:t>
      </w:r>
    </w:p>
    <w:p>
      <w:pPr>
        <w:pStyle w:val="BodyText"/>
      </w:pPr>
      <w:r>
        <w:t xml:space="preserve">第二，</w:t>
      </w:r>
      <w:r>
        <w:rPr>
          <w:bCs/>
          <w:b/>
        </w:rPr>
        <w:t xml:space="preserve">像素域 OneEuro 平滑以零精度代价换取稳定性</w:t>
      </w:r>
      <w:r>
        <w:t xml:space="preserve">：跳变率（τ=0.05）相对下降 9.3%（round5-3）与 9.8%（YOLO11s-pose），帧间位移均值下降约 7%，AP 变化在 ±0.0002 内。第三，</w:t>
      </w:r>
      <w:r>
        <w:rPr>
          <w:bCs/>
          <w:b/>
        </w:rPr>
        <w:t xml:space="preserve">q 域平滑适得其反</w:t>
      </w:r>
      <w:r>
        <w:t xml:space="preserve">：三指标全面上升（jump_0.05 分别升至 0.2200/0.2336），AP 微降——GT 人框的逐帧尺度噪声在反归一化时被重注入像素域（机制见 3.3）。这一对比说明：对无追踪逐帧输出做平滑时，滤波域的选择是决定收益的关键，协议因此固定像素域为主口径。</w:t>
      </w:r>
    </w:p>
    <w:bookmarkEnd w:id="33"/>
    <w:bookmarkStart w:id="34" w:name="rq4指标间相关性"/>
    <w:p>
      <w:pPr>
        <w:pStyle w:val="Heading3"/>
      </w:pPr>
      <w:r>
        <w:t xml:space="preserve">5.4 RQ4：指标间相关性</w:t>
      </w:r>
    </w:p>
    <w:p>
      <w:pPr>
        <w:pStyle w:val="FirstParagraph"/>
      </w:pPr>
      <w:r>
        <w:t xml:space="preserve">在（数据集 × 层）单元（n=6）上，协议指标差（Δ = YOLO11s-pose − round5-3）与全量 mAP 差的符号一致性（Kendall τ）：分层 mAP τ=1.0（12/12 对）、肘角 RMSE τ=1.0（12/12）、膝角 RMSE τ=0.667（10/12）；扩展到关节级 24 单元，τ=0.719（165/192）。Spearman 相关：全量 Δ 与分层 Δ ρ=0.956（p=0.003）、与肘角 ρ=0.956（p=0.003）、与膝角 ρ=0.717（p=0.109）；肘角与膝角之间 ρ=0.771（p=0.072）。</w:t>
      </w:r>
    </w:p>
    <w:p>
      <w:pPr>
        <w:pStyle w:val="BodyText"/>
      </w:pPr>
      <w:r>
        <w:t xml:space="preserve">两点解读（探索性，n=6 已如实标注）。第一，</w:t>
      </w:r>
      <w:r>
        <w:rPr>
          <w:bCs/>
          <w:b/>
        </w:rPr>
        <w:t xml:space="preserve">分层 mAP 的排名信息与全量 mAP 高度一致</w:t>
      </w:r>
      <w:r>
        <w:t xml:space="preserve">，其协议价值不在重排名，而在量级诊断——Δ_occ 提供的「被掩盖多少」是标量 mAP 无法给出的。第二，</w:t>
      </w:r>
      <w:r>
        <w:rPr>
          <w:bCs/>
          <w:b/>
        </w:rPr>
        <w:t xml:space="preserve">角度指标携带部分独立信息</w:t>
      </w:r>
      <w:r>
        <w:t xml:space="preserve">：膝角 RMSE 与全量 AP 的相关性未达显著，且在 COCO 上出现方向分歧（round5-3 膝角更准而全量 mAP 更低，表 4），说明角度协议能捕获 OKS 之外的差异维度。就协议精简而言：分层 mAP 与角度误差都不冗余，二者捕捉的盲区不同；时序指标仅有一个数据集的单元，留待扩展数据后检验。</w:t>
      </w:r>
    </w:p>
    <w:bookmarkEnd w:id="34"/>
    <w:bookmarkEnd w:id="35"/>
    <w:bookmarkStart w:id="36" w:name="讨论"/>
    <w:p>
      <w:pPr>
        <w:pStyle w:val="Heading2"/>
      </w:pPr>
      <w:r>
        <w:t xml:space="preserve">6 讨论</w:t>
      </w:r>
    </w:p>
    <w:p>
      <w:pPr>
        <w:pStyle w:val="FirstParagraph"/>
      </w:pPr>
      <w:r>
        <w:rPr>
          <w:bCs/>
          <w:b/>
        </w:rPr>
        <w:t xml:space="preserve">三盲区的量级首次被同一协议量化。</w:t>
      </w:r>
      <w:r>
        <w:t xml:space="preserve"> </w:t>
      </w:r>
      <w:r>
        <w:t xml:space="preserve">本协议在四个数据集、两个模型上的一致观察是：全量 mAP 对遮挡场景的高估（Δ_occ −0.24 至 −0.41）、遮挡对角度误差的放大（v=1 层肘角 RMSE 最高 +18.1°）、以及逐帧独立推理输出的高频抖动（跳变率约 0.21，可被像素域平滑零代价降低约 10%）。这些数字共同说明：以 OKS mAP 为唯一指标的模型选择，在最需要可靠的场景（遮挡、快速运动）上可能做出与分层证据相反的判断强度。</w:t>
      </w:r>
    </w:p>
    <w:p>
      <w:pPr>
        <w:pStyle w:val="BodyText"/>
      </w:pPr>
      <w:r>
        <w:rPr>
          <w:bCs/>
          <w:b/>
        </w:rPr>
        <w:t xml:space="preserve">角度协议与效度研究的边界。</w:t>
      </w:r>
      <w:r>
        <w:t xml:space="preserve"> </w:t>
      </w:r>
      <w:r>
        <w:t xml:space="preserve">本文的角度指标以 GT 关键点推导角度为参照，回答「哪个模型的关节角更接近标注真值」，属于模型比较工具；它不验证「估测角度是否等于临床金标准」，后者是 markerless 效度研究线[4-6]的任务，需要标记点或专家标注。两者互补：效度研究证明某个模型在特定场景可信，本协议则让任何新模型在标准数据集上获得角度维度的可比较分数。膝内扣检出的一致性（κ 最高 0.76）同样只断言「与 GT 标注一致」，不断言临床意义。</w:t>
      </w:r>
    </w:p>
    <w:p>
      <w:pPr>
        <w:pStyle w:val="BodyText"/>
      </w:pPr>
      <w:r>
        <w:rPr>
          <w:bCs/>
          <w:b/>
        </w:rPr>
        <w:t xml:space="preserve">时序指标的工程含义。</w:t>
      </w:r>
      <w:r>
        <w:t xml:space="preserve"> </w:t>
      </w:r>
      <w:r>
        <w:t xml:space="preserve">M3 的两个发现对系统设计有直接指导：其一，数据侧干预（遮挡训练）不改变时序稳定性，时序质量需单独处理；其二，平滑域选择决定收益——归一化域滤波看似理论正确，实际因 GT 框尺度噪声重注入而失效。协议固定像素域主口径，并建议任何时序平滑方法报告「平滑前后抖动 + AP 代价」的联合表。</w:t>
      </w:r>
    </w:p>
    <w:p>
      <w:pPr>
        <w:pStyle w:val="BodyText"/>
      </w:pPr>
      <w:r>
        <w:rPr>
          <w:bCs/>
          <w:b/>
        </w:rPr>
        <w:t xml:space="preserve">局限。</w:t>
      </w:r>
      <w:r>
        <w:t xml:space="preserve"> </w:t>
      </w:r>
      <w:r>
        <w:t xml:space="preserve">（1）基准仅含两个同架构模型，本文不声称对模型空间的全覆盖，协议价值在于口径与工具，更多模型的基准数字留给后续工作；（2）CrowdPose v2 层受 14→17 映射裁剪伪影影响，该数据集层间比较以 Δ_occ 为准；（3）角度为 2D 图像平面角，受视角影响，不等同于 3D 关节角或临床角度；（4）M3 仅一个数据集，时序结论的普适性待扩展；（5）RQ4 相关分析的单元数小（n=6），结论为探索性；（6）COCO 的 v=1 占比仅 7.8%，其 v=1 层估计方差较大（CI 较宽）。所有数字的口径（pycocotools 2.0.11）已在表中注明。</w:t>
      </w:r>
    </w:p>
    <w:bookmarkEnd w:id="36"/>
    <w:bookmarkStart w:id="37" w:name="结论"/>
    <w:p>
      <w:pPr>
        <w:pStyle w:val="Heading2"/>
      </w:pPr>
      <w:r>
        <w:t xml:space="preserve">7 结论</w:t>
      </w:r>
    </w:p>
    <w:p>
      <w:pPr>
        <w:pStyle w:val="FirstParagraph"/>
      </w:pPr>
      <w:r>
        <w:t xml:space="preserve">本文提出并执行了一个面向遮挡、关节角度与时序稳定性的二维人体姿态估计统一补充评估协议，配套开源 harness 与复现契约。在两个模型、四个公开数据集上的基准结果显示：全量 OKS mAP 系统性掩盖遮挡场景的精度差异（Δ_occ 达 −0.41），角度误差协议捕获了 OKS 之外的部分独立信息，像素域平滑能以零精度代价降低时序抖动。协议定位为 OKS mAP 的补充而非替代：它不改变主流排名的底层口径，而是在模型选择与系统设计时提供三个此前不可见的诊断维度。代码与全部原始预测已开源。</w:t>
      </w:r>
    </w:p>
    <w:bookmarkEnd w:id="37"/>
    <w:bookmarkStart w:id="38" w:name="参考文献"/>
    <w:p>
      <w:pPr>
        <w:pStyle w:val="Heading2"/>
      </w:pPr>
      <w:r>
        <w:t xml:space="preserve">参考文献</w:t>
      </w:r>
    </w:p>
    <w:p>
      <w:pPr>
        <w:pStyle w:val="FirstParagraph"/>
      </w:pPr>
      <w:r>
        <w:t xml:space="preserve">[1] Lin, T.-Y., et al. Microsoft COCO: Common Objects in Context. ECCV 2014.</w:t>
      </w:r>
      <w:r>
        <w:t xml:space="preserve"> </w:t>
      </w:r>
      <w:r>
        <w:t xml:space="preserve">[2] Zhang, S.-H., et al. Pose2Seg: Detection Free Human Instance Segmentation (OCHuman). arXiv:1803.10683, 2018.</w:t>
      </w:r>
      <w:r>
        <w:t xml:space="preserve"> </w:t>
      </w:r>
      <w:r>
        <w:t xml:space="preserve">[3] Andriluka, M., et al. PoseTrack: A Benchmark for Human Pose Estimation and Tracking. CVPR 2018; arXiv:1712.09184, 2017.</w:t>
      </w:r>
      <w:r>
        <w:t xml:space="preserve"> </w:t>
      </w:r>
      <w:r>
        <w:t xml:space="preserve">[4] Turner, J., Clark, J., Keshtmand, N. Markerless Pose Estimation for Resistance Training Technique Assessment. arXiv:2608.24384, 2026.</w:t>
      </w:r>
      <w:r>
        <w:t xml:space="preserve"> </w:t>
      </w:r>
      <w:r>
        <w:t xml:space="preserve">[5] Panconi, et al. Deep-Learning-Based Markerless Pose Estimation Systems in Gait Analysis. arXiv:2407.10590, 2024.</w:t>
      </w:r>
      <w:r>
        <w:t xml:space="preserve"> </w:t>
      </w:r>
      <w:r>
        <w:t xml:space="preserve">[6] Pemasiri, et al. Biomechanically Accurate Gait Analysis. arXiv:2603.02499, 2026.</w:t>
      </w:r>
      <w:r>
        <w:t xml:space="preserve"> </w:t>
      </w:r>
      <w:r>
        <w:t xml:space="preserve">[7] Li, J., et al. CrowdPose: Efficient Crowded Scenes Pose Estimation and a New Benchmark. arXiv:1812.00324, 2018.</w:t>
      </w:r>
      <w:r>
        <w:t xml:space="preserve"> </w:t>
      </w:r>
      <w:r>
        <w:t xml:space="preserve">[8] Ghafoor, A., Mahmood, A. Quantification of Occlusion Handling Capability of a 3D Human Pose Estimation Framework. IEEE TMM, arXiv:2203.04113, 2022.</w:t>
      </w:r>
      <w:r>
        <w:t xml:space="preserve"> </w:t>
      </w:r>
      <w:r>
        <w:t xml:space="preserve">[9] Sárándi, I., Linder, T., Arras, K.O., Leibe, B. How Robust is 3D Human Pose Estimation to Occlusion? IROS 2018 Workshop on Robotic Co-workers 4.0. arXiv:1808.09316, 2018.</w:t>
      </w:r>
      <w:r>
        <w:t xml:space="preserve"> </w:t>
      </w:r>
      <w:r>
        <w:t xml:space="preserve">[10] Garg, Y., Bachu, S., Dutta, A., Lal, R., Bose, S., Ta, C.-K., Asif, M.S., Roy-Chowdhury, A. VOccl3D: A Video Benchmark Dataset for 3D Human Pose and Shape Estimation under Real Occlusions. arXiv:2508.06757, 2025.</w:t>
      </w:r>
      <w:r>
        <w:t xml:space="preserve"> </w:t>
      </w:r>
      <w:r>
        <w:t xml:space="preserve">[11] Mendonça, I.L.A., do Nascimento Filho, F.M., Badicu, G., de Vasconcelos, D.P., Lima, T.B., Calmon, V., de Farias Neto, J.P., Jakubiak, G.K., Maciel, L.Y.S., Aidar, F.J., Monteiro da Silva Júnior, W. Analysis of Ankle Mobility and Dynamic Valgus Knee in Runners With and Without Patellofemoral Pain Syndrome. Health Science Reports, 9, e72051, 2026.</w:t>
      </w:r>
      <w:r>
        <w:t xml:space="preserve"> </w:t>
      </w:r>
      <w:r>
        <w:t xml:space="preserve">[12] Lei, C., et al. Deep Video Prior for Video Consistency and Propagation. IEEE TPAMI, arXiv:2201.11632, 2022.</w:t>
      </w:r>
      <w:r>
        <w:t xml:space="preserve"> </w:t>
      </w:r>
      <w:r>
        <w:t xml:space="preserve">[13] Casiez, G., Roussel, N., Vogel, D. 1€ Filter: A Simple Speed-based Low-pass Filter for Noisy Input in Interactive Systems. CHI 2012.</w:t>
      </w:r>
      <w:r>
        <w:t xml:space="preserve"> </w:t>
      </w:r>
      <w:r>
        <w:t xml:space="preserve">[14] Jocher, G., et al. Ultralytics YOLO11. https://github.com/ultralytics/ultralytics, 2024.</w:t>
      </w:r>
      <w:r>
        <w:t xml:space="preserve"> </w:t>
      </w:r>
      <w:r>
        <w:t xml:space="preserve">[15] Zeng, A., Yang, L., Ju, X., Li, J., Wang, J., Xu, Q. SmoothNet: A Plug-and-Play Network for Refining Human Pose Estimation in Videos. ECCV 2022; arXiv:2112.13715, 2022.</w:t>
      </w:r>
    </w:p>
    <w:p>
      <w:r>
        <w:pict>
          <v:rect style="width:0;height:1.5pt" o:hralign="center" o:hrstd="t" o:hr="t"/>
        </w:pict>
      </w:r>
    </w:p>
    <w:bookmarkEnd w:id="38"/>
    <w:bookmarkStart w:id="39" w:name="附写作状态与待办"/>
    <w:p>
      <w:pPr>
        <w:pStyle w:val="Heading2"/>
      </w:pPr>
      <w:r>
        <w:t xml:space="preserve">附：写作状态与待办</w:t>
      </w:r>
    </w:p>
    <w:p>
      <w:pPr>
        <w:numPr>
          <w:ilvl w:val="0"/>
          <w:numId w:val="1004"/>
        </w:numPr>
        <w:pStyle w:val="Compact"/>
      </w:pPr>
      <w:r>
        <w:t xml:space="preserve">图：G3 已生成 7 张图（fig_m1×3 分层 mAP 柱状、fig_m2×3 角度误差分布、fig_m3_posetrack 抖动时序），正文成稿后按表 3/4/6 编号引用。</w:t>
      </w:r>
    </w:p>
    <w:p>
      <w:pPr>
        <w:numPr>
          <w:ilvl w:val="0"/>
          <w:numId w:val="1004"/>
        </w:numPr>
        <w:pStyle w:val="Compact"/>
      </w:pPr>
      <w:r>
        <w:t xml:space="preserve">【已核销 1】参考文献 [3]：深读 PoseTrack 两版全文（1710.10000 / 1712.09184），</w:t>
      </w:r>
      <w:r>
        <w:rPr>
          <w:bCs/>
          <w:b/>
        </w:rPr>
        <w:t xml:space="preserve">均无 Jitter 指标</w:t>
      </w:r>
      <w:r>
        <w:t xml:space="preserve">（仅 PCKh + MOTA/MOTP）。原「PoseTrack 引入 Jitter」说法已改：时序平滑度指标线归为 SmoothNet 的 Accel[15]（逐关节加速度幅值，像素/帧²），M3 与 Accel 的互补关系已在相关工作写明。</w:t>
      </w:r>
    </w:p>
    <w:p>
      <w:pPr>
        <w:numPr>
          <w:ilvl w:val="0"/>
          <w:numId w:val="1004"/>
        </w:numPr>
        <w:pStyle w:val="Compact"/>
      </w:pPr>
      <w:r>
        <w:t xml:space="preserve">【已核销 2】参考文献 [4]：Turner 指标已深读——BlazePose 关键点 → 关节角轨迹 → 与参考动作逐帧 RMSE（89 视频，相似度 S=max(0,100−2·RMSE)，深蹲 RMSE 17.56°）。相关工作已按此精确表述。</w:t>
      </w:r>
    </w:p>
    <w:p>
      <w:pPr>
        <w:numPr>
          <w:ilvl w:val="0"/>
          <w:numId w:val="1004"/>
        </w:numPr>
        <w:pStyle w:val="Compact"/>
      </w:pPr>
      <w:r>
        <w:t xml:space="preserve">【已核销 3】参考文献 [11]：Mendonça 原文已复核（Health Sci Rep 9:e72051, 2026；40 名女性跑者，侧向下台阶测试，FPPA 16.01–17.35°，组间/肢间差异均不显著，仅作量级参照）。2D 代理可比性声明已写入 3.2 节（FPPA 为标准化正面机位，本文视角混杂）。</w:t>
      </w:r>
    </w:p>
    <w:p>
      <w:pPr>
        <w:numPr>
          <w:ilvl w:val="0"/>
          <w:numId w:val="1004"/>
        </w:numPr>
        <w:pStyle w:val="Compact"/>
      </w:pPr>
      <w:r>
        <w:t xml:space="preserve">【已核销 4】参考文献 [9][10] 题录已补全（Sárándi IROS’18 WS；Garg VOccl3D 2508.06757）。</w:t>
      </w:r>
    </w:p>
    <w:p>
      <w:pPr>
        <w:numPr>
          <w:ilvl w:val="0"/>
          <w:numId w:val="1004"/>
        </w:numPr>
        <w:pStyle w:val="Compact"/>
      </w:pPr>
      <w:r>
        <w:t xml:space="preserve">英文版在中文稿定稿后翻译（nature-writing zh-to-en 片段流程）。</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2026-10-01T07:12:18Z</dcterms:created>
  <dcterms:modified xsi:type="dcterms:W3CDTF">2026-10-01T07:12:18Z</dcterms:modified>
</cp:coreProperties>
</file>

<file path=docProps/custom.xml><?xml version="1.0" encoding="utf-8"?>
<Properties xmlns="http://schemas.openxmlformats.org/officeDocument/2006/custom-properties" xmlns:vt="http://schemas.openxmlformats.org/officeDocument/2006/docPropsVTypes"/>
</file>