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26041" w14:textId="77777777" w:rsidR="00CD38AD" w:rsidRPr="00E12E50" w:rsidRDefault="00CD38AD" w:rsidP="00F83CEC">
      <w:pPr>
        <w:rPr>
          <w:rFonts w:ascii="Times New Roman" w:hAnsi="Times New Roman" w:cs="Times New Roman"/>
          <w:sz w:val="20"/>
          <w:szCs w:val="21"/>
        </w:rPr>
      </w:pPr>
      <w:r w:rsidRPr="00E12E50">
        <w:rPr>
          <w:rFonts w:ascii="Times New Roman" w:hAnsi="Times New Roman" w:cs="Times New Roman"/>
          <w:sz w:val="20"/>
          <w:szCs w:val="21"/>
        </w:rPr>
        <w:t xml:space="preserve">Once you are satisfied with your </w:t>
      </w:r>
      <w:r w:rsidRPr="00E12E50">
        <w:rPr>
          <w:rFonts w:ascii="Times New Roman" w:hAnsi="Times New Roman" w:cs="Times New Roman"/>
          <w:sz w:val="20"/>
          <w:szCs w:val="21"/>
        </w:rPr>
        <w:t>position</w:t>
      </w:r>
      <w:r w:rsidRPr="00E12E50">
        <w:rPr>
          <w:rFonts w:ascii="Times New Roman" w:hAnsi="Times New Roman" w:cs="Times New Roman"/>
          <w:sz w:val="20"/>
          <w:szCs w:val="21"/>
        </w:rPr>
        <w:t xml:space="preserve">, start considering your </w:t>
      </w:r>
      <w:r w:rsidRPr="00E12E50">
        <w:rPr>
          <w:rFonts w:ascii="Times New Roman" w:hAnsi="Times New Roman" w:cs="Times New Roman"/>
          <w:sz w:val="20"/>
          <w:szCs w:val="21"/>
        </w:rPr>
        <w:t>compensation and benefits</w:t>
      </w:r>
      <w:r w:rsidRPr="00E12E50">
        <w:rPr>
          <w:rFonts w:ascii="Times New Roman" w:hAnsi="Times New Roman" w:cs="Times New Roman"/>
          <w:sz w:val="20"/>
          <w:szCs w:val="21"/>
        </w:rPr>
        <w:t>.</w:t>
      </w:r>
    </w:p>
    <w:p w14:paraId="7743DCA3" w14:textId="1C42C2A3" w:rsidR="00CD38AD" w:rsidRPr="00E12E50" w:rsidRDefault="00CD38AD" w:rsidP="00F83CEC">
      <w:pPr>
        <w:rPr>
          <w:rFonts w:ascii="Times New Roman" w:hAnsi="Times New Roman" w:cs="Times New Roman"/>
          <w:sz w:val="20"/>
          <w:szCs w:val="21"/>
        </w:rPr>
      </w:pPr>
      <w:r w:rsidRPr="00E12E50">
        <w:rPr>
          <w:rFonts w:ascii="Times New Roman" w:hAnsi="Times New Roman" w:cs="Times New Roman"/>
          <w:sz w:val="20"/>
          <w:szCs w:val="21"/>
        </w:rPr>
        <w:t>Regarding</w:t>
      </w:r>
      <w:r w:rsidRPr="00E12E50">
        <w:rPr>
          <w:rFonts w:ascii="Times New Roman" w:hAnsi="Times New Roman" w:cs="Times New Roman"/>
          <w:sz w:val="20"/>
          <w:szCs w:val="21"/>
        </w:rPr>
        <w:t xml:space="preserve"> </w:t>
      </w:r>
      <w:r w:rsidRPr="00E12E50">
        <w:rPr>
          <w:rFonts w:ascii="Times New Roman" w:hAnsi="Times New Roman" w:cs="Times New Roman"/>
          <w:sz w:val="20"/>
          <w:szCs w:val="21"/>
        </w:rPr>
        <w:t>compensation, we can consider them from the following six aspects</w:t>
      </w:r>
    </w:p>
    <w:p w14:paraId="14D74784" w14:textId="77777777" w:rsidR="004944A7" w:rsidRPr="00E12E50" w:rsidRDefault="004944A7" w:rsidP="00F83CEC">
      <w:pPr>
        <w:pStyle w:val="a9"/>
        <w:numPr>
          <w:ilvl w:val="0"/>
          <w:numId w:val="13"/>
        </w:numPr>
        <w:rPr>
          <w:rFonts w:ascii="Times New Roman" w:hAnsi="Times New Roman" w:cs="Times New Roman"/>
          <w:sz w:val="20"/>
          <w:szCs w:val="21"/>
        </w:rPr>
      </w:pPr>
      <w:r w:rsidRPr="00E12E50">
        <w:rPr>
          <w:rFonts w:ascii="Times New Roman" w:hAnsi="Times New Roman" w:cs="Times New Roman"/>
          <w:sz w:val="20"/>
          <w:szCs w:val="21"/>
        </w:rPr>
        <w:t>Base Salary: Also known as the basic salary, this is the amount you receive monthly or annually, usually your primary source of income.</w:t>
      </w:r>
    </w:p>
    <w:p w14:paraId="21DF5963" w14:textId="2173FEC4" w:rsidR="004944A7" w:rsidRPr="00E12E50" w:rsidRDefault="004944A7" w:rsidP="00F83CEC">
      <w:pPr>
        <w:pStyle w:val="a9"/>
        <w:numPr>
          <w:ilvl w:val="0"/>
          <w:numId w:val="13"/>
        </w:numPr>
        <w:rPr>
          <w:rFonts w:ascii="Times New Roman" w:hAnsi="Times New Roman" w:cs="Times New Roman"/>
          <w:sz w:val="20"/>
          <w:szCs w:val="21"/>
        </w:rPr>
      </w:pPr>
      <w:bookmarkStart w:id="0" w:name="_Hlk164980430"/>
      <w:r w:rsidRPr="00E12E50">
        <w:rPr>
          <w:rFonts w:ascii="Times New Roman" w:hAnsi="Times New Roman" w:cs="Times New Roman"/>
          <w:sz w:val="20"/>
          <w:szCs w:val="21"/>
        </w:rPr>
        <w:t>Bonuses and Allowances</w:t>
      </w:r>
      <w:bookmarkEnd w:id="0"/>
      <w:r w:rsidRPr="00E12E50">
        <w:rPr>
          <w:rFonts w:ascii="Times New Roman" w:hAnsi="Times New Roman" w:cs="Times New Roman"/>
          <w:sz w:val="20"/>
          <w:szCs w:val="21"/>
        </w:rPr>
        <w:t>: Bonuses include year-end bonuses, performance bonuses, project bonuses, etc., which are additional parts of your income besides the base salary; allowances include commuting allowances, meal allowances, transportation subsidies, which can significantly reduce your daily expenses.</w:t>
      </w:r>
    </w:p>
    <w:p w14:paraId="1074FAEB" w14:textId="77777777" w:rsidR="004944A7" w:rsidRPr="00E12E50" w:rsidRDefault="004944A7" w:rsidP="00F83CEC">
      <w:pPr>
        <w:pStyle w:val="a9"/>
        <w:numPr>
          <w:ilvl w:val="0"/>
          <w:numId w:val="13"/>
        </w:numPr>
        <w:rPr>
          <w:rFonts w:ascii="Times New Roman" w:hAnsi="Times New Roman" w:cs="Times New Roman"/>
          <w:sz w:val="20"/>
          <w:szCs w:val="21"/>
        </w:rPr>
      </w:pPr>
      <w:r w:rsidRPr="00E12E50">
        <w:rPr>
          <w:rFonts w:ascii="Times New Roman" w:hAnsi="Times New Roman" w:cs="Times New Roman"/>
          <w:sz w:val="20"/>
          <w:szCs w:val="21"/>
        </w:rPr>
        <w:t>Overtime Pay: Understand the work schedule and whether there will be overtime, as well as whether the company provides overtime pay or compensation, and the system for calculating overtime pay.</w:t>
      </w:r>
    </w:p>
    <w:p w14:paraId="72CAB593" w14:textId="77777777" w:rsidR="004944A7" w:rsidRPr="00E12E50" w:rsidRDefault="004944A7" w:rsidP="00F83CEC">
      <w:pPr>
        <w:pStyle w:val="a9"/>
        <w:numPr>
          <w:ilvl w:val="0"/>
          <w:numId w:val="13"/>
        </w:numPr>
        <w:rPr>
          <w:rFonts w:ascii="Times New Roman" w:hAnsi="Times New Roman" w:cs="Times New Roman"/>
          <w:sz w:val="20"/>
          <w:szCs w:val="21"/>
        </w:rPr>
      </w:pPr>
      <w:r w:rsidRPr="00E12E50">
        <w:rPr>
          <w:rFonts w:ascii="Times New Roman" w:hAnsi="Times New Roman" w:cs="Times New Roman"/>
          <w:sz w:val="20"/>
          <w:szCs w:val="21"/>
        </w:rPr>
        <w:t>Taxes: Primarily refers to personal income tax, considering the impact of taxes on your actual income.</w:t>
      </w:r>
    </w:p>
    <w:p w14:paraId="65A4CF0C" w14:textId="77777777" w:rsidR="004944A7" w:rsidRPr="00E12E50" w:rsidRDefault="004944A7" w:rsidP="00F83CEC">
      <w:pPr>
        <w:pStyle w:val="a9"/>
        <w:numPr>
          <w:ilvl w:val="0"/>
          <w:numId w:val="13"/>
        </w:numPr>
        <w:rPr>
          <w:rFonts w:ascii="Times New Roman" w:hAnsi="Times New Roman" w:cs="Times New Roman"/>
          <w:sz w:val="20"/>
          <w:szCs w:val="21"/>
        </w:rPr>
      </w:pPr>
      <w:r w:rsidRPr="00E12E50">
        <w:rPr>
          <w:rFonts w:ascii="Times New Roman" w:hAnsi="Times New Roman" w:cs="Times New Roman"/>
          <w:sz w:val="20"/>
          <w:szCs w:val="21"/>
        </w:rPr>
        <w:t>Promotion and Salary Increase Opportunities: Consider future opportunities for promotion and salary increase within the company, crucial for long-term development and income growth.</w:t>
      </w:r>
    </w:p>
    <w:p w14:paraId="7EA7E8EE" w14:textId="77777777" w:rsidR="004944A7" w:rsidRPr="00E12E50" w:rsidRDefault="004944A7" w:rsidP="00F83CEC">
      <w:pPr>
        <w:pStyle w:val="a9"/>
        <w:numPr>
          <w:ilvl w:val="0"/>
          <w:numId w:val="13"/>
        </w:numPr>
        <w:rPr>
          <w:rFonts w:ascii="Times New Roman" w:hAnsi="Times New Roman" w:cs="Times New Roman"/>
          <w:sz w:val="20"/>
          <w:szCs w:val="21"/>
        </w:rPr>
      </w:pPr>
      <w:r w:rsidRPr="00E12E50">
        <w:rPr>
          <w:rFonts w:ascii="Times New Roman" w:hAnsi="Times New Roman" w:cs="Times New Roman"/>
          <w:sz w:val="20"/>
          <w:szCs w:val="21"/>
        </w:rPr>
        <w:t>Geographic Location and Industry: Salary levels may vary in different regions and industries, considering the cost of living and industry salary levels in your location, comparing with other locations and industries to assess if your salary meets industry and regional standards.</w:t>
      </w:r>
    </w:p>
    <w:p w14:paraId="365DD80E" w14:textId="2A47C3CC" w:rsidR="00CD38AD" w:rsidRPr="00E12E50" w:rsidRDefault="00CD38AD" w:rsidP="00F83CEC">
      <w:pPr>
        <w:rPr>
          <w:rFonts w:ascii="Times New Roman" w:hAnsi="Times New Roman" w:cs="Times New Roman"/>
          <w:sz w:val="20"/>
          <w:szCs w:val="21"/>
        </w:rPr>
      </w:pPr>
      <w:r w:rsidRPr="00E12E50">
        <w:rPr>
          <w:rFonts w:ascii="Times New Roman" w:hAnsi="Times New Roman" w:cs="Times New Roman"/>
          <w:sz w:val="20"/>
          <w:szCs w:val="21"/>
        </w:rPr>
        <w:t xml:space="preserve">About </w:t>
      </w:r>
      <w:r w:rsidR="00AB1852" w:rsidRPr="00E12E50">
        <w:rPr>
          <w:rFonts w:ascii="Times New Roman" w:hAnsi="Times New Roman" w:cs="Times New Roman"/>
          <w:sz w:val="20"/>
          <w:szCs w:val="21"/>
        </w:rPr>
        <w:t>benefits</w:t>
      </w:r>
      <w:r w:rsidRPr="00E12E50">
        <w:rPr>
          <w:rFonts w:ascii="Times New Roman" w:hAnsi="Times New Roman" w:cs="Times New Roman"/>
          <w:sz w:val="20"/>
          <w:szCs w:val="21"/>
        </w:rPr>
        <w:t>, we can consider them from the following six aspects</w:t>
      </w:r>
    </w:p>
    <w:p w14:paraId="0EC71C2E" w14:textId="179FD741" w:rsidR="004944A7" w:rsidRPr="00E12E50" w:rsidRDefault="004944A7" w:rsidP="00F83CEC">
      <w:pPr>
        <w:pStyle w:val="a9"/>
        <w:numPr>
          <w:ilvl w:val="0"/>
          <w:numId w:val="14"/>
        </w:numPr>
        <w:rPr>
          <w:rFonts w:ascii="Times New Roman" w:hAnsi="Times New Roman" w:cs="Times New Roman"/>
          <w:sz w:val="20"/>
          <w:szCs w:val="21"/>
        </w:rPr>
      </w:pPr>
      <w:r w:rsidRPr="00E12E50">
        <w:rPr>
          <w:rFonts w:ascii="Times New Roman" w:hAnsi="Times New Roman" w:cs="Times New Roman"/>
          <w:sz w:val="20"/>
          <w:szCs w:val="21"/>
        </w:rPr>
        <w:t>Social Insurance and Housing Provident Fund:</w:t>
      </w:r>
      <w:r w:rsidR="008C7B74" w:rsidRPr="008C7B74">
        <w:t xml:space="preserve"> </w:t>
      </w:r>
      <w:r w:rsidR="008C7B74" w:rsidRPr="008C7B74">
        <w:rPr>
          <w:rFonts w:ascii="Times New Roman" w:hAnsi="Times New Roman" w:cs="Times New Roman"/>
          <w:sz w:val="20"/>
          <w:szCs w:val="21"/>
        </w:rPr>
        <w:t>This is what we often refer to as the five insurances and one fund, which guarantees the basic rights and interests of employees</w:t>
      </w:r>
      <w:r w:rsidRPr="00E12E50">
        <w:rPr>
          <w:rFonts w:ascii="Times New Roman" w:hAnsi="Times New Roman" w:cs="Times New Roman"/>
          <w:sz w:val="20"/>
          <w:szCs w:val="21"/>
        </w:rPr>
        <w:t>.</w:t>
      </w:r>
    </w:p>
    <w:p w14:paraId="0790D1D4" w14:textId="08C4FFF2" w:rsidR="004944A7" w:rsidRPr="00E12E50" w:rsidRDefault="004944A7" w:rsidP="00F83CEC">
      <w:pPr>
        <w:pStyle w:val="a9"/>
        <w:numPr>
          <w:ilvl w:val="0"/>
          <w:numId w:val="14"/>
        </w:numPr>
        <w:rPr>
          <w:rFonts w:ascii="Times New Roman" w:hAnsi="Times New Roman" w:cs="Times New Roman"/>
          <w:sz w:val="20"/>
          <w:szCs w:val="21"/>
        </w:rPr>
      </w:pPr>
      <w:r w:rsidRPr="00E12E50">
        <w:rPr>
          <w:rFonts w:ascii="Times New Roman" w:hAnsi="Times New Roman" w:cs="Times New Roman"/>
          <w:sz w:val="20"/>
          <w:szCs w:val="21"/>
        </w:rPr>
        <w:t>Working Hours and Flexible Work Arrangements: Know whether the company supports flexible work arrangements, such as remote work, flexible working hours</w:t>
      </w:r>
    </w:p>
    <w:p w14:paraId="59CE5F92" w14:textId="77777777" w:rsidR="004944A7" w:rsidRPr="00E12E50" w:rsidRDefault="004944A7" w:rsidP="00F83CEC">
      <w:pPr>
        <w:pStyle w:val="a9"/>
        <w:numPr>
          <w:ilvl w:val="0"/>
          <w:numId w:val="14"/>
        </w:numPr>
        <w:rPr>
          <w:rFonts w:ascii="Times New Roman" w:hAnsi="Times New Roman" w:cs="Times New Roman"/>
          <w:sz w:val="20"/>
          <w:szCs w:val="21"/>
        </w:rPr>
      </w:pPr>
      <w:r w:rsidRPr="00E12E50">
        <w:rPr>
          <w:rFonts w:ascii="Times New Roman" w:hAnsi="Times New Roman" w:cs="Times New Roman"/>
          <w:sz w:val="20"/>
          <w:szCs w:val="21"/>
        </w:rPr>
        <w:t>Holidays and Leaves: Consider the paid holidays, sick leave, and other leave policies provided by the company.</w:t>
      </w:r>
    </w:p>
    <w:p w14:paraId="5D354EA9" w14:textId="77777777" w:rsidR="004944A7" w:rsidRPr="00E12E50" w:rsidRDefault="004944A7" w:rsidP="00F83CEC">
      <w:pPr>
        <w:pStyle w:val="a9"/>
        <w:numPr>
          <w:ilvl w:val="0"/>
          <w:numId w:val="14"/>
        </w:numPr>
        <w:rPr>
          <w:rFonts w:ascii="Times New Roman" w:hAnsi="Times New Roman" w:cs="Times New Roman"/>
          <w:sz w:val="20"/>
          <w:szCs w:val="21"/>
        </w:rPr>
      </w:pPr>
      <w:r w:rsidRPr="00E12E50">
        <w:rPr>
          <w:rFonts w:ascii="Times New Roman" w:hAnsi="Times New Roman" w:cs="Times New Roman"/>
          <w:sz w:val="20"/>
          <w:szCs w:val="21"/>
        </w:rPr>
        <w:t>Learning and Development Support: Understand if the company provides training, learning subsidies, or other forms of career development support.</w:t>
      </w:r>
    </w:p>
    <w:p w14:paraId="61179570" w14:textId="53D918A8" w:rsidR="004944A7" w:rsidRPr="00E12E50" w:rsidRDefault="004944A7" w:rsidP="00F83CEC">
      <w:pPr>
        <w:pStyle w:val="a9"/>
        <w:numPr>
          <w:ilvl w:val="0"/>
          <w:numId w:val="14"/>
        </w:numPr>
        <w:rPr>
          <w:rFonts w:ascii="Times New Roman" w:hAnsi="Times New Roman" w:cs="Times New Roman"/>
          <w:sz w:val="20"/>
          <w:szCs w:val="21"/>
        </w:rPr>
      </w:pPr>
      <w:r w:rsidRPr="00E12E50">
        <w:rPr>
          <w:rFonts w:ascii="Times New Roman" w:hAnsi="Times New Roman" w:cs="Times New Roman"/>
          <w:sz w:val="20"/>
          <w:szCs w:val="21"/>
        </w:rPr>
        <w:t>Employee Benefits: Including free meals, employee discounts, welfare cards, employee activities</w:t>
      </w:r>
    </w:p>
    <w:p w14:paraId="60CCE70A" w14:textId="77777777" w:rsidR="004944A7" w:rsidRPr="00E12E50" w:rsidRDefault="004944A7" w:rsidP="00F83CEC">
      <w:pPr>
        <w:pStyle w:val="a9"/>
        <w:numPr>
          <w:ilvl w:val="0"/>
          <w:numId w:val="14"/>
        </w:numPr>
        <w:rPr>
          <w:rFonts w:ascii="Times New Roman" w:hAnsi="Times New Roman" w:cs="Times New Roman"/>
          <w:sz w:val="20"/>
          <w:szCs w:val="21"/>
        </w:rPr>
      </w:pPr>
      <w:r w:rsidRPr="00E12E50">
        <w:rPr>
          <w:rFonts w:ascii="Times New Roman" w:hAnsi="Times New Roman" w:cs="Times New Roman"/>
          <w:sz w:val="20"/>
          <w:szCs w:val="21"/>
        </w:rPr>
        <w:t>Subsidies and Allowances: Including commuting allowances, meal allowances, transportation subsidies, etc.</w:t>
      </w:r>
    </w:p>
    <w:p w14:paraId="1AE02E73" w14:textId="6C553336" w:rsidR="00F83CEC" w:rsidRPr="00F83CEC" w:rsidRDefault="00F83CEC" w:rsidP="00F83CEC">
      <w:pPr>
        <w:rPr>
          <w:rFonts w:ascii="Times New Roman" w:hAnsi="Times New Roman" w:cs="Times New Roman"/>
          <w:sz w:val="20"/>
          <w:szCs w:val="21"/>
        </w:rPr>
      </w:pPr>
      <w:r w:rsidRPr="00F83CEC">
        <w:rPr>
          <w:rFonts w:ascii="Times New Roman" w:hAnsi="Times New Roman" w:cs="Times New Roman"/>
          <w:sz w:val="20"/>
          <w:szCs w:val="21"/>
        </w:rPr>
        <w:t>Comparison of</w:t>
      </w:r>
      <w:r w:rsidR="000C3FC6">
        <w:rPr>
          <w:rFonts w:ascii="Times New Roman" w:hAnsi="Times New Roman" w:cs="Times New Roman" w:hint="eastAsia"/>
          <w:sz w:val="20"/>
          <w:szCs w:val="21"/>
        </w:rPr>
        <w:t xml:space="preserve"> </w:t>
      </w:r>
      <w:r w:rsidRPr="00F83CEC">
        <w:rPr>
          <w:rFonts w:ascii="Times New Roman" w:hAnsi="Times New Roman" w:cs="Times New Roman"/>
          <w:sz w:val="20"/>
          <w:szCs w:val="21"/>
        </w:rPr>
        <w:t>State Grid (State-Owned Enterprises) and Tesla (Foreign Enterprises)</w:t>
      </w:r>
    </w:p>
    <w:p w14:paraId="360DCD0C" w14:textId="49CF701A" w:rsidR="004944A7" w:rsidRPr="00E12E50" w:rsidRDefault="004944A7" w:rsidP="00F83CEC">
      <w:pPr>
        <w:rPr>
          <w:rFonts w:ascii="Times New Roman" w:hAnsi="Times New Roman" w:cs="Times New Roman"/>
          <w:sz w:val="20"/>
          <w:szCs w:val="21"/>
        </w:rPr>
      </w:pPr>
      <w:r w:rsidRPr="00E12E50">
        <w:rPr>
          <w:rFonts w:ascii="Times New Roman" w:hAnsi="Times New Roman" w:cs="Times New Roman"/>
          <w:sz w:val="20"/>
          <w:szCs w:val="21"/>
        </w:rPr>
        <w:t xml:space="preserve">For newcomers, considering the salary and benefits of SOEs and foreign enterprises has the following </w:t>
      </w:r>
      <w:r w:rsidR="000C3FC6">
        <w:rPr>
          <w:rFonts w:ascii="Times New Roman" w:hAnsi="Times New Roman" w:cs="Times New Roman" w:hint="eastAsia"/>
          <w:sz w:val="20"/>
          <w:szCs w:val="21"/>
        </w:rPr>
        <w:t>advantage</w:t>
      </w:r>
      <w:r w:rsidRPr="00E12E50">
        <w:rPr>
          <w:rFonts w:ascii="Times New Roman" w:hAnsi="Times New Roman" w:cs="Times New Roman"/>
          <w:sz w:val="20"/>
          <w:szCs w:val="21"/>
        </w:rPr>
        <w:t>s</w:t>
      </w:r>
    </w:p>
    <w:p w14:paraId="4A800559" w14:textId="1410AC79" w:rsidR="004944A7" w:rsidRPr="00E12E50" w:rsidRDefault="004944A7" w:rsidP="00F83CEC">
      <w:pPr>
        <w:rPr>
          <w:rFonts w:ascii="Times New Roman" w:hAnsi="Times New Roman" w:cs="Times New Roman"/>
          <w:sz w:val="20"/>
          <w:szCs w:val="21"/>
        </w:rPr>
      </w:pPr>
      <w:r w:rsidRPr="00E12E50">
        <w:rPr>
          <w:rFonts w:ascii="Times New Roman" w:hAnsi="Times New Roman" w:cs="Times New Roman"/>
          <w:sz w:val="20"/>
          <w:szCs w:val="21"/>
        </w:rPr>
        <w:t>State-Owned Enterprises (SOEs):</w:t>
      </w:r>
    </w:p>
    <w:p w14:paraId="2C5A05D1" w14:textId="77777777" w:rsidR="004944A7" w:rsidRPr="00E12E50" w:rsidRDefault="004944A7" w:rsidP="00F83CEC">
      <w:pPr>
        <w:pStyle w:val="a9"/>
        <w:numPr>
          <w:ilvl w:val="0"/>
          <w:numId w:val="15"/>
        </w:numPr>
        <w:rPr>
          <w:rFonts w:ascii="Times New Roman" w:hAnsi="Times New Roman" w:cs="Times New Roman"/>
          <w:sz w:val="20"/>
          <w:szCs w:val="21"/>
        </w:rPr>
      </w:pPr>
      <w:r w:rsidRPr="00E12E50">
        <w:rPr>
          <w:rFonts w:ascii="Times New Roman" w:hAnsi="Times New Roman" w:cs="Times New Roman"/>
          <w:sz w:val="20"/>
          <w:szCs w:val="21"/>
        </w:rPr>
        <w:t>Stability: SOEs usually provide a more stable working environment and career development opportunities.</w:t>
      </w:r>
    </w:p>
    <w:p w14:paraId="149DFEA4" w14:textId="77777777" w:rsidR="004944A7" w:rsidRPr="00E12E50" w:rsidRDefault="004944A7" w:rsidP="00F83CEC">
      <w:pPr>
        <w:pStyle w:val="a9"/>
        <w:numPr>
          <w:ilvl w:val="0"/>
          <w:numId w:val="15"/>
        </w:numPr>
        <w:rPr>
          <w:rFonts w:ascii="Times New Roman" w:hAnsi="Times New Roman" w:cs="Times New Roman"/>
          <w:sz w:val="20"/>
          <w:szCs w:val="21"/>
        </w:rPr>
      </w:pPr>
      <w:r w:rsidRPr="00E12E50">
        <w:rPr>
          <w:rFonts w:ascii="Times New Roman" w:hAnsi="Times New Roman" w:cs="Times New Roman"/>
          <w:sz w:val="20"/>
          <w:szCs w:val="21"/>
        </w:rPr>
        <w:t>Better Benefits: Social insurance, housing provident fund, and other subsidies are usually relatively stable and comprehensive.</w:t>
      </w:r>
    </w:p>
    <w:p w14:paraId="0C3E99A5" w14:textId="77777777" w:rsidR="004944A7" w:rsidRPr="00E12E50" w:rsidRDefault="004944A7" w:rsidP="00F83CEC">
      <w:pPr>
        <w:pStyle w:val="a9"/>
        <w:numPr>
          <w:ilvl w:val="0"/>
          <w:numId w:val="15"/>
        </w:numPr>
        <w:rPr>
          <w:rFonts w:ascii="Times New Roman" w:hAnsi="Times New Roman" w:cs="Times New Roman"/>
          <w:sz w:val="20"/>
          <w:szCs w:val="21"/>
        </w:rPr>
      </w:pPr>
      <w:r w:rsidRPr="00E12E50">
        <w:rPr>
          <w:rFonts w:ascii="Times New Roman" w:hAnsi="Times New Roman" w:cs="Times New Roman"/>
          <w:sz w:val="20"/>
          <w:szCs w:val="21"/>
        </w:rPr>
        <w:t>Relatively Fixed Salary: Salary adjustments are relatively conservative but stable.</w:t>
      </w:r>
    </w:p>
    <w:p w14:paraId="137AD23F" w14:textId="6EDF0B87" w:rsidR="004944A7" w:rsidRPr="00E12E50" w:rsidRDefault="004944A7" w:rsidP="00F83CEC">
      <w:pPr>
        <w:rPr>
          <w:rFonts w:ascii="Times New Roman" w:hAnsi="Times New Roman" w:cs="Times New Roman"/>
          <w:sz w:val="20"/>
          <w:szCs w:val="21"/>
        </w:rPr>
      </w:pPr>
      <w:r w:rsidRPr="00E12E50">
        <w:rPr>
          <w:rFonts w:ascii="Times New Roman" w:hAnsi="Times New Roman" w:cs="Times New Roman"/>
          <w:sz w:val="20"/>
          <w:szCs w:val="21"/>
        </w:rPr>
        <w:t>Foreign Enterprises:</w:t>
      </w:r>
    </w:p>
    <w:p w14:paraId="69E064E2" w14:textId="77777777" w:rsidR="004944A7" w:rsidRPr="00E12E50" w:rsidRDefault="004944A7" w:rsidP="00F83CEC">
      <w:pPr>
        <w:pStyle w:val="a9"/>
        <w:numPr>
          <w:ilvl w:val="0"/>
          <w:numId w:val="16"/>
        </w:numPr>
        <w:rPr>
          <w:rFonts w:ascii="Times New Roman" w:hAnsi="Times New Roman" w:cs="Times New Roman"/>
          <w:sz w:val="20"/>
          <w:szCs w:val="21"/>
        </w:rPr>
      </w:pPr>
      <w:r w:rsidRPr="00E12E50">
        <w:rPr>
          <w:rFonts w:ascii="Times New Roman" w:hAnsi="Times New Roman" w:cs="Times New Roman"/>
          <w:sz w:val="20"/>
          <w:szCs w:val="21"/>
        </w:rPr>
        <w:t>Faster Salary Growth: Foreign enterprises usually offer higher starting salaries and provide more opportunities for salary growth.</w:t>
      </w:r>
    </w:p>
    <w:p w14:paraId="608B17D1" w14:textId="77777777" w:rsidR="004944A7" w:rsidRPr="00E12E50" w:rsidRDefault="004944A7" w:rsidP="00F83CEC">
      <w:pPr>
        <w:pStyle w:val="a9"/>
        <w:numPr>
          <w:ilvl w:val="0"/>
          <w:numId w:val="16"/>
        </w:numPr>
        <w:rPr>
          <w:rFonts w:ascii="Times New Roman" w:hAnsi="Times New Roman" w:cs="Times New Roman"/>
          <w:sz w:val="20"/>
          <w:szCs w:val="21"/>
        </w:rPr>
      </w:pPr>
      <w:r w:rsidRPr="00E12E50">
        <w:rPr>
          <w:rFonts w:ascii="Times New Roman" w:hAnsi="Times New Roman" w:cs="Times New Roman"/>
          <w:sz w:val="20"/>
          <w:szCs w:val="21"/>
        </w:rPr>
        <w:t>High Flexibility: Greater flexibility in work and innovation.</w:t>
      </w:r>
    </w:p>
    <w:p w14:paraId="41DA12EC" w14:textId="1BBF573C" w:rsidR="004944A7" w:rsidRPr="00E12E50" w:rsidRDefault="004944A7" w:rsidP="00F83CEC">
      <w:pPr>
        <w:pStyle w:val="a9"/>
        <w:numPr>
          <w:ilvl w:val="0"/>
          <w:numId w:val="16"/>
        </w:numPr>
        <w:rPr>
          <w:rFonts w:ascii="Times New Roman" w:hAnsi="Times New Roman" w:cs="Times New Roman"/>
          <w:sz w:val="20"/>
          <w:szCs w:val="21"/>
        </w:rPr>
      </w:pPr>
      <w:r w:rsidRPr="00E12E50">
        <w:rPr>
          <w:rFonts w:ascii="Times New Roman" w:hAnsi="Times New Roman" w:cs="Times New Roman"/>
          <w:sz w:val="20"/>
          <w:szCs w:val="21"/>
        </w:rPr>
        <w:t>International Perspective: Opportunities to access international markets and advanced management methods.</w:t>
      </w:r>
    </w:p>
    <w:sectPr w:rsidR="004944A7" w:rsidRPr="00E12E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F5108"/>
    <w:multiLevelType w:val="multilevel"/>
    <w:tmpl w:val="DBCA9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930B1C"/>
    <w:multiLevelType w:val="multilevel"/>
    <w:tmpl w:val="CC8EF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99679A"/>
    <w:multiLevelType w:val="hybridMultilevel"/>
    <w:tmpl w:val="6C00DBC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81A14F3"/>
    <w:multiLevelType w:val="hybridMultilevel"/>
    <w:tmpl w:val="B55642A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B952038"/>
    <w:multiLevelType w:val="hybridMultilevel"/>
    <w:tmpl w:val="77BC0B8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9A704D5"/>
    <w:multiLevelType w:val="multilevel"/>
    <w:tmpl w:val="0CECF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F02750"/>
    <w:multiLevelType w:val="multilevel"/>
    <w:tmpl w:val="BBC62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943C92"/>
    <w:multiLevelType w:val="hybridMultilevel"/>
    <w:tmpl w:val="EF46F27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FF10C6B"/>
    <w:multiLevelType w:val="multilevel"/>
    <w:tmpl w:val="303CE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2278B6"/>
    <w:multiLevelType w:val="multilevel"/>
    <w:tmpl w:val="799E1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F6397D"/>
    <w:multiLevelType w:val="hybridMultilevel"/>
    <w:tmpl w:val="6B24DD5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8395117"/>
    <w:multiLevelType w:val="multilevel"/>
    <w:tmpl w:val="69148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E86C78"/>
    <w:multiLevelType w:val="multilevel"/>
    <w:tmpl w:val="11C89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192014"/>
    <w:multiLevelType w:val="multilevel"/>
    <w:tmpl w:val="C7A8F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FA1689"/>
    <w:multiLevelType w:val="multilevel"/>
    <w:tmpl w:val="95A09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6346EA"/>
    <w:multiLevelType w:val="hybridMultilevel"/>
    <w:tmpl w:val="8244D19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77986892">
    <w:abstractNumId w:val="15"/>
  </w:num>
  <w:num w:numId="2" w16cid:durableId="2061979226">
    <w:abstractNumId w:val="2"/>
  </w:num>
  <w:num w:numId="3" w16cid:durableId="1527668335">
    <w:abstractNumId w:val="14"/>
  </w:num>
  <w:num w:numId="4" w16cid:durableId="380326847">
    <w:abstractNumId w:val="0"/>
  </w:num>
  <w:num w:numId="5" w16cid:durableId="1747417982">
    <w:abstractNumId w:val="1"/>
  </w:num>
  <w:num w:numId="6" w16cid:durableId="1020013762">
    <w:abstractNumId w:val="11"/>
  </w:num>
  <w:num w:numId="7" w16cid:durableId="1176310125">
    <w:abstractNumId w:val="13"/>
  </w:num>
  <w:num w:numId="8" w16cid:durableId="733354079">
    <w:abstractNumId w:val="6"/>
  </w:num>
  <w:num w:numId="9" w16cid:durableId="1181120041">
    <w:abstractNumId w:val="5"/>
  </w:num>
  <w:num w:numId="10" w16cid:durableId="1432580585">
    <w:abstractNumId w:val="9"/>
  </w:num>
  <w:num w:numId="11" w16cid:durableId="952056974">
    <w:abstractNumId w:val="8"/>
  </w:num>
  <w:num w:numId="12" w16cid:durableId="1801723263">
    <w:abstractNumId w:val="12"/>
  </w:num>
  <w:num w:numId="13" w16cid:durableId="737746780">
    <w:abstractNumId w:val="7"/>
  </w:num>
  <w:num w:numId="14" w16cid:durableId="998652428">
    <w:abstractNumId w:val="4"/>
  </w:num>
  <w:num w:numId="15" w16cid:durableId="1598977102">
    <w:abstractNumId w:val="3"/>
  </w:num>
  <w:num w:numId="16" w16cid:durableId="9847046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D34"/>
    <w:rsid w:val="000C3FC6"/>
    <w:rsid w:val="000D22E1"/>
    <w:rsid w:val="000F5D33"/>
    <w:rsid w:val="002D2432"/>
    <w:rsid w:val="003173E3"/>
    <w:rsid w:val="00321D34"/>
    <w:rsid w:val="003B737D"/>
    <w:rsid w:val="00443C09"/>
    <w:rsid w:val="004944A7"/>
    <w:rsid w:val="00580E31"/>
    <w:rsid w:val="006539B3"/>
    <w:rsid w:val="008C7B74"/>
    <w:rsid w:val="00950BC1"/>
    <w:rsid w:val="00AB1852"/>
    <w:rsid w:val="00AC227B"/>
    <w:rsid w:val="00B52E45"/>
    <w:rsid w:val="00CD38AD"/>
    <w:rsid w:val="00E12E50"/>
    <w:rsid w:val="00F83C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E6DBF"/>
  <w15:chartTrackingRefBased/>
  <w15:docId w15:val="{3E5D4026-0A65-49F0-82E7-67DAE0874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21D3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21D3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21D3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21D3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21D3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21D3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21D3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21D3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21D3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21D3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21D3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21D3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21D34"/>
    <w:rPr>
      <w:rFonts w:cstheme="majorBidi"/>
      <w:color w:val="0F4761" w:themeColor="accent1" w:themeShade="BF"/>
      <w:sz w:val="28"/>
      <w:szCs w:val="28"/>
    </w:rPr>
  </w:style>
  <w:style w:type="character" w:customStyle="1" w:styleId="50">
    <w:name w:val="标题 5 字符"/>
    <w:basedOn w:val="a0"/>
    <w:link w:val="5"/>
    <w:uiPriority w:val="9"/>
    <w:semiHidden/>
    <w:rsid w:val="00321D34"/>
    <w:rPr>
      <w:rFonts w:cstheme="majorBidi"/>
      <w:color w:val="0F4761" w:themeColor="accent1" w:themeShade="BF"/>
      <w:sz w:val="24"/>
      <w:szCs w:val="24"/>
    </w:rPr>
  </w:style>
  <w:style w:type="character" w:customStyle="1" w:styleId="60">
    <w:name w:val="标题 6 字符"/>
    <w:basedOn w:val="a0"/>
    <w:link w:val="6"/>
    <w:uiPriority w:val="9"/>
    <w:semiHidden/>
    <w:rsid w:val="00321D34"/>
    <w:rPr>
      <w:rFonts w:cstheme="majorBidi"/>
      <w:b/>
      <w:bCs/>
      <w:color w:val="0F4761" w:themeColor="accent1" w:themeShade="BF"/>
    </w:rPr>
  </w:style>
  <w:style w:type="character" w:customStyle="1" w:styleId="70">
    <w:name w:val="标题 7 字符"/>
    <w:basedOn w:val="a0"/>
    <w:link w:val="7"/>
    <w:uiPriority w:val="9"/>
    <w:semiHidden/>
    <w:rsid w:val="00321D34"/>
    <w:rPr>
      <w:rFonts w:cstheme="majorBidi"/>
      <w:b/>
      <w:bCs/>
      <w:color w:val="595959" w:themeColor="text1" w:themeTint="A6"/>
    </w:rPr>
  </w:style>
  <w:style w:type="character" w:customStyle="1" w:styleId="80">
    <w:name w:val="标题 8 字符"/>
    <w:basedOn w:val="a0"/>
    <w:link w:val="8"/>
    <w:uiPriority w:val="9"/>
    <w:semiHidden/>
    <w:rsid w:val="00321D34"/>
    <w:rPr>
      <w:rFonts w:cstheme="majorBidi"/>
      <w:color w:val="595959" w:themeColor="text1" w:themeTint="A6"/>
    </w:rPr>
  </w:style>
  <w:style w:type="character" w:customStyle="1" w:styleId="90">
    <w:name w:val="标题 9 字符"/>
    <w:basedOn w:val="a0"/>
    <w:link w:val="9"/>
    <w:uiPriority w:val="9"/>
    <w:semiHidden/>
    <w:rsid w:val="00321D34"/>
    <w:rPr>
      <w:rFonts w:eastAsiaTheme="majorEastAsia" w:cstheme="majorBidi"/>
      <w:color w:val="595959" w:themeColor="text1" w:themeTint="A6"/>
    </w:rPr>
  </w:style>
  <w:style w:type="paragraph" w:styleId="a3">
    <w:name w:val="Title"/>
    <w:basedOn w:val="a"/>
    <w:next w:val="a"/>
    <w:link w:val="a4"/>
    <w:uiPriority w:val="10"/>
    <w:qFormat/>
    <w:rsid w:val="00321D3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21D3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1D3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21D3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21D34"/>
    <w:pPr>
      <w:spacing w:before="160" w:after="160"/>
      <w:jc w:val="center"/>
    </w:pPr>
    <w:rPr>
      <w:i/>
      <w:iCs/>
      <w:color w:val="404040" w:themeColor="text1" w:themeTint="BF"/>
    </w:rPr>
  </w:style>
  <w:style w:type="character" w:customStyle="1" w:styleId="a8">
    <w:name w:val="引用 字符"/>
    <w:basedOn w:val="a0"/>
    <w:link w:val="a7"/>
    <w:uiPriority w:val="29"/>
    <w:rsid w:val="00321D34"/>
    <w:rPr>
      <w:i/>
      <w:iCs/>
      <w:color w:val="404040" w:themeColor="text1" w:themeTint="BF"/>
    </w:rPr>
  </w:style>
  <w:style w:type="paragraph" w:styleId="a9">
    <w:name w:val="List Paragraph"/>
    <w:basedOn w:val="a"/>
    <w:uiPriority w:val="34"/>
    <w:qFormat/>
    <w:rsid w:val="00321D34"/>
    <w:pPr>
      <w:ind w:left="720"/>
      <w:contextualSpacing/>
    </w:pPr>
  </w:style>
  <w:style w:type="character" w:styleId="aa">
    <w:name w:val="Intense Emphasis"/>
    <w:basedOn w:val="a0"/>
    <w:uiPriority w:val="21"/>
    <w:qFormat/>
    <w:rsid w:val="00321D34"/>
    <w:rPr>
      <w:i/>
      <w:iCs/>
      <w:color w:val="0F4761" w:themeColor="accent1" w:themeShade="BF"/>
    </w:rPr>
  </w:style>
  <w:style w:type="paragraph" w:styleId="ab">
    <w:name w:val="Intense Quote"/>
    <w:basedOn w:val="a"/>
    <w:next w:val="a"/>
    <w:link w:val="ac"/>
    <w:uiPriority w:val="30"/>
    <w:qFormat/>
    <w:rsid w:val="00321D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21D34"/>
    <w:rPr>
      <w:i/>
      <w:iCs/>
      <w:color w:val="0F4761" w:themeColor="accent1" w:themeShade="BF"/>
    </w:rPr>
  </w:style>
  <w:style w:type="character" w:styleId="ad">
    <w:name w:val="Intense Reference"/>
    <w:basedOn w:val="a0"/>
    <w:uiPriority w:val="32"/>
    <w:qFormat/>
    <w:rsid w:val="00321D34"/>
    <w:rPr>
      <w:b/>
      <w:bCs/>
      <w:smallCaps/>
      <w:color w:val="0F4761" w:themeColor="accent1" w:themeShade="BF"/>
      <w:spacing w:val="5"/>
    </w:rPr>
  </w:style>
  <w:style w:type="paragraph" w:styleId="ae">
    <w:name w:val="Normal (Web)"/>
    <w:basedOn w:val="a"/>
    <w:uiPriority w:val="99"/>
    <w:semiHidden/>
    <w:unhideWhenUsed/>
    <w:rsid w:val="00AC227B"/>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3892152">
      <w:bodyDiv w:val="1"/>
      <w:marLeft w:val="0"/>
      <w:marRight w:val="0"/>
      <w:marTop w:val="0"/>
      <w:marBottom w:val="0"/>
      <w:divBdr>
        <w:top w:val="none" w:sz="0" w:space="0" w:color="auto"/>
        <w:left w:val="none" w:sz="0" w:space="0" w:color="auto"/>
        <w:bottom w:val="none" w:sz="0" w:space="0" w:color="auto"/>
        <w:right w:val="none" w:sz="0" w:space="0" w:color="auto"/>
      </w:divBdr>
    </w:div>
    <w:div w:id="1527333418">
      <w:bodyDiv w:val="1"/>
      <w:marLeft w:val="0"/>
      <w:marRight w:val="0"/>
      <w:marTop w:val="0"/>
      <w:marBottom w:val="0"/>
      <w:divBdr>
        <w:top w:val="none" w:sz="0" w:space="0" w:color="auto"/>
        <w:left w:val="none" w:sz="0" w:space="0" w:color="auto"/>
        <w:bottom w:val="none" w:sz="0" w:space="0" w:color="auto"/>
        <w:right w:val="none" w:sz="0" w:space="0" w:color="auto"/>
      </w:divBdr>
    </w:div>
    <w:div w:id="2051614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1</Pages>
  <Words>460</Words>
  <Characters>2625</Characters>
  <Application>Microsoft Office Word</Application>
  <DocSecurity>0</DocSecurity>
  <Lines>21</Lines>
  <Paragraphs>6</Paragraphs>
  <ScaleCrop>false</ScaleCrop>
  <Company/>
  <LinksUpToDate>false</LinksUpToDate>
  <CharactersWithSpaces>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博文 樊</dc:creator>
  <cp:keywords/>
  <dc:description/>
  <cp:lastModifiedBy>博文 樊</cp:lastModifiedBy>
  <cp:revision>11</cp:revision>
  <dcterms:created xsi:type="dcterms:W3CDTF">2024-04-25T14:05:00Z</dcterms:created>
  <dcterms:modified xsi:type="dcterms:W3CDTF">2024-04-28T12:31:00Z</dcterms:modified>
</cp:coreProperties>
</file>