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DA04" w14:textId="39B84373" w:rsidR="0005769D" w:rsidRDefault="00606706" w:rsidP="0005769D">
      <w:pPr>
        <w:spacing w:line="360" w:lineRule="auto"/>
        <w:jc w:val="center"/>
        <w:rPr>
          <w:rFonts w:ascii="黑体" w:eastAsia="黑体" w:hAnsi="黑体" w:hint="eastAsia"/>
          <w:sz w:val="32"/>
          <w:szCs w:val="32"/>
        </w:rPr>
      </w:pPr>
      <w:r w:rsidRPr="0005769D">
        <w:rPr>
          <w:rFonts w:ascii="黑体" w:eastAsia="黑体" w:hAnsi="黑体"/>
          <w:sz w:val="32"/>
          <w:szCs w:val="32"/>
        </w:rPr>
        <w:t>电磁感应原理在无刷直流电机中的应用与发展前景研究</w:t>
      </w:r>
    </w:p>
    <w:p w14:paraId="451CF204" w14:textId="77777777" w:rsidR="0005769D" w:rsidRPr="00A22DE3" w:rsidRDefault="0005769D" w:rsidP="0005769D">
      <w:pPr>
        <w:spacing w:line="360" w:lineRule="auto"/>
        <w:jc w:val="center"/>
        <w:rPr>
          <w:rFonts w:ascii="黑体" w:eastAsia="黑体" w:hAnsi="黑体" w:hint="eastAsia"/>
          <w:szCs w:val="21"/>
        </w:rPr>
      </w:pPr>
    </w:p>
    <w:p w14:paraId="5CEC23C4" w14:textId="027D6F47" w:rsidR="0005769D" w:rsidRDefault="0005769D" w:rsidP="0005769D">
      <w:pPr>
        <w:jc w:val="center"/>
        <w:rPr>
          <w:rFonts w:ascii="宋体" w:eastAsia="宋体" w:hAnsi="宋体" w:hint="eastAsia"/>
          <w:szCs w:val="21"/>
        </w:rPr>
      </w:pPr>
      <w:r w:rsidRPr="0005769D">
        <w:rPr>
          <w:rFonts w:ascii="宋体" w:eastAsia="宋体" w:hAnsi="宋体" w:hint="eastAsia"/>
          <w:szCs w:val="21"/>
        </w:rPr>
        <w:t>姓名：樊博文 班级：电信2303 学号：8207230322</w:t>
      </w:r>
    </w:p>
    <w:p w14:paraId="4C1B7186" w14:textId="77777777" w:rsidR="0005769D" w:rsidRPr="0005769D" w:rsidRDefault="0005769D" w:rsidP="0005769D">
      <w:pPr>
        <w:jc w:val="center"/>
        <w:rPr>
          <w:rFonts w:ascii="宋体" w:eastAsia="宋体" w:hAnsi="宋体" w:hint="eastAsia"/>
          <w:szCs w:val="21"/>
        </w:rPr>
      </w:pPr>
    </w:p>
    <w:p w14:paraId="6394422C" w14:textId="093847F7" w:rsidR="0019499B" w:rsidRPr="0005769D" w:rsidRDefault="00051E19" w:rsidP="00307A9C">
      <w:pPr>
        <w:spacing w:line="360" w:lineRule="auto"/>
        <w:ind w:firstLineChars="200" w:firstLine="480"/>
        <w:rPr>
          <w:rFonts w:ascii="楷体" w:eastAsia="楷体" w:hAnsi="楷体" w:hint="eastAsia"/>
          <w:b/>
          <w:bCs/>
          <w:sz w:val="24"/>
          <w:szCs w:val="24"/>
        </w:rPr>
      </w:pPr>
      <w:r w:rsidRPr="0005769D">
        <w:rPr>
          <w:rFonts w:ascii="黑体" w:eastAsia="黑体" w:hAnsi="黑体"/>
          <w:sz w:val="24"/>
          <w:szCs w:val="24"/>
        </w:rPr>
        <w:t>摘要</w:t>
      </w:r>
      <w:r w:rsidR="00307A9C" w:rsidRPr="0005769D">
        <w:rPr>
          <w:rFonts w:ascii="黑体" w:eastAsia="黑体" w:hAnsi="黑体" w:hint="eastAsia"/>
          <w:sz w:val="24"/>
          <w:szCs w:val="24"/>
        </w:rPr>
        <w:t>：</w:t>
      </w:r>
      <w:r w:rsidR="0019499B" w:rsidRPr="0005769D">
        <w:rPr>
          <w:rFonts w:ascii="楷体" w:eastAsia="楷体" w:hAnsi="楷体"/>
          <w:sz w:val="24"/>
          <w:szCs w:val="24"/>
        </w:rPr>
        <w:t>电磁场理论是现代电机技术的理论基础，</w:t>
      </w:r>
      <w:r w:rsidR="00606706" w:rsidRPr="0005769D">
        <w:rPr>
          <w:rFonts w:ascii="楷体" w:eastAsia="楷体" w:hAnsi="楷体" w:hint="eastAsia"/>
          <w:sz w:val="24"/>
          <w:szCs w:val="24"/>
        </w:rPr>
        <w:t>无刷电机是我们在智能小车、嵌入式学习中的重要元件，</w:t>
      </w:r>
      <w:r w:rsidR="0019499B" w:rsidRPr="0005769D">
        <w:rPr>
          <w:rFonts w:ascii="楷体" w:eastAsia="楷体" w:hAnsi="楷体"/>
          <w:sz w:val="24"/>
          <w:szCs w:val="24"/>
        </w:rPr>
        <w:t>其中电磁感应原理在无刷电机（BLDC）运行中扮演关键角色</w:t>
      </w:r>
      <w:r w:rsidR="008A5C4C" w:rsidRPr="008A5C4C">
        <w:rPr>
          <w:rFonts w:ascii="楷体" w:eastAsia="楷体" w:hAnsi="楷体" w:hint="eastAsia"/>
          <w:sz w:val="24"/>
          <w:szCs w:val="24"/>
          <w:vertAlign w:val="superscript"/>
        </w:rPr>
        <w:fldChar w:fldCharType="begin"/>
      </w:r>
      <w:r w:rsidR="008A5C4C" w:rsidRPr="008A5C4C">
        <w:rPr>
          <w:rFonts w:ascii="楷体" w:eastAsia="楷体" w:hAnsi="楷体" w:hint="eastAsia"/>
          <w:sz w:val="24"/>
          <w:szCs w:val="24"/>
          <w:vertAlign w:val="superscript"/>
        </w:rPr>
        <w:instrText xml:space="preserve"> </w:instrText>
      </w:r>
      <w:r w:rsidR="008A5C4C" w:rsidRPr="008A5C4C">
        <w:rPr>
          <w:rFonts w:ascii="楷体" w:eastAsia="楷体" w:hAnsi="楷体"/>
          <w:sz w:val="24"/>
          <w:szCs w:val="24"/>
          <w:vertAlign w:val="superscript"/>
        </w:rPr>
        <w:instrText>REF _Ref197532183 \r \h</w:instrText>
      </w:r>
      <w:r w:rsidR="008A5C4C" w:rsidRPr="008A5C4C">
        <w:rPr>
          <w:rFonts w:ascii="楷体" w:eastAsia="楷体" w:hAnsi="楷体" w:hint="eastAsia"/>
          <w:sz w:val="24"/>
          <w:szCs w:val="24"/>
          <w:vertAlign w:val="superscript"/>
        </w:rPr>
        <w:instrText xml:space="preserve"> </w:instrText>
      </w:r>
      <w:r w:rsidR="008A5C4C">
        <w:rPr>
          <w:rFonts w:ascii="楷体" w:eastAsia="楷体" w:hAnsi="楷体" w:hint="eastAsia"/>
          <w:sz w:val="24"/>
          <w:szCs w:val="24"/>
          <w:vertAlign w:val="superscript"/>
        </w:rPr>
        <w:instrText xml:space="preserve"> \* MERGEFORMAT </w:instrText>
      </w:r>
      <w:r w:rsidR="008A5C4C" w:rsidRPr="008A5C4C">
        <w:rPr>
          <w:rFonts w:ascii="楷体" w:eastAsia="楷体" w:hAnsi="楷体" w:hint="eastAsia"/>
          <w:sz w:val="24"/>
          <w:szCs w:val="24"/>
          <w:vertAlign w:val="superscript"/>
        </w:rPr>
      </w:r>
      <w:r w:rsidR="008A5C4C" w:rsidRPr="008A5C4C">
        <w:rPr>
          <w:rFonts w:ascii="楷体" w:eastAsia="楷体" w:hAnsi="楷体" w:hint="eastAsia"/>
          <w:sz w:val="24"/>
          <w:szCs w:val="24"/>
          <w:vertAlign w:val="superscript"/>
        </w:rPr>
        <w:fldChar w:fldCharType="separate"/>
      </w:r>
      <w:r w:rsidR="008A5C4C" w:rsidRPr="008A5C4C">
        <w:rPr>
          <w:rFonts w:ascii="楷体" w:eastAsia="楷体" w:hAnsi="楷体" w:hint="eastAsia"/>
          <w:sz w:val="24"/>
          <w:szCs w:val="24"/>
          <w:vertAlign w:val="superscript"/>
        </w:rPr>
        <w:t>[1]</w:t>
      </w:r>
      <w:r w:rsidR="008A5C4C" w:rsidRPr="008A5C4C">
        <w:rPr>
          <w:rFonts w:ascii="楷体" w:eastAsia="楷体" w:hAnsi="楷体" w:hint="eastAsia"/>
          <w:sz w:val="24"/>
          <w:szCs w:val="24"/>
          <w:vertAlign w:val="superscript"/>
        </w:rPr>
        <w:fldChar w:fldCharType="end"/>
      </w:r>
      <w:r w:rsidR="0019499B" w:rsidRPr="0005769D">
        <w:rPr>
          <w:rFonts w:ascii="楷体" w:eastAsia="楷体" w:hAnsi="楷体"/>
          <w:sz w:val="24"/>
          <w:szCs w:val="24"/>
        </w:rPr>
        <w:t>。本文选取电磁感应这一电磁场与电磁波课程中的核心理论知识点，阐述其基本公式和物理意义，并分析其在无刷电机运行机制中的具体应用，包括感应电动势的产生及对电机转矩的影响</w:t>
      </w:r>
      <w:r w:rsidR="0019499B" w:rsidRPr="0005769D">
        <w:rPr>
          <w:rFonts w:ascii="楷体" w:eastAsia="楷体" w:hAnsi="楷体" w:hint="eastAsia"/>
          <w:sz w:val="24"/>
          <w:szCs w:val="24"/>
        </w:rPr>
        <w:t>，</w:t>
      </w:r>
      <w:r w:rsidR="0019499B" w:rsidRPr="0005769D">
        <w:rPr>
          <w:rFonts w:ascii="楷体" w:eastAsia="楷体" w:hAnsi="楷体"/>
          <w:sz w:val="24"/>
          <w:szCs w:val="24"/>
        </w:rPr>
        <w:t>比较</w:t>
      </w:r>
      <w:r w:rsidR="0019499B" w:rsidRPr="0005769D">
        <w:rPr>
          <w:rFonts w:ascii="楷体" w:eastAsia="楷体" w:hAnsi="楷体" w:hint="eastAsia"/>
          <w:sz w:val="24"/>
          <w:szCs w:val="24"/>
        </w:rPr>
        <w:t>了</w:t>
      </w:r>
      <w:r w:rsidR="0019499B" w:rsidRPr="0005769D">
        <w:rPr>
          <w:rFonts w:ascii="楷体" w:eastAsia="楷体" w:hAnsi="楷体"/>
          <w:sz w:val="24"/>
          <w:szCs w:val="24"/>
        </w:rPr>
        <w:t>无刷电机与有刷电机在效率、维护和寿命等方面的差异。随后，探讨了电磁场技术的前沿发展趋势</w:t>
      </w:r>
      <w:r w:rsidR="0019499B" w:rsidRPr="0005769D">
        <w:rPr>
          <w:rFonts w:ascii="楷体" w:eastAsia="楷体" w:hAnsi="楷体" w:hint="eastAsia"/>
          <w:sz w:val="24"/>
          <w:szCs w:val="24"/>
        </w:rPr>
        <w:t>和</w:t>
      </w:r>
      <w:r w:rsidR="0019499B" w:rsidRPr="0005769D">
        <w:rPr>
          <w:rFonts w:ascii="楷体" w:eastAsia="楷体" w:hAnsi="楷体"/>
          <w:sz w:val="24"/>
          <w:szCs w:val="24"/>
        </w:rPr>
        <w:t>热点问题。最后，从</w:t>
      </w:r>
      <w:r w:rsidR="0019499B" w:rsidRPr="0005769D">
        <w:rPr>
          <w:rFonts w:ascii="楷体" w:eastAsia="楷体" w:hAnsi="楷体" w:hint="eastAsia"/>
          <w:sz w:val="24"/>
          <w:szCs w:val="24"/>
        </w:rPr>
        <w:t>我的</w:t>
      </w:r>
      <w:r w:rsidR="0019499B" w:rsidRPr="0005769D">
        <w:rPr>
          <w:rFonts w:ascii="楷体" w:eastAsia="楷体" w:hAnsi="楷体"/>
          <w:sz w:val="24"/>
          <w:szCs w:val="24"/>
        </w:rPr>
        <w:t>视角对电磁场理论在未来的应用前景进行展望，</w:t>
      </w:r>
      <w:r w:rsidR="0019499B" w:rsidRPr="0005769D">
        <w:rPr>
          <w:rFonts w:ascii="楷体" w:eastAsia="楷体" w:hAnsi="楷体" w:hint="eastAsia"/>
          <w:sz w:val="24"/>
          <w:szCs w:val="24"/>
        </w:rPr>
        <w:t>认识到</w:t>
      </w:r>
      <w:r w:rsidR="0019499B" w:rsidRPr="0005769D">
        <w:rPr>
          <w:rFonts w:ascii="楷体" w:eastAsia="楷体" w:hAnsi="楷体"/>
          <w:sz w:val="24"/>
          <w:szCs w:val="24"/>
        </w:rPr>
        <w:t>扎实掌握电磁场理论对于推动技术创新的重要意义。</w:t>
      </w:r>
    </w:p>
    <w:p w14:paraId="2A5306C9" w14:textId="4E381D6B" w:rsidR="0005769D" w:rsidRDefault="00051E19" w:rsidP="0005769D">
      <w:pPr>
        <w:spacing w:line="360" w:lineRule="auto"/>
        <w:ind w:firstLineChars="200" w:firstLine="480"/>
        <w:rPr>
          <w:rFonts w:ascii="楷体" w:eastAsia="楷体" w:hAnsi="楷体"/>
          <w:sz w:val="24"/>
          <w:szCs w:val="24"/>
        </w:rPr>
      </w:pPr>
      <w:r w:rsidRPr="0005769D">
        <w:rPr>
          <w:rFonts w:ascii="黑体" w:eastAsia="黑体" w:hAnsi="黑体"/>
          <w:sz w:val="24"/>
          <w:szCs w:val="24"/>
        </w:rPr>
        <w:t>关键词</w:t>
      </w:r>
      <w:r w:rsidR="00307A9C" w:rsidRPr="0005769D">
        <w:rPr>
          <w:rFonts w:ascii="黑体" w:eastAsia="黑体" w:hAnsi="黑体" w:hint="eastAsia"/>
          <w:sz w:val="24"/>
          <w:szCs w:val="24"/>
        </w:rPr>
        <w:t>：</w:t>
      </w:r>
      <w:r w:rsidRPr="0005769D">
        <w:rPr>
          <w:rFonts w:ascii="楷体" w:eastAsia="楷体" w:hAnsi="楷体"/>
          <w:sz w:val="24"/>
          <w:szCs w:val="24"/>
        </w:rPr>
        <w:t>无刷直流电机；电磁感应；麦克斯韦方程组；电磁兼容；人工智能设计</w:t>
      </w:r>
      <w:r w:rsidR="0019499B" w:rsidRPr="0005769D">
        <w:rPr>
          <w:rFonts w:ascii="楷体" w:eastAsia="楷体" w:hAnsi="楷体" w:hint="eastAsia"/>
          <w:sz w:val="24"/>
          <w:szCs w:val="24"/>
        </w:rPr>
        <w:t>。</w:t>
      </w:r>
    </w:p>
    <w:p w14:paraId="06091E5A" w14:textId="77777777" w:rsidR="00A001F5" w:rsidRPr="0005769D" w:rsidRDefault="00A001F5" w:rsidP="0005769D">
      <w:pPr>
        <w:spacing w:line="360" w:lineRule="auto"/>
        <w:ind w:firstLineChars="200" w:firstLine="480"/>
        <w:rPr>
          <w:rFonts w:ascii="楷体" w:eastAsia="楷体" w:hAnsi="楷体" w:hint="eastAsia"/>
          <w:sz w:val="24"/>
          <w:szCs w:val="24"/>
        </w:rPr>
      </w:pPr>
    </w:p>
    <w:p w14:paraId="062912E5" w14:textId="77777777" w:rsidR="00051E19" w:rsidRPr="0005769D" w:rsidRDefault="00051E19" w:rsidP="0005769D">
      <w:pPr>
        <w:spacing w:line="360" w:lineRule="auto"/>
        <w:jc w:val="center"/>
        <w:rPr>
          <w:rFonts w:ascii="黑体" w:eastAsia="黑体" w:hAnsi="黑体" w:hint="eastAsia"/>
          <w:sz w:val="32"/>
          <w:szCs w:val="32"/>
        </w:rPr>
      </w:pPr>
      <w:r w:rsidRPr="0005769D">
        <w:rPr>
          <w:rFonts w:ascii="黑体" w:eastAsia="黑体" w:hAnsi="黑体"/>
          <w:sz w:val="32"/>
          <w:szCs w:val="32"/>
        </w:rPr>
        <w:t>1 引言</w:t>
      </w:r>
    </w:p>
    <w:p w14:paraId="70C68154" w14:textId="66CE9D50" w:rsidR="00051E19" w:rsidRDefault="00051E19" w:rsidP="00307A9C">
      <w:pPr>
        <w:spacing w:line="360" w:lineRule="auto"/>
        <w:ind w:firstLineChars="200" w:firstLine="480"/>
        <w:rPr>
          <w:rFonts w:ascii="宋体" w:eastAsia="宋体" w:hAnsi="宋体"/>
          <w:sz w:val="24"/>
          <w:szCs w:val="24"/>
        </w:rPr>
      </w:pPr>
      <w:r w:rsidRPr="00307A9C">
        <w:rPr>
          <w:rFonts w:ascii="宋体" w:eastAsia="宋体" w:hAnsi="宋体"/>
          <w:sz w:val="24"/>
          <w:szCs w:val="24"/>
        </w:rPr>
        <w:t>电磁场理论是电气工程和物理学的重要支柱，对于理解电机、变压器、无线通信等各类系统至关重要。在诸多应用中，无刷直流电机因其高效、可靠和免维护的优点，获得了广泛关注。无刷电机广泛应用于电动汽车、航空航天、家用电器和计算机设备等领域，是现代机电系统中的关键部件。无刷电机的优异性能离不开电磁场理论的支撑，其中电磁感应、麦克斯韦方程组等理论为理解电机的运行机理提供了基础。电磁感应定律指出，变化的磁通量能够在导体回路中感应出电动势。这一原理直接解释了电机中的发电作用，同时通过与安培定律的共同作用解释了通电导体在磁场中受力旋转。本文将围绕电磁感应这一理论知识点，详细讨论其内容及在无刷电机中的应用。随后，我们将介绍无刷电机的结构与工作原理，并与传统有刷电机进行比较以突出无刷电机的优势。接着讨论电磁场技术在电机工程中的前沿进展，包括新材料和设计方法。最后从学生视角展望电磁场理论未来在科技和生活中的应用前景。</w:t>
      </w:r>
    </w:p>
    <w:p w14:paraId="2F75D9A2" w14:textId="77777777" w:rsidR="00A001F5" w:rsidRPr="00307A9C" w:rsidRDefault="00A001F5" w:rsidP="00307A9C">
      <w:pPr>
        <w:spacing w:line="360" w:lineRule="auto"/>
        <w:ind w:firstLineChars="200" w:firstLine="480"/>
        <w:rPr>
          <w:rFonts w:ascii="宋体" w:eastAsia="宋体" w:hAnsi="宋体" w:hint="eastAsia"/>
          <w:sz w:val="24"/>
          <w:szCs w:val="24"/>
        </w:rPr>
      </w:pPr>
    </w:p>
    <w:p w14:paraId="0A5C5ED1" w14:textId="77777777" w:rsidR="00051E19" w:rsidRPr="0005769D" w:rsidRDefault="00051E19" w:rsidP="0005769D">
      <w:pPr>
        <w:spacing w:line="360" w:lineRule="auto"/>
        <w:jc w:val="center"/>
        <w:rPr>
          <w:rFonts w:ascii="黑体" w:eastAsia="黑体" w:hAnsi="黑体" w:hint="eastAsia"/>
          <w:sz w:val="32"/>
          <w:szCs w:val="32"/>
        </w:rPr>
      </w:pPr>
      <w:r w:rsidRPr="0005769D">
        <w:rPr>
          <w:rFonts w:ascii="黑体" w:eastAsia="黑体" w:hAnsi="黑体"/>
          <w:sz w:val="32"/>
          <w:szCs w:val="32"/>
        </w:rPr>
        <w:lastRenderedPageBreak/>
        <w:t>2 电磁感应理论及其在无刷电机中的应用</w:t>
      </w:r>
    </w:p>
    <w:p w14:paraId="14AE2F9A" w14:textId="77777777" w:rsidR="00051E19" w:rsidRPr="0005769D" w:rsidRDefault="00051E19" w:rsidP="0005769D">
      <w:pPr>
        <w:spacing w:line="360" w:lineRule="auto"/>
        <w:ind w:firstLineChars="200" w:firstLine="560"/>
        <w:jc w:val="left"/>
        <w:rPr>
          <w:rFonts w:ascii="黑体" w:eastAsia="黑体" w:hAnsi="黑体" w:hint="eastAsia"/>
          <w:sz w:val="28"/>
          <w:szCs w:val="28"/>
        </w:rPr>
      </w:pPr>
      <w:r w:rsidRPr="0005769D">
        <w:rPr>
          <w:rFonts w:ascii="黑体" w:eastAsia="黑体" w:hAnsi="黑体"/>
          <w:sz w:val="28"/>
          <w:szCs w:val="28"/>
        </w:rPr>
        <w:t>2.1 电磁感应的基本原理</w:t>
      </w:r>
    </w:p>
    <w:p w14:paraId="32CA97E4" w14:textId="176390C7" w:rsidR="00500071"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电磁感应是指当磁场通量发生变化时，在闭合电路中会产生感应电动势，这一现象由法拉第于1831年发现并用定律加以描述。麦克斯韦进一步将其纳入麦克斯韦方程组，形成麦克斯韦-法拉第方程：</w:t>
      </w:r>
      <w:r w:rsidRPr="000977C5">
        <w:rPr>
          <w:rFonts w:ascii="宋体" w:eastAsia="宋体" w:hAnsi="宋体"/>
          <w:sz w:val="24"/>
          <w:szCs w:val="24"/>
        </w:rPr>
        <w:t>“变化中的磁场会生成电场”</w:t>
      </w:r>
      <w:r w:rsidRPr="00307A9C">
        <w:rPr>
          <w:rFonts w:ascii="宋体" w:eastAsia="宋体" w:hAnsi="宋体"/>
          <w:sz w:val="24"/>
          <w:szCs w:val="24"/>
        </w:rPr>
        <w:t>。以数学形式表示，即电场强度的旋度等于磁感应强度随时间的</w:t>
      </w:r>
      <w:proofErr w:type="gramStart"/>
      <w:r w:rsidRPr="00307A9C">
        <w:rPr>
          <w:rFonts w:ascii="宋体" w:eastAsia="宋体" w:hAnsi="宋体"/>
          <w:sz w:val="24"/>
          <w:szCs w:val="24"/>
        </w:rPr>
        <w:t>负变化</w:t>
      </w:r>
      <w:proofErr w:type="gramEnd"/>
      <w:r w:rsidRPr="00307A9C">
        <w:rPr>
          <w:rFonts w:ascii="宋体" w:eastAsia="宋体" w:hAnsi="宋体"/>
          <w:sz w:val="24"/>
          <w:szCs w:val="24"/>
        </w:rPr>
        <w:t>率：</w:t>
      </w:r>
    </w:p>
    <w:p w14:paraId="0C9AFADC" w14:textId="79800BED" w:rsidR="00500071" w:rsidRPr="00307A9C" w:rsidRDefault="00A87E81" w:rsidP="00307A9C">
      <w:pPr>
        <w:spacing w:line="360" w:lineRule="auto"/>
        <w:ind w:firstLineChars="200" w:firstLine="480"/>
        <w:rPr>
          <w:rFonts w:ascii="宋体" w:eastAsia="宋体" w:hAnsi="宋体" w:hint="eastAsia"/>
          <w:sz w:val="24"/>
          <w:szCs w:val="24"/>
        </w:rPr>
      </w:pPr>
      <m:oMathPara>
        <m:oMath>
          <m:r>
            <w:rPr>
              <w:rFonts w:ascii="Cambria Math" w:eastAsia="宋体" w:hAnsi="Cambria Math" w:cs="Cambria Math"/>
              <w:sz w:val="24"/>
              <w:szCs w:val="24"/>
            </w:rPr>
            <m:t>∇×E</m:t>
          </m:r>
          <m:d>
            <m:dPr>
              <m:ctrlPr>
                <w:rPr>
                  <w:rFonts w:ascii="Cambria Math" w:eastAsia="宋体" w:hAnsi="Cambria Math" w:cs="Cambria Math"/>
                  <w:i/>
                  <w:sz w:val="24"/>
                  <w:szCs w:val="24"/>
                </w:rPr>
              </m:ctrlPr>
            </m:dPr>
            <m:e>
              <m:r>
                <w:rPr>
                  <w:rFonts w:ascii="Cambria Math" w:eastAsia="宋体" w:hAnsi="Cambria Math" w:cs="Cambria Math"/>
                  <w:sz w:val="24"/>
                  <w:szCs w:val="24"/>
                </w:rPr>
                <m:t>r,t</m:t>
              </m:r>
            </m:e>
          </m:d>
          <m:r>
            <w:rPr>
              <w:rFonts w:ascii="Cambria Math" w:eastAsia="宋体" w:hAnsi="Cambria Math" w:cs="Cambria Math"/>
              <w:sz w:val="24"/>
              <w:szCs w:val="24"/>
            </w:rPr>
            <m:t>=-</m:t>
          </m:r>
          <m:f>
            <m:fPr>
              <m:ctrlPr>
                <w:rPr>
                  <w:rFonts w:ascii="Cambria Math" w:eastAsia="宋体" w:hAnsi="Cambria Math" w:cs="Cambria Math"/>
                  <w:i/>
                  <w:sz w:val="24"/>
                  <w:szCs w:val="24"/>
                </w:rPr>
              </m:ctrlPr>
            </m:fPr>
            <m:num>
              <m:r>
                <w:rPr>
                  <w:rFonts w:ascii="Cambria Math" w:eastAsia="宋体" w:hAnsi="Cambria Math" w:cs="Cambria Math"/>
                  <w:sz w:val="24"/>
                  <w:szCs w:val="24"/>
                </w:rPr>
                <m:t>∂B</m:t>
              </m:r>
              <m:d>
                <m:dPr>
                  <m:ctrlPr>
                    <w:rPr>
                      <w:rFonts w:ascii="Cambria Math" w:eastAsia="宋体" w:hAnsi="Cambria Math" w:cs="Cambria Math"/>
                      <w:i/>
                      <w:sz w:val="24"/>
                      <w:szCs w:val="24"/>
                    </w:rPr>
                  </m:ctrlPr>
                </m:dPr>
                <m:e>
                  <m:r>
                    <w:rPr>
                      <w:rFonts w:ascii="Cambria Math" w:eastAsia="宋体" w:hAnsi="Cambria Math" w:cs="Cambria Math"/>
                      <w:sz w:val="24"/>
                      <w:szCs w:val="24"/>
                    </w:rPr>
                    <m:t>r,t</m:t>
                  </m:r>
                </m:e>
              </m:d>
              <m:r>
                <w:rPr>
                  <w:rFonts w:ascii="Cambria Math" w:eastAsia="宋体" w:hAnsi="Cambria Math" w:cs="Cambria Math"/>
                  <w:sz w:val="24"/>
                  <w:szCs w:val="24"/>
                </w:rPr>
                <m:t>​</m:t>
              </m:r>
            </m:num>
            <m:den>
              <m:r>
                <w:rPr>
                  <w:rFonts w:ascii="Cambria Math" w:eastAsia="宋体" w:hAnsi="Cambria Math" w:cs="Cambria Math"/>
                  <w:sz w:val="24"/>
                  <w:szCs w:val="24"/>
                </w:rPr>
                <m:t>∂t</m:t>
              </m:r>
            </m:den>
          </m:f>
        </m:oMath>
      </m:oMathPara>
    </w:p>
    <w:p w14:paraId="1FDD68E9" w14:textId="77777777" w:rsidR="00500071"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这是法拉第电磁感应定律的微分形式，表明时变磁场可以感生涡旋电场。在工程应用中更常用的是积分形式：感应电动等于回路所围面积上的磁通量随时间的变化率：</w:t>
      </w:r>
    </w:p>
    <w:p w14:paraId="03D52C66" w14:textId="20F52E48" w:rsidR="00500071" w:rsidRPr="00307A9C" w:rsidRDefault="00A87E81" w:rsidP="00307A9C">
      <w:pPr>
        <w:spacing w:line="360" w:lineRule="auto"/>
        <w:ind w:firstLineChars="200" w:firstLine="480"/>
        <w:rPr>
          <w:rFonts w:ascii="宋体" w:eastAsia="宋体" w:hAnsi="宋体" w:hint="eastAsia"/>
          <w:sz w:val="24"/>
          <w:szCs w:val="24"/>
        </w:rPr>
      </w:pPr>
      <m:oMathPara>
        <m:oMath>
          <m:r>
            <m:rPr>
              <m:scr m:val="script"/>
            </m:rPr>
            <w:rPr>
              <w:rFonts w:ascii="Cambria Math" w:eastAsia="宋体" w:hAnsi="Cambria Math"/>
              <w:sz w:val="24"/>
              <w:szCs w:val="24"/>
            </w:rPr>
            <m:t>E=-</m:t>
          </m:r>
          <m:f>
            <m:fPr>
              <m:ctrlPr>
                <w:rPr>
                  <w:rFonts w:ascii="Cambria Math" w:eastAsia="宋体" w:hAnsi="Cambria Math"/>
                  <w:i/>
                  <w:sz w:val="24"/>
                  <w:szCs w:val="24"/>
                </w:rPr>
              </m:ctrlPr>
            </m:fPr>
            <m:num>
              <m:r>
                <w:rPr>
                  <w:rFonts w:ascii="Cambria Math" w:eastAsia="宋体" w:hAnsi="Cambria Math"/>
                  <w:sz w:val="24"/>
                  <w:szCs w:val="24"/>
                </w:rPr>
                <m:t>d</m:t>
              </m:r>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B</m:t>
                  </m:r>
                </m:sub>
              </m:sSub>
            </m:num>
            <m:den>
              <m:r>
                <w:rPr>
                  <w:rFonts w:ascii="Cambria Math" w:eastAsia="宋体" w:hAnsi="Cambria Math"/>
                  <w:sz w:val="24"/>
                  <w:szCs w:val="24"/>
                </w:rPr>
                <m:t>dt</m:t>
              </m:r>
            </m:den>
          </m:f>
        </m:oMath>
      </m:oMathPara>
    </w:p>
    <w:p w14:paraId="7964D8D8" w14:textId="3A38E01D"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负号体现了感应电动势的方向遵循楞次定律，即感应电流产生的磁场总是反抗原磁通的变化趋势，保证能量守恒。若回路由N匝线圈组成，则</w:t>
      </w:r>
      <m:oMath>
        <m:r>
          <m:rPr>
            <m:scr m:val="script"/>
          </m:rPr>
          <w:rPr>
            <w:rFonts w:ascii="Cambria Math" w:eastAsia="宋体" w:hAnsi="Cambria Math"/>
            <w:sz w:val="24"/>
            <w:szCs w:val="24"/>
          </w:rPr>
          <m:t>E=-</m:t>
        </m:r>
        <m:r>
          <w:rPr>
            <w:rFonts w:ascii="Cambria Math" w:eastAsia="宋体" w:hAnsi="Cambria Math"/>
            <w:sz w:val="24"/>
            <w:szCs w:val="24"/>
          </w:rPr>
          <m:t>N</m:t>
        </m:r>
        <m:f>
          <m:fPr>
            <m:ctrlPr>
              <w:rPr>
                <w:rFonts w:ascii="Cambria Math" w:eastAsia="宋体" w:hAnsi="Cambria Math"/>
                <w:i/>
                <w:sz w:val="24"/>
                <w:szCs w:val="24"/>
              </w:rPr>
            </m:ctrlPr>
          </m:fPr>
          <m:num>
            <m:r>
              <w:rPr>
                <w:rFonts w:ascii="Cambria Math" w:eastAsia="宋体" w:hAnsi="Cambria Math"/>
                <w:sz w:val="24"/>
                <w:szCs w:val="24"/>
              </w:rPr>
              <m:t>d</m:t>
            </m:r>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B</m:t>
                </m:r>
              </m:sub>
            </m:sSub>
          </m:num>
          <m:den>
            <m:r>
              <w:rPr>
                <w:rFonts w:ascii="Cambria Math" w:eastAsia="宋体" w:hAnsi="Cambria Math"/>
                <w:sz w:val="24"/>
                <w:szCs w:val="24"/>
              </w:rPr>
              <m:t>dt​​</m:t>
            </m:r>
          </m:den>
        </m:f>
      </m:oMath>
      <w:r w:rsidR="005123B7" w:rsidRPr="00307A9C">
        <w:rPr>
          <w:rFonts w:ascii="宋体" w:eastAsia="宋体" w:hAnsi="宋体" w:hint="eastAsia"/>
          <w:sz w:val="24"/>
          <w:szCs w:val="24"/>
        </w:rPr>
        <w:t>。</w:t>
      </w:r>
      <w:r w:rsidRPr="00307A9C">
        <w:rPr>
          <w:rFonts w:ascii="宋体" w:eastAsia="宋体" w:hAnsi="宋体"/>
          <w:sz w:val="24"/>
          <w:szCs w:val="24"/>
        </w:rPr>
        <w:t>磁链通常定义为</w:t>
      </w:r>
      <m:oMath>
        <m:r>
          <w:rPr>
            <w:rFonts w:ascii="Cambria Math" w:eastAsia="宋体" w:hAnsi="Cambria Math"/>
            <w:sz w:val="24"/>
            <w:szCs w:val="24"/>
          </w:rPr>
          <m:t>λ=N</m:t>
        </m:r>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B</m:t>
            </m:r>
          </m:sub>
        </m:sSub>
        <m:r>
          <w:rPr>
            <w:rFonts w:ascii="Cambria Math" w:eastAsia="宋体" w:hAnsi="Cambria Math"/>
            <w:sz w:val="24"/>
            <w:szCs w:val="24"/>
          </w:rPr>
          <m:t>​</m:t>
        </m:r>
      </m:oMath>
      <w:r w:rsidRPr="00307A9C">
        <w:rPr>
          <w:rFonts w:ascii="宋体" w:eastAsia="宋体" w:hAnsi="宋体"/>
          <w:sz w:val="24"/>
          <w:szCs w:val="24"/>
        </w:rPr>
        <w:t>，表示线圈耦合的总磁通。法拉第定律的重要物理意义在于揭示了电场和磁场的相互转化：变化的磁场能够产生电动势，从而将磁场中的能量转化为电路中的电能。这一原理是电机、发电机等电能变换装置的基础。在发电机中，通过转子运动改变穿过定子线</w:t>
      </w:r>
      <w:r w:rsidR="008A5C4C" w:rsidRPr="008A5C4C">
        <w:rPr>
          <w:rFonts w:ascii="宋体" w:eastAsia="宋体" w:hAnsi="宋体" w:hint="eastAsia"/>
          <w:sz w:val="24"/>
          <w:szCs w:val="24"/>
        </w:rPr>
        <w:t>楞次定律</w:t>
      </w:r>
      <w:r w:rsidRPr="00307A9C">
        <w:rPr>
          <w:rFonts w:ascii="宋体" w:eastAsia="宋体" w:hAnsi="宋体"/>
          <w:sz w:val="24"/>
          <w:szCs w:val="24"/>
        </w:rPr>
        <w:t>圈的磁通量，在线圈两端感应出电压</w:t>
      </w:r>
      <w:r w:rsidR="008A5C4C" w:rsidRPr="008A5C4C">
        <w:rPr>
          <w:rFonts w:ascii="宋体" w:eastAsia="宋体" w:hAnsi="宋体" w:hint="eastAsia"/>
          <w:sz w:val="24"/>
          <w:szCs w:val="24"/>
          <w:vertAlign w:val="superscript"/>
        </w:rPr>
        <w:fldChar w:fldCharType="begin"/>
      </w:r>
      <w:r w:rsidR="008A5C4C" w:rsidRPr="008A5C4C">
        <w:rPr>
          <w:rFonts w:ascii="宋体" w:eastAsia="宋体" w:hAnsi="宋体" w:hint="eastAsia"/>
          <w:sz w:val="24"/>
          <w:szCs w:val="24"/>
          <w:vertAlign w:val="superscript"/>
        </w:rPr>
        <w:instrText xml:space="preserve"> </w:instrText>
      </w:r>
      <w:r w:rsidR="008A5C4C" w:rsidRPr="008A5C4C">
        <w:rPr>
          <w:rFonts w:ascii="宋体" w:eastAsia="宋体" w:hAnsi="宋体"/>
          <w:sz w:val="24"/>
          <w:szCs w:val="24"/>
          <w:vertAlign w:val="superscript"/>
        </w:rPr>
        <w:instrText>REF _Ref197532275 \r \h</w:instrText>
      </w:r>
      <w:r w:rsidR="008A5C4C" w:rsidRPr="008A5C4C">
        <w:rPr>
          <w:rFonts w:ascii="宋体" w:eastAsia="宋体" w:hAnsi="宋体" w:hint="eastAsia"/>
          <w:sz w:val="24"/>
          <w:szCs w:val="24"/>
          <w:vertAlign w:val="superscript"/>
        </w:rPr>
        <w:instrText xml:space="preserve"> </w:instrText>
      </w:r>
      <w:r w:rsidR="008A5C4C">
        <w:rPr>
          <w:rFonts w:ascii="宋体" w:eastAsia="宋体" w:hAnsi="宋体" w:hint="eastAsia"/>
          <w:sz w:val="24"/>
          <w:szCs w:val="24"/>
          <w:vertAlign w:val="superscript"/>
        </w:rPr>
        <w:instrText xml:space="preserve"> \* MERGEFORMAT </w:instrText>
      </w:r>
      <w:r w:rsidR="008A5C4C" w:rsidRPr="008A5C4C">
        <w:rPr>
          <w:rFonts w:ascii="宋体" w:eastAsia="宋体" w:hAnsi="宋体" w:hint="eastAsia"/>
          <w:sz w:val="24"/>
          <w:szCs w:val="24"/>
          <w:vertAlign w:val="superscript"/>
        </w:rPr>
      </w:r>
      <w:r w:rsidR="008A5C4C" w:rsidRPr="008A5C4C">
        <w:rPr>
          <w:rFonts w:ascii="宋体" w:eastAsia="宋体" w:hAnsi="宋体" w:hint="eastAsia"/>
          <w:sz w:val="24"/>
          <w:szCs w:val="24"/>
          <w:vertAlign w:val="superscript"/>
        </w:rPr>
        <w:fldChar w:fldCharType="separate"/>
      </w:r>
      <w:r w:rsidR="008A5C4C" w:rsidRPr="008A5C4C">
        <w:rPr>
          <w:rFonts w:ascii="宋体" w:eastAsia="宋体" w:hAnsi="宋体" w:hint="eastAsia"/>
          <w:sz w:val="24"/>
          <w:szCs w:val="24"/>
          <w:vertAlign w:val="superscript"/>
        </w:rPr>
        <w:t>[2]</w:t>
      </w:r>
      <w:r w:rsidR="008A5C4C" w:rsidRPr="008A5C4C">
        <w:rPr>
          <w:rFonts w:ascii="宋体" w:eastAsia="宋体" w:hAnsi="宋体" w:hint="eastAsia"/>
          <w:sz w:val="24"/>
          <w:szCs w:val="24"/>
          <w:vertAlign w:val="superscript"/>
        </w:rPr>
        <w:fldChar w:fldCharType="end"/>
      </w:r>
      <w:r w:rsidRPr="00307A9C">
        <w:rPr>
          <w:rFonts w:ascii="宋体" w:eastAsia="宋体" w:hAnsi="宋体"/>
          <w:sz w:val="24"/>
          <w:szCs w:val="24"/>
        </w:rPr>
        <w:t>；在变压器中，通过一次绕组电流变化改变铁芯磁通，在二次绕组中感应出电动势。</w:t>
      </w:r>
    </w:p>
    <w:p w14:paraId="2CDFD5A0" w14:textId="71B9207E"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需要注意的是，电磁感应定律具有两种表现形式：“感应电动势指由时间变化的磁场本身产生的感应电压；“动生电动势”指由导体相对于磁场的</w:t>
      </w:r>
      <w:proofErr w:type="gramStart"/>
      <w:r w:rsidRPr="00307A9C">
        <w:rPr>
          <w:rFonts w:ascii="宋体" w:eastAsia="宋体" w:hAnsi="宋体"/>
          <w:sz w:val="24"/>
          <w:szCs w:val="24"/>
        </w:rPr>
        <w:t>运产生</w:t>
      </w:r>
      <w:proofErr w:type="gramEnd"/>
      <w:r w:rsidRPr="00307A9C">
        <w:rPr>
          <w:rFonts w:ascii="宋体" w:eastAsia="宋体" w:hAnsi="宋体"/>
          <w:sz w:val="24"/>
          <w:szCs w:val="24"/>
        </w:rPr>
        <w:t>的电动势。麦克斯韦-法拉第方程通常描述前一种情形，而对于运动导体的情形需要结合洛伦兹力定律才能完整解释。在任一情况下，本质都是磁通量变化引起电荷的重新分布和驱动，体现了电场与磁场的统一性。</w:t>
      </w:r>
    </w:p>
    <w:p w14:paraId="2213180B" w14:textId="77777777" w:rsidR="00051E19" w:rsidRPr="0005769D" w:rsidRDefault="00051E19" w:rsidP="0005769D">
      <w:pPr>
        <w:spacing w:line="360" w:lineRule="auto"/>
        <w:ind w:firstLineChars="200" w:firstLine="560"/>
        <w:jc w:val="left"/>
        <w:rPr>
          <w:rFonts w:ascii="黑体" w:eastAsia="黑体" w:hAnsi="黑体" w:hint="eastAsia"/>
          <w:sz w:val="28"/>
          <w:szCs w:val="28"/>
        </w:rPr>
      </w:pPr>
      <w:r w:rsidRPr="0005769D">
        <w:rPr>
          <w:rFonts w:ascii="黑体" w:eastAsia="黑体" w:hAnsi="黑体"/>
          <w:sz w:val="28"/>
          <w:szCs w:val="28"/>
        </w:rPr>
        <w:t>2.2 电磁感应在无刷电机运行中的具体应用</w:t>
      </w:r>
    </w:p>
    <w:p w14:paraId="4D8260A8" w14:textId="5ECB15E6" w:rsidR="009E78CE"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无刷直流电机的运行原理与电磁感应密切相关。在无刷电机中，定子绕组通电后产生旋转磁场，永久磁铁制成的转子在磁场作用下跟随旋转，从而实现机电</w:t>
      </w:r>
      <w:r w:rsidRPr="00307A9C">
        <w:rPr>
          <w:rFonts w:ascii="宋体" w:eastAsia="宋体" w:hAnsi="宋体"/>
          <w:sz w:val="24"/>
          <w:szCs w:val="24"/>
        </w:rPr>
        <w:lastRenderedPageBreak/>
        <w:t>能量转换。这里包含两方面的电磁现象：一是电动作用，即定子电流在磁场中受到力矩作用推动转子转动；二是发电作用，即转子旋转运动又在定子绕组中感应出</w:t>
      </w:r>
      <w:r w:rsidR="00454F5B" w:rsidRPr="00307A9C">
        <w:rPr>
          <w:rFonts w:ascii="宋体" w:eastAsia="宋体" w:hAnsi="宋体" w:hint="eastAsia"/>
          <w:sz w:val="24"/>
          <w:szCs w:val="24"/>
        </w:rPr>
        <w:t>反</w:t>
      </w:r>
      <w:r w:rsidRPr="00307A9C">
        <w:rPr>
          <w:rFonts w:ascii="宋体" w:eastAsia="宋体" w:hAnsi="宋体"/>
          <w:sz w:val="24"/>
          <w:szCs w:val="24"/>
        </w:rPr>
        <w:t>电动势。后者正是电磁感应原理的直接体现。根据法拉第定律，当转子磁极相对于定子线圈运动时，线圈所链接的磁通量</w:t>
      </w:r>
      <m:oMath>
        <m:sSub>
          <m:sSubPr>
            <m:ctrlPr>
              <w:rPr>
                <w:rFonts w:ascii="Cambria Math" w:eastAsia="宋体" w:hAnsi="Cambria Math"/>
                <w:sz w:val="24"/>
                <w:szCs w:val="24"/>
              </w:rPr>
            </m:ctrlPr>
          </m:sSubPr>
          <m:e>
            <m:r>
              <m:rPr>
                <m:sty m:val="p"/>
              </m:rPr>
              <w:rPr>
                <w:rFonts w:ascii="Cambria Math" w:eastAsia="宋体" w:hAnsi="Cambria Math" w:hint="eastAsia"/>
                <w:sz w:val="24"/>
                <w:szCs w:val="24"/>
              </w:rPr>
              <m:t>Φ</m:t>
            </m:r>
            <m:ctrlPr>
              <w:rPr>
                <w:rFonts w:ascii="Cambria Math" w:eastAsia="宋体" w:hAnsi="Cambria Math" w:hint="eastAsia"/>
                <w:sz w:val="24"/>
                <w:szCs w:val="24"/>
              </w:rPr>
            </m:ctrlPr>
          </m:e>
          <m:sub>
            <m:r>
              <m:rPr>
                <m:sty m:val="p"/>
              </m:rPr>
              <w:rPr>
                <w:rFonts w:ascii="Cambria Math" w:eastAsia="宋体" w:hAnsi="Cambria Math"/>
                <w:sz w:val="24"/>
                <w:szCs w:val="24"/>
              </w:rPr>
              <m:t>B</m:t>
            </m:r>
          </m:sub>
        </m:sSub>
      </m:oMath>
      <w:r w:rsidRPr="00307A9C">
        <w:rPr>
          <w:rFonts w:ascii="宋体" w:eastAsia="宋体" w:hAnsi="宋体"/>
          <w:sz w:val="24"/>
          <w:szCs w:val="24"/>
        </w:rPr>
        <w:t>发生变化，因此在定子绕组中产生感应电动势</w:t>
      </w:r>
      <m:oMath>
        <m:sSub>
          <m:sSubPr>
            <m:ctrlPr>
              <w:rPr>
                <w:rFonts w:ascii="Cambria Math" w:eastAsia="宋体" w:hAnsi="Cambria Math"/>
                <w:i/>
                <w:sz w:val="24"/>
                <w:szCs w:val="24"/>
              </w:rPr>
            </m:ctrlPr>
          </m:sSubPr>
          <m:e>
            <m:r>
              <m:rPr>
                <m:scr m:val="script"/>
              </m:rPr>
              <w:rPr>
                <w:rFonts w:ascii="Cambria Math" w:eastAsia="宋体" w:hAnsi="Cambria Math"/>
                <w:sz w:val="24"/>
                <w:szCs w:val="24"/>
              </w:rPr>
              <m:t>E</m:t>
            </m:r>
          </m:e>
          <m:sub>
            <m:r>
              <w:rPr>
                <w:rFonts w:ascii="Cambria Math" w:eastAsia="宋体" w:hAnsi="Cambria Math"/>
                <w:sz w:val="24"/>
                <w:szCs w:val="24"/>
              </w:rPr>
              <m:t>ind</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d</m:t>
            </m:r>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B</m:t>
                </m:r>
              </m:sub>
            </m:sSub>
          </m:num>
          <m:den>
            <m:r>
              <w:rPr>
                <w:rFonts w:ascii="Cambria Math" w:eastAsia="宋体" w:hAnsi="Cambria Math"/>
                <w:sz w:val="24"/>
                <w:szCs w:val="24"/>
              </w:rPr>
              <m:t>dt</m:t>
            </m:r>
          </m:den>
        </m:f>
        <m:r>
          <w:rPr>
            <w:rFonts w:ascii="Cambria Math" w:eastAsia="宋体" w:hAnsi="Cambria Math"/>
            <w:sz w:val="24"/>
            <w:szCs w:val="24"/>
          </w:rPr>
          <m:t>​​</m:t>
        </m:r>
      </m:oMath>
      <w:r w:rsidRPr="00307A9C">
        <w:rPr>
          <w:rFonts w:ascii="宋体" w:eastAsia="宋体" w:hAnsi="宋体"/>
          <w:sz w:val="24"/>
          <w:szCs w:val="24"/>
        </w:rPr>
        <w:t>。对于理想均匀磁场的情形，转子匀速旋转（角速度</w:t>
      </w:r>
      <m:oMath>
        <m:r>
          <m:rPr>
            <m:sty m:val="p"/>
          </m:rPr>
          <w:rPr>
            <w:rFonts w:ascii="Cambria Math" w:eastAsia="宋体" w:hAnsi="Cambria Math"/>
            <w:sz w:val="24"/>
            <w:szCs w:val="24"/>
          </w:rPr>
          <m:t>ω</m:t>
        </m:r>
      </m:oMath>
      <w:r w:rsidRPr="00307A9C">
        <w:rPr>
          <w:rFonts w:ascii="宋体" w:eastAsia="宋体" w:hAnsi="宋体"/>
          <w:sz w:val="24"/>
          <w:szCs w:val="24"/>
        </w:rPr>
        <w:t>）会引起磁通按正弦规律变化，从而感应出近似正弦波形的反电动势</w:t>
      </w:r>
      <m:oMath>
        <m:r>
          <m:rPr>
            <m:sty m:val="p"/>
          </m:rPr>
          <w:rPr>
            <w:rFonts w:ascii="Cambria Math" w:eastAsia="宋体" w:hAnsi="Cambria Math"/>
            <w:sz w:val="24"/>
            <w:szCs w:val="24"/>
          </w:rPr>
          <m:t>e</m:t>
        </m:r>
        <m:d>
          <m:dPr>
            <m:ctrlPr>
              <w:rPr>
                <w:rFonts w:ascii="Cambria Math" w:eastAsia="宋体" w:hAnsi="Cambria Math"/>
                <w:sz w:val="24"/>
                <w:szCs w:val="24"/>
              </w:rPr>
            </m:ctrlPr>
          </m:dPr>
          <m:e>
            <m:r>
              <m:rPr>
                <m:sty m:val="p"/>
              </m:rPr>
              <w:rPr>
                <w:rFonts w:ascii="Cambria Math" w:eastAsia="宋体" w:hAnsi="Cambria Math"/>
                <w:sz w:val="24"/>
                <w:szCs w:val="24"/>
              </w:rPr>
              <m:t>t</m:t>
            </m:r>
          </m:e>
        </m:d>
      </m:oMath>
      <w:r w:rsidRPr="00307A9C">
        <w:rPr>
          <w:rFonts w:ascii="宋体" w:eastAsia="宋体" w:hAnsi="宋体"/>
          <w:sz w:val="24"/>
          <w:szCs w:val="24"/>
        </w:rPr>
        <w:t>。许多BLDC电机由于定子绕组和转子磁钢的设计，会呈现近</w:t>
      </w:r>
      <w:r w:rsidR="00454F5B" w:rsidRPr="00307A9C">
        <w:rPr>
          <w:rFonts w:ascii="宋体" w:eastAsia="宋体" w:hAnsi="宋体" w:hint="eastAsia"/>
          <w:sz w:val="24"/>
          <w:szCs w:val="24"/>
        </w:rPr>
        <w:t>方波</w:t>
      </w:r>
      <w:r w:rsidRPr="00307A9C">
        <w:rPr>
          <w:rFonts w:ascii="宋体" w:eastAsia="宋体" w:hAnsi="宋体"/>
          <w:sz w:val="24"/>
          <w:szCs w:val="24"/>
        </w:rPr>
        <w:t>磁通变化，使反电动势波形接近梯形波，以便配合方波驱动实现更高效率。无论波形细节如何，反电动势幅值一般与转速成正比，可表示为：</w:t>
      </w:r>
    </w:p>
    <w:p w14:paraId="594DC89D" w14:textId="4560E3A4" w:rsidR="009E78CE" w:rsidRPr="00307A9C" w:rsidRDefault="00000000" w:rsidP="00307A9C">
      <w:pPr>
        <w:spacing w:line="360" w:lineRule="auto"/>
        <w:ind w:firstLineChars="200" w:firstLine="48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e</m:t>
              </m:r>
            </m:e>
            <m:sub>
              <m:r>
                <w:rPr>
                  <w:rFonts w:ascii="Cambria Math" w:eastAsia="宋体" w:hAnsi="Cambria Math"/>
                  <w:sz w:val="24"/>
                  <w:szCs w:val="24"/>
                </w:rPr>
                <m:t>back​</m:t>
              </m:r>
            </m:sub>
          </m:sSub>
          <m:r>
            <w:rPr>
              <w:rFonts w:ascii="Cambria Math" w:eastAsia="宋体" w:hAnsi="Cambria Math"/>
              <w:sz w:val="24"/>
              <w:szCs w:val="24"/>
            </w:rPr>
            <m:t>(t)=</m:t>
          </m:r>
          <m:sSub>
            <m:sSubPr>
              <m:ctrlPr>
                <w:rPr>
                  <w:rFonts w:ascii="Cambria Math" w:eastAsia="宋体" w:hAnsi="Cambria Math"/>
                  <w:i/>
                  <w:sz w:val="24"/>
                  <w:szCs w:val="24"/>
                </w:rPr>
              </m:ctrlPr>
            </m:sSubPr>
            <m:e>
              <m:r>
                <w:rPr>
                  <w:rFonts w:ascii="Cambria Math" w:eastAsia="宋体" w:hAnsi="Cambria Math"/>
                  <w:sz w:val="24"/>
                  <w:szCs w:val="24"/>
                </w:rPr>
                <m:t>K</m:t>
              </m:r>
            </m:e>
            <m:sub>
              <m:r>
                <w:rPr>
                  <w:rFonts w:ascii="Cambria Math" w:eastAsia="宋体" w:hAnsi="Cambria Math"/>
                  <w:sz w:val="24"/>
                  <w:szCs w:val="24"/>
                </w:rPr>
                <m:t>e</m:t>
              </m:r>
            </m:sub>
          </m:sSub>
          <m:r>
            <w:rPr>
              <w:rFonts w:ascii="Cambria Math" w:eastAsia="宋体" w:hAnsi="Cambria Math"/>
              <w:sz w:val="24"/>
              <w:szCs w:val="24"/>
            </w:rPr>
            <m:t>ω</m:t>
          </m:r>
        </m:oMath>
      </m:oMathPara>
    </w:p>
    <w:p w14:paraId="518E2B52" w14:textId="57E9A497"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其中</w:t>
      </w:r>
      <m:oMath>
        <m:r>
          <m:rPr>
            <m:sty m:val="p"/>
          </m:rPr>
          <w:rPr>
            <w:rFonts w:ascii="Cambria Math" w:eastAsia="宋体" w:hAnsi="Cambria Math"/>
            <w:sz w:val="24"/>
            <w:szCs w:val="24"/>
          </w:rPr>
          <m:t>ω</m:t>
        </m:r>
      </m:oMath>
      <w:r w:rsidRPr="00307A9C">
        <w:rPr>
          <w:rFonts w:ascii="宋体" w:eastAsia="宋体" w:hAnsi="宋体"/>
          <w:sz w:val="24"/>
          <w:szCs w:val="24"/>
        </w:rPr>
        <w:t>为机械角速度，</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sty m:val="p"/>
              </m:rPr>
              <w:rPr>
                <w:rFonts w:ascii="Cambria Math" w:eastAsia="宋体" w:hAnsi="Cambria Math"/>
                <w:sz w:val="24"/>
                <w:szCs w:val="24"/>
              </w:rPr>
              <m:t>e</m:t>
            </m:r>
          </m:sub>
        </m:sSub>
      </m:oMath>
      <w:r w:rsidRPr="00307A9C">
        <w:rPr>
          <w:rFonts w:ascii="宋体" w:eastAsia="宋体" w:hAnsi="宋体"/>
          <w:sz w:val="24"/>
          <w:szCs w:val="24"/>
        </w:rPr>
        <w:t>为反电动势常数（与电机结构和磁通链有关）。反电动势的物理意义是当转子转动时，电机本身会发出电压反抗外加电源，这相当于电机在起“发电机”的作用。启动时转速</w:t>
      </w:r>
      <m:oMath>
        <m:r>
          <m:rPr>
            <m:sty m:val="p"/>
          </m:rPr>
          <w:rPr>
            <w:rFonts w:ascii="Cambria Math" w:eastAsia="宋体" w:hAnsi="Cambria Math"/>
            <w:sz w:val="24"/>
            <w:szCs w:val="24"/>
          </w:rPr>
          <m:t>ω</m:t>
        </m:r>
      </m:oMath>
      <w:r w:rsidRPr="00307A9C">
        <w:rPr>
          <w:rFonts w:ascii="宋体" w:eastAsia="宋体" w:hAnsi="宋体"/>
          <w:sz w:val="24"/>
          <w:szCs w:val="24"/>
        </w:rPr>
        <w:t>很低，反电动势小，电机易于加速；而当电机高速旋转时，较高的反电动势会抵消部分电源电压，从而限制电流和进一步加速。这一自感作用使电机达到平衡转速，对电机的空载转速和转矩特性有直接影响。</w:t>
      </w:r>
    </w:p>
    <w:p w14:paraId="3A2733F0" w14:textId="409AC91A" w:rsidR="009E78CE"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同时，电机的转矩产生也可以用电磁感应和其相伴的反作用来理解。定子绕组中的电流产生磁场，转子永磁体在该磁场中受力矩作用。当电机处于稳态运行时，定子电流所产生的电磁转矩将与负载转矩平衡。电磁学理论表明，电机转矩与磁通链和电流的乘积相关：例如对于永磁同步电机，电磁转矩可表示为</w:t>
      </w:r>
    </w:p>
    <w:p w14:paraId="6040E198" w14:textId="695983F0" w:rsidR="009E78CE" w:rsidRPr="00307A9C" w:rsidRDefault="00A87E81" w:rsidP="00307A9C">
      <w:pPr>
        <w:spacing w:line="360" w:lineRule="auto"/>
        <w:ind w:firstLineChars="200" w:firstLine="480"/>
        <w:rPr>
          <w:rFonts w:ascii="宋体" w:eastAsia="宋体" w:hAnsi="宋体" w:hint="eastAsia"/>
          <w:sz w:val="24"/>
          <w:szCs w:val="24"/>
        </w:rPr>
      </w:pPr>
      <m:oMathPara>
        <m:oMath>
          <m:r>
            <m:rPr>
              <m:sty m:val="p"/>
            </m:rPr>
            <w:rPr>
              <w:rFonts w:ascii="Cambria Math" w:eastAsia="宋体" w:hAnsi="Cambria Math"/>
              <w:sz w:val="24"/>
              <w:szCs w:val="24"/>
            </w:rPr>
            <m:t>T=</m:t>
          </m:r>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nor/>
                </m:rPr>
                <w:rPr>
                  <w:rFonts w:ascii="宋体" w:eastAsia="宋体" w:hAnsi="宋体"/>
                  <w:sz w:val="24"/>
                  <w:szCs w:val="24"/>
                </w:rPr>
                <m:t>t</m:t>
              </m:r>
            </m:sub>
          </m:sSub>
          <m:r>
            <m:rPr>
              <m:sty m:val="p"/>
            </m:rPr>
            <w:rPr>
              <w:rFonts w:ascii="Cambria Math" w:eastAsia="宋体" w:hAnsi="Cambria Math"/>
              <w:sz w:val="24"/>
              <w:szCs w:val="24"/>
            </w:rPr>
            <m:t>⋅I</m:t>
          </m:r>
        </m:oMath>
      </m:oMathPara>
    </w:p>
    <w:p w14:paraId="5620D403" w14:textId="5B6CBE08"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其中</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nor/>
              </m:rPr>
              <w:rPr>
                <w:rFonts w:ascii="宋体" w:eastAsia="宋体" w:hAnsi="宋体"/>
                <w:sz w:val="24"/>
                <w:szCs w:val="24"/>
              </w:rPr>
              <m:t>t</m:t>
            </m:r>
          </m:sub>
        </m:sSub>
      </m:oMath>
      <w:r w:rsidRPr="00307A9C">
        <w:rPr>
          <w:rFonts w:ascii="宋体" w:eastAsia="宋体" w:hAnsi="宋体"/>
          <w:sz w:val="24"/>
          <w:szCs w:val="24"/>
        </w:rPr>
        <w:t>称为转矩常数（</w:t>
      </w:r>
      <w:proofErr w:type="spellStart"/>
      <w:r w:rsidRPr="00307A9C">
        <w:rPr>
          <w:rFonts w:ascii="宋体" w:eastAsia="宋体" w:hAnsi="宋体"/>
          <w:sz w:val="24"/>
          <w:szCs w:val="24"/>
        </w:rPr>
        <w:t>N·m</w:t>
      </w:r>
      <w:proofErr w:type="spellEnd"/>
      <w:r w:rsidRPr="00307A9C">
        <w:rPr>
          <w:rFonts w:ascii="宋体" w:eastAsia="宋体" w:hAnsi="宋体"/>
          <w:sz w:val="24"/>
          <w:szCs w:val="24"/>
        </w:rPr>
        <w:t>/A）。在理想电机中，</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nor/>
              </m:rPr>
              <w:rPr>
                <w:rFonts w:ascii="宋体" w:eastAsia="宋体" w:hAnsi="宋体"/>
                <w:sz w:val="24"/>
                <w:szCs w:val="24"/>
              </w:rPr>
              <m:t>t</m:t>
            </m:r>
          </m:sub>
        </m:sSub>
      </m:oMath>
      <w:r w:rsidRPr="00307A9C">
        <w:rPr>
          <w:rFonts w:ascii="宋体" w:eastAsia="宋体" w:hAnsi="宋体"/>
          <w:sz w:val="24"/>
          <w:szCs w:val="24"/>
        </w:rPr>
        <w:t>数值上等于前述反电动势常数</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sty m:val="p"/>
              </m:rPr>
              <w:rPr>
                <w:rFonts w:ascii="Cambria Math" w:eastAsia="宋体" w:hAnsi="Cambria Math"/>
                <w:sz w:val="24"/>
                <w:szCs w:val="24"/>
              </w:rPr>
              <m:t>e</m:t>
            </m:r>
          </m:sub>
        </m:sSub>
      </m:oMath>
      <w:r w:rsidR="00454F5B" w:rsidRPr="00307A9C">
        <w:rPr>
          <w:rFonts w:ascii="宋体" w:eastAsia="宋体" w:hAnsi="宋体" w:hint="eastAsia"/>
          <w:sz w:val="24"/>
          <w:szCs w:val="24"/>
        </w:rPr>
        <w:t>，但是</w:t>
      </w:r>
      <w:r w:rsidRPr="00307A9C">
        <w:rPr>
          <w:rFonts w:ascii="宋体" w:eastAsia="宋体" w:hAnsi="宋体"/>
          <w:sz w:val="24"/>
          <w:szCs w:val="24"/>
        </w:rPr>
        <w:t>单位</w:t>
      </w:r>
      <w:r w:rsidR="00454F5B" w:rsidRPr="00307A9C">
        <w:rPr>
          <w:rFonts w:ascii="宋体" w:eastAsia="宋体" w:hAnsi="宋体" w:hint="eastAsia"/>
          <w:sz w:val="24"/>
          <w:szCs w:val="24"/>
        </w:rPr>
        <w:t>又区别</w:t>
      </w:r>
      <w:r w:rsidRPr="00307A9C">
        <w:rPr>
          <w:rFonts w:ascii="宋体" w:eastAsia="宋体" w:hAnsi="宋体"/>
          <w:sz w:val="24"/>
          <w:szCs w:val="24"/>
        </w:rPr>
        <w:t>，这一等效关系源于能量守恒和电机的互易性：同一电磁耦合系统中，作为电动机时电流产生的转矩与作为发电机时转速产生的电压是由相同的磁耦合常数决定的。因此，强磁场（高磁通密度）与适当的线圈匝数可以同时带来较大的转矩和反电动势。在BLDC电机设计中，通过优化磁路以提高每</w:t>
      </w:r>
      <w:proofErr w:type="gramStart"/>
      <w:r w:rsidRPr="00307A9C">
        <w:rPr>
          <w:rFonts w:ascii="宋体" w:eastAsia="宋体" w:hAnsi="宋体"/>
          <w:sz w:val="24"/>
          <w:szCs w:val="24"/>
        </w:rPr>
        <w:t>极</w:t>
      </w:r>
      <w:proofErr w:type="gramEnd"/>
      <w:r w:rsidRPr="00307A9C">
        <w:rPr>
          <w:rFonts w:ascii="宋体" w:eastAsia="宋体" w:hAnsi="宋体"/>
          <w:sz w:val="24"/>
          <w:szCs w:val="24"/>
        </w:rPr>
        <w:t>磁通量，以及合理选择绕组匝数和电机常数，可以实现需要的转速-转矩特性</w:t>
      </w:r>
      <w:r w:rsidR="0056320C" w:rsidRPr="00307A9C">
        <w:rPr>
          <w:rFonts w:ascii="宋体" w:eastAsia="宋体" w:hAnsi="宋体" w:hint="eastAsia"/>
          <w:sz w:val="24"/>
          <w:szCs w:val="24"/>
        </w:rPr>
        <w:t>。</w:t>
      </w:r>
      <w:r w:rsidRPr="00307A9C">
        <w:rPr>
          <w:rFonts w:ascii="宋体" w:eastAsia="宋体" w:hAnsi="宋体"/>
          <w:sz w:val="24"/>
          <w:szCs w:val="24"/>
        </w:rPr>
        <w:t>高转矩应用需要较大的</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nor/>
              </m:rPr>
              <w:rPr>
                <w:rFonts w:ascii="宋体" w:eastAsia="宋体" w:hAnsi="宋体"/>
                <w:sz w:val="24"/>
                <w:szCs w:val="24"/>
              </w:rPr>
              <m:t>t</m:t>
            </m:r>
          </m:sub>
        </m:sSub>
      </m:oMath>
      <w:r w:rsidRPr="00307A9C">
        <w:rPr>
          <w:rFonts w:ascii="宋体" w:eastAsia="宋体" w:hAnsi="宋体"/>
          <w:sz w:val="24"/>
          <w:szCs w:val="24"/>
        </w:rPr>
        <w:t>（对应较高</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sty m:val="p"/>
              </m:rPr>
              <w:rPr>
                <w:rFonts w:ascii="Cambria Math" w:eastAsia="宋体" w:hAnsi="Cambria Math"/>
                <w:sz w:val="24"/>
                <w:szCs w:val="24"/>
              </w:rPr>
              <m:t>e</m:t>
            </m:r>
          </m:sub>
        </m:sSub>
      </m:oMath>
      <w:r w:rsidRPr="00307A9C">
        <w:rPr>
          <w:rFonts w:ascii="宋体" w:eastAsia="宋体" w:hAnsi="宋体"/>
          <w:sz w:val="24"/>
          <w:szCs w:val="24"/>
        </w:rPr>
        <w:t>），这通常通过使用更强的永磁体或增加每相绕组磁链来实现；反之，高速电机倾向于较低的</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sty m:val="p"/>
              </m:rPr>
              <w:rPr>
                <w:rFonts w:ascii="Cambria Math" w:eastAsia="宋体" w:hAnsi="Cambria Math"/>
                <w:sz w:val="24"/>
                <w:szCs w:val="24"/>
              </w:rPr>
              <m:t>e</m:t>
            </m:r>
          </m:sub>
        </m:sSub>
      </m:oMath>
      <w:r w:rsidRPr="00307A9C">
        <w:rPr>
          <w:rFonts w:ascii="宋体" w:eastAsia="宋体" w:hAnsi="宋体"/>
          <w:sz w:val="24"/>
          <w:szCs w:val="24"/>
        </w:rPr>
        <w:t>以降低反电动势限</w:t>
      </w:r>
      <w:r w:rsidRPr="00307A9C">
        <w:rPr>
          <w:rFonts w:ascii="宋体" w:eastAsia="宋体" w:hAnsi="宋体"/>
          <w:sz w:val="24"/>
          <w:szCs w:val="24"/>
        </w:rPr>
        <w:lastRenderedPageBreak/>
        <w:t>制。</w:t>
      </w:r>
    </w:p>
    <w:p w14:paraId="44724E28" w14:textId="592D175A"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综上，电磁感应原理在无刷电机中主要体现为反电动势的产生。反电动势不仅影响电机的电气方程，还常被用于无刷电机的控制。可以说，没有电磁感应定律，就无法解释无刷电机的工作机理，更无法设计出高性能的控制系统。</w:t>
      </w:r>
    </w:p>
    <w:p w14:paraId="702D30EA" w14:textId="77777777" w:rsidR="00051E19" w:rsidRPr="0005769D" w:rsidRDefault="00051E19" w:rsidP="0005769D">
      <w:pPr>
        <w:spacing w:line="360" w:lineRule="auto"/>
        <w:jc w:val="center"/>
        <w:rPr>
          <w:rFonts w:ascii="黑体" w:eastAsia="黑体" w:hAnsi="黑体" w:hint="eastAsia"/>
          <w:sz w:val="32"/>
          <w:szCs w:val="32"/>
        </w:rPr>
      </w:pPr>
      <w:r w:rsidRPr="0005769D">
        <w:rPr>
          <w:rFonts w:ascii="黑体" w:eastAsia="黑体" w:hAnsi="黑体"/>
          <w:sz w:val="32"/>
          <w:szCs w:val="32"/>
        </w:rPr>
        <w:t>3 无刷电机工作原理与有刷电机比较</w:t>
      </w:r>
    </w:p>
    <w:p w14:paraId="2075633A" w14:textId="77777777" w:rsidR="00A87E81" w:rsidRPr="00A87E81" w:rsidRDefault="00A87E81" w:rsidP="0005769D">
      <w:pPr>
        <w:spacing w:line="360" w:lineRule="auto"/>
        <w:ind w:firstLineChars="200" w:firstLine="560"/>
        <w:jc w:val="left"/>
        <w:rPr>
          <w:rFonts w:ascii="黑体" w:eastAsia="黑体" w:hAnsi="黑体" w:hint="eastAsia"/>
          <w:sz w:val="28"/>
          <w:szCs w:val="28"/>
        </w:rPr>
      </w:pPr>
      <w:r w:rsidRPr="00A87E81">
        <w:rPr>
          <w:rFonts w:ascii="黑体" w:eastAsia="黑体" w:hAnsi="黑体"/>
          <w:sz w:val="28"/>
          <w:szCs w:val="28"/>
        </w:rPr>
        <w:t>3.1 无刷直流电机的结构与工作原理</w:t>
      </w:r>
    </w:p>
    <w:p w14:paraId="526C5BFF" w14:textId="4564F9F5" w:rsidR="00A87E81" w:rsidRPr="00307A9C" w:rsidRDefault="00A87E81" w:rsidP="00307A9C">
      <w:pPr>
        <w:spacing w:line="360" w:lineRule="auto"/>
        <w:ind w:firstLineChars="200" w:firstLine="480"/>
        <w:rPr>
          <w:rFonts w:ascii="宋体" w:eastAsia="宋体" w:hAnsi="宋体" w:hint="eastAsia"/>
          <w:sz w:val="24"/>
          <w:szCs w:val="24"/>
        </w:rPr>
      </w:pPr>
      <w:r w:rsidRPr="00A87E81">
        <w:rPr>
          <w:rFonts w:ascii="宋体" w:eastAsia="宋体" w:hAnsi="宋体"/>
          <w:sz w:val="24"/>
          <w:szCs w:val="24"/>
        </w:rPr>
        <w:t>无刷直流电机是一种利用电子换向取代传统机械电刷的电机。转子内的永久磁铁产生稳定的磁场，而定子上的电磁线圈通过控制电流形成旋转磁场，从而驱动转子持续旋转</w:t>
      </w:r>
      <w:r w:rsidR="00D61BA8" w:rsidRPr="00D61BA8">
        <w:rPr>
          <w:rFonts w:ascii="宋体" w:eastAsia="宋体" w:hAnsi="宋体" w:hint="eastAsia"/>
          <w:sz w:val="24"/>
          <w:szCs w:val="24"/>
          <w:vertAlign w:val="superscript"/>
        </w:rPr>
        <w:fldChar w:fldCharType="begin"/>
      </w:r>
      <w:r w:rsidR="00D61BA8" w:rsidRPr="00D61BA8">
        <w:rPr>
          <w:rFonts w:ascii="宋体" w:eastAsia="宋体" w:hAnsi="宋体" w:hint="eastAsia"/>
          <w:sz w:val="24"/>
          <w:szCs w:val="24"/>
          <w:vertAlign w:val="superscript"/>
        </w:rPr>
        <w:instrText xml:space="preserve"> </w:instrText>
      </w:r>
      <w:r w:rsidR="00D61BA8" w:rsidRPr="00D61BA8">
        <w:rPr>
          <w:rFonts w:ascii="宋体" w:eastAsia="宋体" w:hAnsi="宋体"/>
          <w:sz w:val="24"/>
          <w:szCs w:val="24"/>
          <w:vertAlign w:val="superscript"/>
        </w:rPr>
        <w:instrText>REF _Ref197532494 \r \h</w:instrText>
      </w:r>
      <w:r w:rsidR="00D61BA8" w:rsidRPr="00D61BA8">
        <w:rPr>
          <w:rFonts w:ascii="宋体" w:eastAsia="宋体" w:hAnsi="宋体" w:hint="eastAsia"/>
          <w:sz w:val="24"/>
          <w:szCs w:val="24"/>
          <w:vertAlign w:val="superscript"/>
        </w:rPr>
        <w:instrText xml:space="preserve"> </w:instrText>
      </w:r>
      <w:r w:rsidR="00D61BA8">
        <w:rPr>
          <w:rFonts w:ascii="宋体" w:eastAsia="宋体" w:hAnsi="宋体" w:hint="eastAsia"/>
          <w:sz w:val="24"/>
          <w:szCs w:val="24"/>
          <w:vertAlign w:val="superscript"/>
        </w:rPr>
        <w:instrText xml:space="preserve"> \* MERGEFORMAT </w:instrText>
      </w:r>
      <w:r w:rsidR="00D61BA8" w:rsidRPr="00D61BA8">
        <w:rPr>
          <w:rFonts w:ascii="宋体" w:eastAsia="宋体" w:hAnsi="宋体" w:hint="eastAsia"/>
          <w:sz w:val="24"/>
          <w:szCs w:val="24"/>
          <w:vertAlign w:val="superscript"/>
        </w:rPr>
      </w:r>
      <w:r w:rsidR="00D61BA8" w:rsidRPr="00D61BA8">
        <w:rPr>
          <w:rFonts w:ascii="宋体" w:eastAsia="宋体" w:hAnsi="宋体" w:hint="eastAsia"/>
          <w:sz w:val="24"/>
          <w:szCs w:val="24"/>
          <w:vertAlign w:val="superscript"/>
        </w:rPr>
        <w:fldChar w:fldCharType="separate"/>
      </w:r>
      <w:r w:rsidR="00D61BA8" w:rsidRPr="00D61BA8">
        <w:rPr>
          <w:rFonts w:ascii="宋体" w:eastAsia="宋体" w:hAnsi="宋体" w:hint="eastAsia"/>
          <w:sz w:val="24"/>
          <w:szCs w:val="24"/>
          <w:vertAlign w:val="superscript"/>
        </w:rPr>
        <w:t>[3]</w:t>
      </w:r>
      <w:r w:rsidR="00D61BA8" w:rsidRPr="00D61BA8">
        <w:rPr>
          <w:rFonts w:ascii="宋体" w:eastAsia="宋体" w:hAnsi="宋体" w:hint="eastAsia"/>
          <w:sz w:val="24"/>
          <w:szCs w:val="24"/>
          <w:vertAlign w:val="superscript"/>
        </w:rPr>
        <w:fldChar w:fldCharType="end"/>
      </w:r>
      <w:r w:rsidRPr="00A87E81">
        <w:rPr>
          <w:rFonts w:ascii="宋体" w:eastAsia="宋体" w:hAnsi="宋体"/>
          <w:sz w:val="24"/>
          <w:szCs w:val="24"/>
        </w:rPr>
        <w:t>。无刷直流电机主要由定子和转子两部分组成，其中定子的结构类似于传统的交流电机，通常由硅钢片叠压而成的铁芯上绕制多相线圈（通常为三相Y型绕组）；转子部分则由多个永久磁体安装在转轴上，磁极对数一般为2到8对，且N</w:t>
      </w:r>
      <w:proofErr w:type="gramStart"/>
      <w:r w:rsidRPr="00A87E81">
        <w:rPr>
          <w:rFonts w:ascii="宋体" w:eastAsia="宋体" w:hAnsi="宋体"/>
          <w:sz w:val="24"/>
          <w:szCs w:val="24"/>
        </w:rPr>
        <w:t>极</w:t>
      </w:r>
      <w:proofErr w:type="gramEnd"/>
      <w:r w:rsidRPr="00A87E81">
        <w:rPr>
          <w:rFonts w:ascii="宋体" w:eastAsia="宋体" w:hAnsi="宋体"/>
          <w:sz w:val="24"/>
          <w:szCs w:val="24"/>
        </w:rPr>
        <w:t>和S极交替排列。</w:t>
      </w:r>
    </w:p>
    <w:p w14:paraId="2B4D2D9B" w14:textId="5E5BE375" w:rsidR="00A87E81" w:rsidRDefault="00A87E81" w:rsidP="00307A9C">
      <w:pPr>
        <w:spacing w:line="360" w:lineRule="auto"/>
        <w:ind w:firstLineChars="200" w:firstLine="480"/>
        <w:jc w:val="center"/>
        <w:rPr>
          <w:rFonts w:ascii="宋体" w:eastAsia="宋体" w:hAnsi="宋体" w:hint="eastAsia"/>
          <w:sz w:val="24"/>
          <w:szCs w:val="24"/>
        </w:rPr>
      </w:pPr>
      <w:bookmarkStart w:id="0" w:name="图1"/>
      <w:r w:rsidRPr="00307A9C">
        <w:rPr>
          <w:rFonts w:ascii="宋体" w:eastAsia="宋体" w:hAnsi="宋体" w:hint="eastAsia"/>
          <w:noProof/>
          <w:sz w:val="24"/>
          <w:szCs w:val="24"/>
        </w:rPr>
        <w:drawing>
          <wp:inline distT="0" distB="0" distL="0" distR="0" wp14:anchorId="0631F79E" wp14:editId="5178DB8D">
            <wp:extent cx="2978853" cy="2317750"/>
            <wp:effectExtent l="0" t="0" r="0" b="6350"/>
            <wp:docPr id="55279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92844" name="图片 552792844"/>
                    <pic:cNvPicPr/>
                  </pic:nvPicPr>
                  <pic:blipFill>
                    <a:blip r:embed="rId8">
                      <a:extLst>
                        <a:ext uri="{28A0092B-C50C-407E-A947-70E740481C1C}">
                          <a14:useLocalDpi xmlns:a14="http://schemas.microsoft.com/office/drawing/2010/main" val="0"/>
                        </a:ext>
                      </a:extLst>
                    </a:blip>
                    <a:stretch>
                      <a:fillRect/>
                    </a:stretch>
                  </pic:blipFill>
                  <pic:spPr>
                    <a:xfrm>
                      <a:off x="0" y="0"/>
                      <a:ext cx="2981695" cy="2319961"/>
                    </a:xfrm>
                    <a:prstGeom prst="rect">
                      <a:avLst/>
                    </a:prstGeom>
                  </pic:spPr>
                </pic:pic>
              </a:graphicData>
            </a:graphic>
          </wp:inline>
        </w:drawing>
      </w:r>
      <w:bookmarkEnd w:id="0"/>
    </w:p>
    <w:p w14:paraId="5DEFD956" w14:textId="71F560C7" w:rsidR="00A22DE3" w:rsidRPr="00307A9C" w:rsidRDefault="00D61BA8" w:rsidP="00D61BA8">
      <w:pPr>
        <w:pStyle w:val="af1"/>
        <w:jc w:val="center"/>
        <w:rPr>
          <w:rFonts w:ascii="宋体" w:eastAsia="宋体" w:hAnsi="宋体" w:hint="eastAsia"/>
          <w:sz w:val="24"/>
          <w:szCs w:val="24"/>
        </w:rPr>
      </w:pPr>
      <w:bookmarkStart w:id="1" w:name="_Ref19753285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7A7938">
        <w:rPr>
          <w:rFonts w:hint="eastAsia"/>
          <w:noProof/>
        </w:rPr>
        <w:t>1</w:t>
      </w:r>
      <w:r>
        <w:rPr>
          <w:rFonts w:hint="eastAsia"/>
        </w:rPr>
        <w:fldChar w:fldCharType="end"/>
      </w:r>
      <w:bookmarkEnd w:id="1"/>
      <w:r>
        <w:rPr>
          <w:rFonts w:hint="eastAsia"/>
        </w:rPr>
        <w:t xml:space="preserve"> </w:t>
      </w:r>
      <w:r>
        <w:rPr>
          <w:rFonts w:hint="eastAsia"/>
        </w:rPr>
        <w:t>无刷电机结构图</w:t>
      </w:r>
    </w:p>
    <w:p w14:paraId="7BB90F3B" w14:textId="1A2FD819" w:rsidR="0056320C" w:rsidRPr="00307A9C" w:rsidRDefault="00D61BA8" w:rsidP="00307A9C">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REF _Ref197532853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hint="eastAsia"/>
        </w:rPr>
        <w:t xml:space="preserve">图 </w:t>
      </w:r>
      <w:r>
        <w:rPr>
          <w:rFonts w:hint="eastAsia"/>
          <w:noProof/>
        </w:rPr>
        <w:t>1</w:t>
      </w:r>
      <w:r>
        <w:rPr>
          <w:rFonts w:ascii="宋体" w:eastAsia="宋体" w:hAnsi="宋体" w:hint="eastAsia"/>
          <w:sz w:val="24"/>
          <w:szCs w:val="24"/>
        </w:rPr>
        <w:fldChar w:fldCharType="end"/>
      </w:r>
      <w:r w:rsidR="00A87E81" w:rsidRPr="00A87E81">
        <w:rPr>
          <w:rFonts w:ascii="宋体" w:eastAsia="宋体" w:hAnsi="宋体"/>
          <w:sz w:val="24"/>
          <w:szCs w:val="24"/>
        </w:rPr>
        <w:t>展示了一款典型的小型无刷直流电机的结构。右侧为带有扇叶的转子，转子内部安装了多个弧形永久磁铁，这些磁铁均匀地分布在转子圆环的内侧。左侧展示了定子部分，其上配有绕制的铜线圈，定子和转子之间通过电磁力产生相互作用。在图示的电机结构中，转子通过轴承和输出轴与外界机械系统连接，输出轴传递转动力量。</w:t>
      </w:r>
    </w:p>
    <w:p w14:paraId="6D3A8CAA" w14:textId="77777777" w:rsidR="00A87E81"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无刷电机的工作过程可以概括为：通过霍尔传感器等装置检测转子磁极的位置，驱动器根据转子位置顺序地给各定子绕组通电，形成按照一定方向旋转的合成磁场，转子的永久磁铁受到磁场作用跟随旋转，实现机械输出。</w:t>
      </w:r>
    </w:p>
    <w:p w14:paraId="1E50A02E" w14:textId="77777777" w:rsidR="007A7938" w:rsidRDefault="00051E19" w:rsidP="007A7938">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lastRenderedPageBreak/>
        <w:t>由于取消了机械换向器和电刷，无刷电机依赖电子换向——由功率半导体器件按照设定逻辑对直流电进行换相，将直流供电转换为多相时序电流供给定子线圈。在两相或三相绕组交替通电时，定子产生的磁场不断改变方位，类似于“旋转的北极”，吸引或排斥转子上的永磁体南北极，从而源源不断地产生转矩使转子旋转。当某一组定子线圈与转子磁极完全对齐时</w:t>
      </w:r>
      <w:r w:rsidR="0056320C" w:rsidRPr="00307A9C">
        <w:rPr>
          <w:rFonts w:ascii="宋体" w:eastAsia="宋体" w:hAnsi="宋体" w:hint="eastAsia"/>
          <w:sz w:val="24"/>
          <w:szCs w:val="24"/>
        </w:rPr>
        <w:t>，</w:t>
      </w:r>
      <w:r w:rsidRPr="00307A9C">
        <w:rPr>
          <w:rFonts w:ascii="宋体" w:eastAsia="宋体" w:hAnsi="宋体"/>
          <w:sz w:val="24"/>
          <w:szCs w:val="24"/>
        </w:rPr>
        <w:t>转矩为零，控制器会切断该组线圈电流并导通下一组绕组，从而使磁场的位置向前推进，转子继续追随新的磁场位置旋转。如此循环，实现无刷电机的连续旋转输出。值得一提的是，无刷电机根据定子励磁电流波形的不同可分为“梯形波驱动”和“正弦波驱动”。梯形波驱动易于实现且成本较低，常用于对转矩脉动不敏感的一般场合；正弦波驱动能减少转矩脉动，运行更平稳，多用于精密伺服应用。</w:t>
      </w:r>
    </w:p>
    <w:p w14:paraId="0DBE613D" w14:textId="0D700A87" w:rsidR="007A7938" w:rsidRPr="007A7938" w:rsidRDefault="007A7938" w:rsidP="007A7938">
      <w:pPr>
        <w:spacing w:line="360" w:lineRule="auto"/>
        <w:ind w:firstLineChars="200" w:firstLine="480"/>
        <w:rPr>
          <w:rFonts w:ascii="宋体" w:eastAsia="宋体" w:hAnsi="宋体" w:hint="eastAsia"/>
          <w:sz w:val="24"/>
          <w:szCs w:val="24"/>
        </w:rPr>
      </w:pPr>
      <w:r>
        <w:rPr>
          <w:rFonts w:ascii="宋体" w:eastAsia="宋体" w:hAnsi="宋体" w:hint="eastAsia"/>
          <w:noProof/>
          <w:sz w:val="24"/>
          <w:szCs w:val="24"/>
        </w:rPr>
        <w:drawing>
          <wp:inline distT="0" distB="0" distL="0" distR="0" wp14:anchorId="1A258E89" wp14:editId="4472491B">
            <wp:extent cx="5003246" cy="2918460"/>
            <wp:effectExtent l="0" t="0" r="0" b="0"/>
            <wp:docPr id="5187246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24685" name="图片 518724685"/>
                    <pic:cNvPicPr/>
                  </pic:nvPicPr>
                  <pic:blipFill>
                    <a:blip r:embed="rId9">
                      <a:extLst>
                        <a:ext uri="{BEBA8EAE-BF5A-486C-A8C5-ECC9F3942E4B}">
                          <a14:imgProps xmlns:a14="http://schemas.microsoft.com/office/drawing/2010/main">
                            <a14:imgLayer r:embed="rId10">
                              <a14:imgEffect>
                                <a14:backgroundRemoval t="10000" b="90000" l="3750" r="94167">
                                  <a14:foregroundMark x1="7778" y1="30238" x2="24167" y2="30238"/>
                                  <a14:foregroundMark x1="3750" y1="23333" x2="4167" y2="28571"/>
                                  <a14:foregroundMark x1="4583" y1="23810" x2="3750" y2="23810"/>
                                  <a14:foregroundMark x1="36806" y1="26429" x2="51667" y2="29524"/>
                                  <a14:foregroundMark x1="60278" y1="30238" x2="62083" y2="30000"/>
                                  <a14:foregroundMark x1="57639" y1="10714" x2="65278" y2="10000"/>
                                  <a14:foregroundMark x1="70833" y1="24286" x2="83889" y2="24048"/>
                                  <a14:foregroundMark x1="72222" y1="32143" x2="77222" y2="32143"/>
                                  <a14:foregroundMark x1="72639" y1="64524" x2="83472" y2="64762"/>
                                  <a14:foregroundMark x1="92917" y1="41429" x2="94167" y2="60000"/>
                                  <a14:foregroundMark x1="83889" y1="68333" x2="72222" y2="68333"/>
                                  <a14:foregroundMark x1="72222" y1="68333" x2="81667" y2="62143"/>
                                  <a14:foregroundMark x1="81667" y1="62143" x2="81806" y2="61667"/>
                                  <a14:foregroundMark x1="78333" y1="47857" x2="78333" y2="50714"/>
                                  <a14:foregroundMark x1="63333" y1="68095" x2="62778" y2="70476"/>
                                  <a14:foregroundMark x1="64444" y1="87143" x2="68194" y2="87619"/>
                                  <a14:foregroundMark x1="38194" y1="62619" x2="49306" y2="63333"/>
                                  <a14:foregroundMark x1="49306" y1="63333" x2="39583" y2="68333"/>
                                  <a14:foregroundMark x1="39583" y1="68333" x2="47639" y2="77143"/>
                                  <a14:foregroundMark x1="47639" y1="77143" x2="51944" y2="77143"/>
                                  <a14:foregroundMark x1="7222" y1="66429" x2="22083" y2="67619"/>
                                  <a14:foregroundMark x1="22083" y1="67619" x2="11250" y2="71190"/>
                                  <a14:foregroundMark x1="31389" y1="68571" x2="31667" y2="69048"/>
                                  <a14:foregroundMark x1="29583" y1="29762" x2="31250" y2="29762"/>
                                </a14:backgroundRemoval>
                              </a14:imgEffect>
                            </a14:imgLayer>
                          </a14:imgProps>
                        </a:ext>
                        <a:ext uri="{28A0092B-C50C-407E-A947-70E740481C1C}">
                          <a14:useLocalDpi xmlns:a14="http://schemas.microsoft.com/office/drawing/2010/main" val="0"/>
                        </a:ext>
                      </a:extLst>
                    </a:blip>
                    <a:stretch>
                      <a:fillRect/>
                    </a:stretch>
                  </pic:blipFill>
                  <pic:spPr>
                    <a:xfrm>
                      <a:off x="0" y="0"/>
                      <a:ext cx="5008390" cy="2921461"/>
                    </a:xfrm>
                    <a:prstGeom prst="rect">
                      <a:avLst/>
                    </a:prstGeom>
                  </pic:spPr>
                </pic:pic>
              </a:graphicData>
            </a:graphic>
          </wp:inline>
        </w:drawing>
      </w:r>
    </w:p>
    <w:p w14:paraId="04914EE1" w14:textId="1ABC8F94" w:rsidR="007A7938" w:rsidRPr="00307A9C" w:rsidRDefault="007A7938" w:rsidP="007A7938">
      <w:pPr>
        <w:pStyle w:val="af1"/>
        <w:jc w:val="center"/>
        <w:rPr>
          <w:rFonts w:ascii="宋体" w:eastAsia="宋体" w:hAnsi="宋体" w:hint="eastAsia"/>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p>
    <w:p w14:paraId="266489DA" w14:textId="51802E08"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无刷电机在结构上还有一些变体与优化设计</w:t>
      </w:r>
      <w:r w:rsidR="0056320C" w:rsidRPr="00307A9C">
        <w:rPr>
          <w:rFonts w:ascii="宋体" w:eastAsia="宋体" w:hAnsi="宋体" w:hint="eastAsia"/>
          <w:sz w:val="24"/>
          <w:szCs w:val="24"/>
        </w:rPr>
        <w:t>，</w:t>
      </w:r>
      <w:r w:rsidRPr="00307A9C">
        <w:rPr>
          <w:rFonts w:ascii="宋体" w:eastAsia="宋体" w:hAnsi="宋体"/>
          <w:sz w:val="24"/>
          <w:szCs w:val="24"/>
        </w:rPr>
        <w:t>定子除了常规的有槽铁芯结构外，小型高速BLDC电机有时采用无铁芯定子，即线圈绕组没有铁芯支撑，直接成型为定子，这种设计可消除铁芯损耗和齿槽转矩，提高效率和平顺性</w:t>
      </w:r>
    </w:p>
    <w:p w14:paraId="7B04F65F" w14:textId="77777777" w:rsidR="00A22DE3" w:rsidRDefault="00A22DE3" w:rsidP="00307A9C">
      <w:pPr>
        <w:spacing w:line="360" w:lineRule="auto"/>
        <w:ind w:firstLineChars="200" w:firstLine="560"/>
        <w:rPr>
          <w:rFonts w:ascii="黑体" w:eastAsia="黑体" w:hAnsi="黑体" w:hint="eastAsia"/>
          <w:sz w:val="28"/>
          <w:szCs w:val="28"/>
        </w:rPr>
      </w:pPr>
      <w:r w:rsidRPr="00A22DE3">
        <w:rPr>
          <w:rFonts w:ascii="黑体" w:eastAsia="黑体" w:hAnsi="黑体"/>
          <w:sz w:val="28"/>
          <w:szCs w:val="28"/>
        </w:rPr>
        <w:t>3.2 无刷电机与有刷电机的比较与优势</w:t>
      </w:r>
    </w:p>
    <w:p w14:paraId="793EEB92" w14:textId="6B06B2C4"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有刷直流电机和无刷直流电机在基本工作原理上同属直流供电驱动、依靠磁场相互作用产生转矩的电机，但区别在于换向方式和结构的不同。传统有刷电机利用机械换向器</w:t>
      </w:r>
      <w:r w:rsidR="0056320C" w:rsidRPr="00307A9C">
        <w:rPr>
          <w:rFonts w:ascii="宋体" w:eastAsia="宋体" w:hAnsi="宋体" w:hint="eastAsia"/>
          <w:sz w:val="24"/>
          <w:szCs w:val="24"/>
        </w:rPr>
        <w:t>即</w:t>
      </w:r>
      <w:r w:rsidRPr="00307A9C">
        <w:rPr>
          <w:rFonts w:ascii="宋体" w:eastAsia="宋体" w:hAnsi="宋体"/>
          <w:sz w:val="24"/>
          <w:szCs w:val="24"/>
        </w:rPr>
        <w:t>整流子和电刷来切换电枢绕组电流方向：转子上有分段的铜质换向器，定子提供恒定磁场，石墨制成的电刷与换向器滑动接触，将外部直流电</w:t>
      </w:r>
      <w:r w:rsidRPr="00307A9C">
        <w:rPr>
          <w:rFonts w:ascii="宋体" w:eastAsia="宋体" w:hAnsi="宋体"/>
          <w:sz w:val="24"/>
          <w:szCs w:val="24"/>
        </w:rPr>
        <w:lastRenderedPageBreak/>
        <w:t>按转子角度断续地加给不同绕组。每当转子转过一定角度，电刷连接到另一对换向器片，使电枢绕组中的电流方向相对定子磁场翻转，确保转矩方向恒定。这种构造简单易于使用，但存在明显的缺点，</w:t>
      </w:r>
      <w:r w:rsidR="00892431" w:rsidRPr="00307A9C">
        <w:rPr>
          <w:rFonts w:ascii="宋体" w:eastAsia="宋体" w:hAnsi="宋体" w:hint="eastAsia"/>
          <w:sz w:val="24"/>
          <w:szCs w:val="24"/>
        </w:rPr>
        <w:t>相比之下，</w:t>
      </w:r>
      <w:r w:rsidRPr="00307A9C">
        <w:rPr>
          <w:rFonts w:ascii="宋体" w:eastAsia="宋体" w:hAnsi="宋体"/>
          <w:sz w:val="24"/>
          <w:szCs w:val="24"/>
        </w:rPr>
        <w:t>无刷电机具有以下主要优势：</w:t>
      </w:r>
    </w:p>
    <w:p w14:paraId="7DE04076" w14:textId="79261F2B"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高效率与高功率密度： 无刷电机由于没有电刷摩擦损耗，也无换向火花导致的额外能量损失，其能量转换效率普遍高于有刷电机。同时，稀土永磁转子的应用使得在较小体积下即可产生较大转矩，提高了电机的功率重量比。这使BLDC电机在航模、无人机、电动车等对重量敏感的应用中表现突出。</w:t>
      </w:r>
    </w:p>
    <w:p w14:paraId="1F15FBF6" w14:textId="2A5B3DBA"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免维护寿命长： 由于没有电刷的机械磨损，无刷电机的使用寿命主要受限于轴承等部件，整体寿命远长于有刷电机。不再需要定期更换电刷，减少了维护工作量和停机时间。在要求长时间连续运行或难以维护的场合（如太空探测器中的电机，计算机硬盘驱动器等），无刷电机的可靠性优势尤为明显。</w:t>
      </w:r>
    </w:p>
    <w:p w14:paraId="296FC10B" w14:textId="6771B2BD"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低电磁噪声和火花： 无刷电机不存在电刷换向时的电弧火花，因而不会产生由此带来的射频干扰和电磁噪声。这使其适合在对电磁兼容要求高的环境（如医疗设备、航空电子）中使用，而且消除了有刷电机在</w:t>
      </w:r>
      <w:proofErr w:type="gramStart"/>
      <w:r w:rsidRPr="00307A9C">
        <w:rPr>
          <w:rFonts w:ascii="宋体" w:eastAsia="宋体" w:hAnsi="宋体"/>
          <w:sz w:val="24"/>
          <w:szCs w:val="24"/>
        </w:rPr>
        <w:t>含可燃气体环境</w:t>
      </w:r>
      <w:proofErr w:type="gramEnd"/>
      <w:r w:rsidRPr="00307A9C">
        <w:rPr>
          <w:rFonts w:ascii="宋体" w:eastAsia="宋体" w:hAnsi="宋体"/>
          <w:sz w:val="24"/>
          <w:szCs w:val="24"/>
        </w:rPr>
        <w:t>中因火花可能引发爆炸的风险。此外，无刷电机运行平稳，噪音更低，有利于提高设备的静音品质。</w:t>
      </w:r>
    </w:p>
    <w:p w14:paraId="65CD3C69" w14:textId="00F7655F" w:rsidR="00783DA3" w:rsidRPr="00783DA3" w:rsidRDefault="00783DA3" w:rsidP="00783DA3">
      <w:pPr>
        <w:spacing w:line="360" w:lineRule="auto"/>
        <w:ind w:firstLineChars="200" w:firstLine="480"/>
        <w:rPr>
          <w:rFonts w:ascii="宋体" w:eastAsia="宋体" w:hAnsi="宋体" w:hint="eastAsia"/>
          <w:sz w:val="24"/>
          <w:szCs w:val="24"/>
        </w:rPr>
      </w:pPr>
      <w:r>
        <w:rPr>
          <w:rFonts w:ascii="宋体" w:eastAsia="宋体" w:hAnsi="宋体" w:hint="eastAsia"/>
          <w:noProof/>
          <w:sz w:val="24"/>
          <w:szCs w:val="24"/>
          <w:lang w:val="zh-CN"/>
        </w:rPr>
        <w:drawing>
          <wp:anchor distT="0" distB="0" distL="114300" distR="114300" simplePos="0" relativeHeight="251658240" behindDoc="0" locked="0" layoutInCell="1" allowOverlap="1" wp14:anchorId="0697F917" wp14:editId="23E078C3">
            <wp:simplePos x="0" y="0"/>
            <wp:positionH relativeFrom="column">
              <wp:posOffset>3220230</wp:posOffset>
            </wp:positionH>
            <wp:positionV relativeFrom="paragraph">
              <wp:posOffset>1767117</wp:posOffset>
            </wp:positionV>
            <wp:extent cx="2730500" cy="1469390"/>
            <wp:effectExtent l="0" t="0" r="0" b="0"/>
            <wp:wrapSquare wrapText="bothSides"/>
            <wp:docPr id="1401372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72823" name="图片 1401372823"/>
                    <pic:cNvPicPr/>
                  </pic:nvPicPr>
                  <pic:blipFill>
                    <a:blip r:embed="rId11">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2730500" cy="1469390"/>
                    </a:xfrm>
                    <a:prstGeom prst="rect">
                      <a:avLst/>
                    </a:prstGeom>
                  </pic:spPr>
                </pic:pic>
              </a:graphicData>
            </a:graphic>
            <wp14:sizeRelH relativeFrom="margin">
              <wp14:pctWidth>0</wp14:pctWidth>
            </wp14:sizeRelH>
            <wp14:sizeRelV relativeFrom="margin">
              <wp14:pctHeight>0</wp14:pctHeight>
            </wp14:sizeRelV>
          </wp:anchor>
        </w:drawing>
      </w:r>
      <w:r w:rsidR="00051E19" w:rsidRPr="00307A9C">
        <w:rPr>
          <w:rFonts w:ascii="宋体" w:eastAsia="宋体" w:hAnsi="宋体"/>
          <w:sz w:val="24"/>
          <w:szCs w:val="24"/>
        </w:rPr>
        <w:t>更好的速度控制特性： 无刷电机由于采用电子驱动，可以方便地实现对速度和转矩的精准控制，响应迅速且调速范围宽。通过调节供给逆变器的控制信号，占空比或频率，能够几乎瞬时地调节电机转速和转矩输出，相比有刷电机主要靠调节端电压粗略控制速度具有明显优势。这使BLDC在需要精密控制的应中表现更佳。</w:t>
      </w:r>
    </w:p>
    <w:tbl>
      <w:tblPr>
        <w:tblStyle w:val="11"/>
        <w:tblW w:w="2871" w:type="pct"/>
        <w:tblLook w:val="04A0" w:firstRow="1" w:lastRow="0" w:firstColumn="1" w:lastColumn="0" w:noHBand="0" w:noVBand="1"/>
      </w:tblPr>
      <w:tblGrid>
        <w:gridCol w:w="794"/>
        <w:gridCol w:w="794"/>
        <w:gridCol w:w="794"/>
        <w:gridCol w:w="794"/>
        <w:gridCol w:w="794"/>
        <w:gridCol w:w="794"/>
      </w:tblGrid>
      <w:tr w:rsidR="00783DA3" w14:paraId="0D39B3CF" w14:textId="77777777" w:rsidTr="0078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shd w:val="clear" w:color="auto" w:fill="CAEDFB" w:themeFill="accent4" w:themeFillTint="33"/>
            <w:vAlign w:val="center"/>
          </w:tcPr>
          <w:p w14:paraId="28C114B6" w14:textId="011AD211" w:rsidR="00FD144F" w:rsidRPr="00FD144F" w:rsidRDefault="00FD144F" w:rsidP="00783DA3">
            <w:pPr>
              <w:spacing w:line="360" w:lineRule="auto"/>
              <w:jc w:val="center"/>
              <w:rPr>
                <w:rFonts w:ascii="宋体" w:eastAsia="宋体" w:hAnsi="宋体" w:hint="eastAsia"/>
                <w:color w:val="000000" w:themeColor="text1"/>
                <w:sz w:val="24"/>
                <w:szCs w:val="24"/>
              </w:rPr>
            </w:pPr>
            <w:r w:rsidRPr="00FD144F">
              <w:rPr>
                <w:rFonts w:ascii="宋体" w:eastAsia="宋体" w:hAnsi="宋体" w:hint="eastAsia"/>
                <w:color w:val="000000" w:themeColor="text1"/>
                <w:sz w:val="24"/>
                <w:szCs w:val="24"/>
              </w:rPr>
              <w:t>AH</w:t>
            </w:r>
          </w:p>
        </w:tc>
        <w:tc>
          <w:tcPr>
            <w:tcW w:w="794" w:type="dxa"/>
            <w:shd w:val="clear" w:color="auto" w:fill="CAEDFB" w:themeFill="accent4" w:themeFillTint="33"/>
            <w:vAlign w:val="center"/>
          </w:tcPr>
          <w:p w14:paraId="124460E3" w14:textId="639B8FB0" w:rsidR="00FD144F" w:rsidRPr="00FD144F" w:rsidRDefault="00FD144F" w:rsidP="00783DA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color w:val="000000" w:themeColor="text1"/>
                <w:sz w:val="24"/>
                <w:szCs w:val="24"/>
              </w:rPr>
            </w:pPr>
            <w:r w:rsidRPr="00FD144F">
              <w:rPr>
                <w:rFonts w:ascii="宋体" w:eastAsia="宋体" w:hAnsi="宋体" w:hint="eastAsia"/>
                <w:color w:val="000000" w:themeColor="text1"/>
                <w:sz w:val="24"/>
                <w:szCs w:val="24"/>
              </w:rPr>
              <w:t>AL</w:t>
            </w:r>
          </w:p>
        </w:tc>
        <w:tc>
          <w:tcPr>
            <w:tcW w:w="794" w:type="dxa"/>
            <w:shd w:val="clear" w:color="auto" w:fill="CAEDFB" w:themeFill="accent4" w:themeFillTint="33"/>
            <w:vAlign w:val="center"/>
          </w:tcPr>
          <w:p w14:paraId="6445A4FA" w14:textId="55B0D048" w:rsidR="00FD144F" w:rsidRPr="00FD144F" w:rsidRDefault="00FD144F" w:rsidP="00783DA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color w:val="000000" w:themeColor="text1"/>
                <w:sz w:val="24"/>
                <w:szCs w:val="24"/>
              </w:rPr>
            </w:pPr>
            <w:r w:rsidRPr="00FD144F">
              <w:rPr>
                <w:rFonts w:ascii="宋体" w:eastAsia="宋体" w:hAnsi="宋体" w:hint="eastAsia"/>
                <w:color w:val="000000" w:themeColor="text1"/>
                <w:sz w:val="24"/>
                <w:szCs w:val="24"/>
              </w:rPr>
              <w:t>BH</w:t>
            </w:r>
          </w:p>
        </w:tc>
        <w:tc>
          <w:tcPr>
            <w:tcW w:w="794" w:type="dxa"/>
            <w:shd w:val="clear" w:color="auto" w:fill="CAEDFB" w:themeFill="accent4" w:themeFillTint="33"/>
            <w:vAlign w:val="center"/>
          </w:tcPr>
          <w:p w14:paraId="5ED6F3B8" w14:textId="788F1616" w:rsidR="00FD144F" w:rsidRPr="00FD144F" w:rsidRDefault="00FD144F" w:rsidP="00783DA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color w:val="000000" w:themeColor="text1"/>
                <w:sz w:val="24"/>
                <w:szCs w:val="24"/>
              </w:rPr>
            </w:pPr>
            <w:r w:rsidRPr="00FD144F">
              <w:rPr>
                <w:rFonts w:ascii="宋体" w:eastAsia="宋体" w:hAnsi="宋体" w:hint="eastAsia"/>
                <w:color w:val="000000" w:themeColor="text1"/>
                <w:sz w:val="24"/>
                <w:szCs w:val="24"/>
              </w:rPr>
              <w:t>BL</w:t>
            </w:r>
          </w:p>
        </w:tc>
        <w:tc>
          <w:tcPr>
            <w:tcW w:w="794" w:type="dxa"/>
            <w:shd w:val="clear" w:color="auto" w:fill="CAEDFB" w:themeFill="accent4" w:themeFillTint="33"/>
            <w:vAlign w:val="center"/>
          </w:tcPr>
          <w:p w14:paraId="7750BF12" w14:textId="111D6F12" w:rsidR="00FD144F" w:rsidRPr="00FD144F" w:rsidRDefault="00FD144F" w:rsidP="00783DA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color w:val="000000" w:themeColor="text1"/>
                <w:sz w:val="24"/>
                <w:szCs w:val="24"/>
              </w:rPr>
            </w:pPr>
            <w:r w:rsidRPr="00FD144F">
              <w:rPr>
                <w:rFonts w:ascii="宋体" w:eastAsia="宋体" w:hAnsi="宋体" w:hint="eastAsia"/>
                <w:color w:val="000000" w:themeColor="text1"/>
                <w:sz w:val="24"/>
                <w:szCs w:val="24"/>
              </w:rPr>
              <w:t>CH</w:t>
            </w:r>
          </w:p>
        </w:tc>
        <w:tc>
          <w:tcPr>
            <w:tcW w:w="794" w:type="dxa"/>
            <w:shd w:val="clear" w:color="auto" w:fill="CAEDFB" w:themeFill="accent4" w:themeFillTint="33"/>
            <w:vAlign w:val="center"/>
          </w:tcPr>
          <w:p w14:paraId="6FBEFE96" w14:textId="33BC0CEE" w:rsidR="00FD144F" w:rsidRPr="00FD144F" w:rsidRDefault="00FD144F" w:rsidP="00783DA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color w:val="000000" w:themeColor="text1"/>
                <w:sz w:val="24"/>
                <w:szCs w:val="24"/>
              </w:rPr>
            </w:pPr>
            <w:r w:rsidRPr="00FD144F">
              <w:rPr>
                <w:rFonts w:ascii="宋体" w:eastAsia="宋体" w:hAnsi="宋体" w:hint="eastAsia"/>
                <w:color w:val="000000" w:themeColor="text1"/>
                <w:sz w:val="24"/>
                <w:szCs w:val="24"/>
              </w:rPr>
              <w:t>CL</w:t>
            </w:r>
          </w:p>
        </w:tc>
      </w:tr>
      <w:tr w:rsidR="00783DA3" w14:paraId="756326A2" w14:textId="77777777" w:rsidTr="00783DA3">
        <w:tc>
          <w:tcPr>
            <w:cnfStyle w:val="001000000000" w:firstRow="0" w:lastRow="0" w:firstColumn="1" w:lastColumn="0" w:oddVBand="0" w:evenVBand="0" w:oddHBand="0" w:evenHBand="0" w:firstRowFirstColumn="0" w:firstRowLastColumn="0" w:lastRowFirstColumn="0" w:lastRowLastColumn="0"/>
            <w:tcW w:w="794" w:type="dxa"/>
            <w:shd w:val="clear" w:color="auto" w:fill="CAEDFB" w:themeFill="accent4" w:themeFillTint="33"/>
            <w:vAlign w:val="center"/>
          </w:tcPr>
          <w:p w14:paraId="79B3D4A7" w14:textId="5048D1D7" w:rsidR="00FD144F" w:rsidRPr="00783DA3" w:rsidRDefault="00FD144F" w:rsidP="00783DA3">
            <w:pPr>
              <w:spacing w:line="360" w:lineRule="auto"/>
              <w:jc w:val="center"/>
              <w:rPr>
                <w:rFonts w:ascii="宋体" w:eastAsia="宋体" w:hAnsi="宋体" w:hint="eastAsia"/>
                <w:b w:val="0"/>
                <w:bCs w:val="0"/>
                <w:sz w:val="24"/>
                <w:szCs w:val="24"/>
              </w:rPr>
            </w:pPr>
            <w:r w:rsidRPr="00783DA3">
              <w:rPr>
                <w:rFonts w:ascii="宋体" w:eastAsia="宋体" w:hAnsi="宋体" w:hint="eastAsia"/>
                <w:b w:val="0"/>
                <w:bCs w:val="0"/>
                <w:sz w:val="24"/>
                <w:szCs w:val="24"/>
              </w:rPr>
              <w:t>1</w:t>
            </w:r>
          </w:p>
        </w:tc>
        <w:tc>
          <w:tcPr>
            <w:tcW w:w="794" w:type="dxa"/>
            <w:shd w:val="clear" w:color="auto" w:fill="CAEDFB" w:themeFill="accent4" w:themeFillTint="33"/>
            <w:vAlign w:val="center"/>
          </w:tcPr>
          <w:p w14:paraId="02F1FD50" w14:textId="14A6F49B"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188F963E" w14:textId="6402AD6E"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57839A7F" w14:textId="55C44DF8"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6ECAE009" w14:textId="66F00A58"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7801BAAB" w14:textId="21C9B759"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r>
      <w:tr w:rsidR="00783DA3" w14:paraId="18A97CA3" w14:textId="77777777" w:rsidTr="00783DA3">
        <w:tc>
          <w:tcPr>
            <w:cnfStyle w:val="001000000000" w:firstRow="0" w:lastRow="0" w:firstColumn="1" w:lastColumn="0" w:oddVBand="0" w:evenVBand="0" w:oddHBand="0" w:evenHBand="0" w:firstRowFirstColumn="0" w:firstRowLastColumn="0" w:lastRowFirstColumn="0" w:lastRowLastColumn="0"/>
            <w:tcW w:w="794" w:type="dxa"/>
            <w:shd w:val="clear" w:color="auto" w:fill="CAEDFB" w:themeFill="accent4" w:themeFillTint="33"/>
            <w:vAlign w:val="center"/>
          </w:tcPr>
          <w:p w14:paraId="77CE0012" w14:textId="528BA1F4" w:rsidR="00FD144F" w:rsidRPr="00783DA3" w:rsidRDefault="00FD144F" w:rsidP="00783DA3">
            <w:pPr>
              <w:spacing w:line="360" w:lineRule="auto"/>
              <w:jc w:val="center"/>
              <w:rPr>
                <w:rFonts w:ascii="宋体" w:eastAsia="宋体" w:hAnsi="宋体" w:hint="eastAsia"/>
                <w:b w:val="0"/>
                <w:bCs w:val="0"/>
                <w:sz w:val="24"/>
                <w:szCs w:val="24"/>
              </w:rPr>
            </w:pPr>
            <w:r w:rsidRPr="00783DA3">
              <w:rPr>
                <w:rFonts w:ascii="宋体" w:eastAsia="宋体" w:hAnsi="宋体" w:hint="eastAsia"/>
                <w:b w:val="0"/>
                <w:bCs w:val="0"/>
                <w:sz w:val="24"/>
                <w:szCs w:val="24"/>
              </w:rPr>
              <w:t>0</w:t>
            </w:r>
          </w:p>
        </w:tc>
        <w:tc>
          <w:tcPr>
            <w:tcW w:w="794" w:type="dxa"/>
            <w:shd w:val="clear" w:color="auto" w:fill="CAEDFB" w:themeFill="accent4" w:themeFillTint="33"/>
            <w:vAlign w:val="center"/>
          </w:tcPr>
          <w:p w14:paraId="34E5B00C" w14:textId="51D0F890"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6A9F796C" w14:textId="58DC8DDE"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c>
          <w:tcPr>
            <w:tcW w:w="794" w:type="dxa"/>
            <w:shd w:val="clear" w:color="auto" w:fill="CAEDFB" w:themeFill="accent4" w:themeFillTint="33"/>
            <w:vAlign w:val="center"/>
          </w:tcPr>
          <w:p w14:paraId="030225DD" w14:textId="203B6A86"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04734BE8" w14:textId="2272473C"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5633B4BC" w14:textId="15239740"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r>
      <w:tr w:rsidR="00783DA3" w14:paraId="5E2100FB" w14:textId="77777777" w:rsidTr="00783DA3">
        <w:tc>
          <w:tcPr>
            <w:cnfStyle w:val="001000000000" w:firstRow="0" w:lastRow="0" w:firstColumn="1" w:lastColumn="0" w:oddVBand="0" w:evenVBand="0" w:oddHBand="0" w:evenHBand="0" w:firstRowFirstColumn="0" w:firstRowLastColumn="0" w:lastRowFirstColumn="0" w:lastRowLastColumn="0"/>
            <w:tcW w:w="794" w:type="dxa"/>
            <w:shd w:val="clear" w:color="auto" w:fill="CAEDFB" w:themeFill="accent4" w:themeFillTint="33"/>
            <w:vAlign w:val="center"/>
          </w:tcPr>
          <w:p w14:paraId="391F366F" w14:textId="116E2C8C" w:rsidR="00FD144F" w:rsidRPr="00783DA3" w:rsidRDefault="00FD144F" w:rsidP="00783DA3">
            <w:pPr>
              <w:spacing w:line="360" w:lineRule="auto"/>
              <w:jc w:val="center"/>
              <w:rPr>
                <w:rFonts w:ascii="宋体" w:eastAsia="宋体" w:hAnsi="宋体" w:hint="eastAsia"/>
                <w:b w:val="0"/>
                <w:bCs w:val="0"/>
                <w:sz w:val="24"/>
                <w:szCs w:val="24"/>
              </w:rPr>
            </w:pPr>
            <w:r w:rsidRPr="00783DA3">
              <w:rPr>
                <w:rFonts w:ascii="宋体" w:eastAsia="宋体" w:hAnsi="宋体" w:hint="eastAsia"/>
                <w:b w:val="0"/>
                <w:bCs w:val="0"/>
                <w:sz w:val="24"/>
                <w:szCs w:val="24"/>
              </w:rPr>
              <w:t>0</w:t>
            </w:r>
          </w:p>
        </w:tc>
        <w:tc>
          <w:tcPr>
            <w:tcW w:w="794" w:type="dxa"/>
            <w:shd w:val="clear" w:color="auto" w:fill="CAEDFB" w:themeFill="accent4" w:themeFillTint="33"/>
            <w:vAlign w:val="center"/>
          </w:tcPr>
          <w:p w14:paraId="7D780328" w14:textId="4AAFB679"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c>
          <w:tcPr>
            <w:tcW w:w="794" w:type="dxa"/>
            <w:shd w:val="clear" w:color="auto" w:fill="CAEDFB" w:themeFill="accent4" w:themeFillTint="33"/>
            <w:vAlign w:val="center"/>
          </w:tcPr>
          <w:p w14:paraId="001E16A3" w14:textId="51F821F6"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c>
          <w:tcPr>
            <w:tcW w:w="794" w:type="dxa"/>
            <w:shd w:val="clear" w:color="auto" w:fill="CAEDFB" w:themeFill="accent4" w:themeFillTint="33"/>
            <w:vAlign w:val="center"/>
          </w:tcPr>
          <w:p w14:paraId="1D571D7F" w14:textId="373BCAB0"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3213400B" w14:textId="0BDB8022"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278CC2FC" w14:textId="7ECF42AF"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r>
      <w:tr w:rsidR="00783DA3" w14:paraId="2A128D64" w14:textId="77777777" w:rsidTr="00783DA3">
        <w:trPr>
          <w:trHeight w:val="397"/>
        </w:trPr>
        <w:tc>
          <w:tcPr>
            <w:cnfStyle w:val="001000000000" w:firstRow="0" w:lastRow="0" w:firstColumn="1" w:lastColumn="0" w:oddVBand="0" w:evenVBand="0" w:oddHBand="0" w:evenHBand="0" w:firstRowFirstColumn="0" w:firstRowLastColumn="0" w:lastRowFirstColumn="0" w:lastRowLastColumn="0"/>
            <w:tcW w:w="794" w:type="dxa"/>
            <w:shd w:val="clear" w:color="auto" w:fill="CAEDFB" w:themeFill="accent4" w:themeFillTint="33"/>
            <w:vAlign w:val="center"/>
          </w:tcPr>
          <w:p w14:paraId="332F894E" w14:textId="703E2576" w:rsidR="00FD144F" w:rsidRPr="00783DA3" w:rsidRDefault="00FD144F" w:rsidP="00783DA3">
            <w:pPr>
              <w:spacing w:line="360" w:lineRule="auto"/>
              <w:jc w:val="center"/>
              <w:rPr>
                <w:rFonts w:ascii="宋体" w:eastAsia="宋体" w:hAnsi="宋体" w:hint="eastAsia"/>
                <w:b w:val="0"/>
                <w:bCs w:val="0"/>
                <w:sz w:val="24"/>
                <w:szCs w:val="24"/>
              </w:rPr>
            </w:pPr>
            <w:r w:rsidRPr="00783DA3">
              <w:rPr>
                <w:rFonts w:ascii="宋体" w:eastAsia="宋体" w:hAnsi="宋体" w:hint="eastAsia"/>
                <w:b w:val="0"/>
                <w:bCs w:val="0"/>
                <w:sz w:val="24"/>
                <w:szCs w:val="24"/>
              </w:rPr>
              <w:t>0</w:t>
            </w:r>
          </w:p>
        </w:tc>
        <w:tc>
          <w:tcPr>
            <w:tcW w:w="794" w:type="dxa"/>
            <w:shd w:val="clear" w:color="auto" w:fill="CAEDFB" w:themeFill="accent4" w:themeFillTint="33"/>
            <w:vAlign w:val="center"/>
          </w:tcPr>
          <w:p w14:paraId="41B3534C" w14:textId="1B3023AB"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c>
          <w:tcPr>
            <w:tcW w:w="794" w:type="dxa"/>
            <w:shd w:val="clear" w:color="auto" w:fill="CAEDFB" w:themeFill="accent4" w:themeFillTint="33"/>
            <w:vAlign w:val="center"/>
          </w:tcPr>
          <w:p w14:paraId="178F5BE9" w14:textId="20D51E15"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71C5B031" w14:textId="2AEFBFA1"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48052AA2" w14:textId="4A975F93"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c>
          <w:tcPr>
            <w:tcW w:w="794" w:type="dxa"/>
            <w:shd w:val="clear" w:color="auto" w:fill="CAEDFB" w:themeFill="accent4" w:themeFillTint="33"/>
            <w:vAlign w:val="center"/>
          </w:tcPr>
          <w:p w14:paraId="094152CF" w14:textId="2C3A6D4F"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r>
      <w:tr w:rsidR="00783DA3" w14:paraId="3B7ADD09" w14:textId="77777777" w:rsidTr="00783DA3">
        <w:tc>
          <w:tcPr>
            <w:cnfStyle w:val="001000000000" w:firstRow="0" w:lastRow="0" w:firstColumn="1" w:lastColumn="0" w:oddVBand="0" w:evenVBand="0" w:oddHBand="0" w:evenHBand="0" w:firstRowFirstColumn="0" w:firstRowLastColumn="0" w:lastRowFirstColumn="0" w:lastRowLastColumn="0"/>
            <w:tcW w:w="794" w:type="dxa"/>
            <w:shd w:val="clear" w:color="auto" w:fill="CAEDFB" w:themeFill="accent4" w:themeFillTint="33"/>
            <w:vAlign w:val="center"/>
          </w:tcPr>
          <w:p w14:paraId="24C70607" w14:textId="67CD8958" w:rsidR="00FD144F" w:rsidRPr="00783DA3" w:rsidRDefault="00FD144F" w:rsidP="00783DA3">
            <w:pPr>
              <w:spacing w:line="360" w:lineRule="auto"/>
              <w:jc w:val="center"/>
              <w:rPr>
                <w:rFonts w:ascii="宋体" w:eastAsia="宋体" w:hAnsi="宋体" w:hint="eastAsia"/>
                <w:b w:val="0"/>
                <w:bCs w:val="0"/>
                <w:sz w:val="24"/>
                <w:szCs w:val="24"/>
              </w:rPr>
            </w:pPr>
            <w:r w:rsidRPr="00783DA3">
              <w:rPr>
                <w:rFonts w:ascii="宋体" w:eastAsia="宋体" w:hAnsi="宋体" w:hint="eastAsia"/>
                <w:b w:val="0"/>
                <w:bCs w:val="0"/>
                <w:sz w:val="24"/>
                <w:szCs w:val="24"/>
              </w:rPr>
              <w:t>0</w:t>
            </w:r>
          </w:p>
        </w:tc>
        <w:tc>
          <w:tcPr>
            <w:tcW w:w="794" w:type="dxa"/>
            <w:shd w:val="clear" w:color="auto" w:fill="CAEDFB" w:themeFill="accent4" w:themeFillTint="33"/>
            <w:vAlign w:val="center"/>
          </w:tcPr>
          <w:p w14:paraId="023F0613" w14:textId="531AE2F6"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46D8BDF9" w14:textId="4981EA15"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03FCE6B5" w14:textId="62CEBCF4"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c>
          <w:tcPr>
            <w:tcW w:w="794" w:type="dxa"/>
            <w:shd w:val="clear" w:color="auto" w:fill="CAEDFB" w:themeFill="accent4" w:themeFillTint="33"/>
            <w:vAlign w:val="center"/>
          </w:tcPr>
          <w:p w14:paraId="182B71CB" w14:textId="5EEDB9B3"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c>
          <w:tcPr>
            <w:tcW w:w="794" w:type="dxa"/>
            <w:shd w:val="clear" w:color="auto" w:fill="CAEDFB" w:themeFill="accent4" w:themeFillTint="33"/>
            <w:vAlign w:val="center"/>
          </w:tcPr>
          <w:p w14:paraId="55B92986" w14:textId="60F9F439"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r>
      <w:tr w:rsidR="00783DA3" w14:paraId="7B8A68C4" w14:textId="77777777" w:rsidTr="00783DA3">
        <w:tc>
          <w:tcPr>
            <w:cnfStyle w:val="001000000000" w:firstRow="0" w:lastRow="0" w:firstColumn="1" w:lastColumn="0" w:oddVBand="0" w:evenVBand="0" w:oddHBand="0" w:evenHBand="0" w:firstRowFirstColumn="0" w:firstRowLastColumn="0" w:lastRowFirstColumn="0" w:lastRowLastColumn="0"/>
            <w:tcW w:w="794" w:type="dxa"/>
            <w:shd w:val="clear" w:color="auto" w:fill="CAEDFB" w:themeFill="accent4" w:themeFillTint="33"/>
            <w:vAlign w:val="center"/>
          </w:tcPr>
          <w:p w14:paraId="4B656384" w14:textId="07E22FCD" w:rsidR="00FD144F" w:rsidRPr="00783DA3" w:rsidRDefault="00FD144F" w:rsidP="00783DA3">
            <w:pPr>
              <w:spacing w:line="360" w:lineRule="auto"/>
              <w:jc w:val="center"/>
              <w:rPr>
                <w:rFonts w:ascii="宋体" w:eastAsia="宋体" w:hAnsi="宋体" w:hint="eastAsia"/>
                <w:b w:val="0"/>
                <w:bCs w:val="0"/>
                <w:sz w:val="24"/>
                <w:szCs w:val="24"/>
              </w:rPr>
            </w:pPr>
            <w:r w:rsidRPr="00783DA3">
              <w:rPr>
                <w:rFonts w:ascii="宋体" w:eastAsia="宋体" w:hAnsi="宋体" w:hint="eastAsia"/>
                <w:b w:val="0"/>
                <w:bCs w:val="0"/>
                <w:sz w:val="24"/>
                <w:szCs w:val="24"/>
              </w:rPr>
              <w:t>1</w:t>
            </w:r>
          </w:p>
        </w:tc>
        <w:tc>
          <w:tcPr>
            <w:tcW w:w="794" w:type="dxa"/>
            <w:shd w:val="clear" w:color="auto" w:fill="CAEDFB" w:themeFill="accent4" w:themeFillTint="33"/>
            <w:vAlign w:val="center"/>
          </w:tcPr>
          <w:p w14:paraId="0BA79353" w14:textId="0B50840C"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36CB9EDC" w14:textId="2AE67928"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3C9A313E" w14:textId="66C2C13B"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w:t>
            </w:r>
          </w:p>
        </w:tc>
        <w:tc>
          <w:tcPr>
            <w:tcW w:w="794" w:type="dxa"/>
            <w:shd w:val="clear" w:color="auto" w:fill="CAEDFB" w:themeFill="accent4" w:themeFillTint="33"/>
            <w:vAlign w:val="center"/>
          </w:tcPr>
          <w:p w14:paraId="025FF0C4" w14:textId="587BDC22" w:rsidR="00FD144F" w:rsidRDefault="00FD144F" w:rsidP="00783DA3">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c>
          <w:tcPr>
            <w:tcW w:w="794" w:type="dxa"/>
            <w:shd w:val="clear" w:color="auto" w:fill="CAEDFB" w:themeFill="accent4" w:themeFillTint="33"/>
            <w:vAlign w:val="center"/>
          </w:tcPr>
          <w:p w14:paraId="35A44F7E" w14:textId="22B8ED2E" w:rsidR="00FD144F" w:rsidRDefault="00FD144F" w:rsidP="00783DA3">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0</w:t>
            </w:r>
          </w:p>
        </w:tc>
      </w:tr>
    </w:tbl>
    <w:p w14:paraId="2B9D6176" w14:textId="221EF8F1" w:rsidR="00783DA3" w:rsidRDefault="00783DA3" w:rsidP="00783DA3">
      <w:pPr>
        <w:pStyle w:val="af1"/>
        <w:jc w:val="center"/>
        <w:rPr>
          <w:rFonts w:hint="eastAsia"/>
        </w:rPr>
      </w:pPr>
      <w:bookmarkStart w:id="2" w:name="_Ref197613835"/>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bookmarkEnd w:id="2"/>
      <w:r w:rsidR="005324C1">
        <w:rPr>
          <w:rFonts w:hint="eastAsia"/>
        </w:rPr>
        <w:t xml:space="preserve"> </w:t>
      </w:r>
      <w:r w:rsidR="005324C1">
        <w:rPr>
          <w:rFonts w:hint="eastAsia"/>
        </w:rPr>
        <w:t>六步</w:t>
      </w:r>
      <w:r w:rsidR="00680576">
        <w:rPr>
          <w:rFonts w:hint="eastAsia"/>
        </w:rPr>
        <w:t>换相控制</w:t>
      </w:r>
    </w:p>
    <w:p w14:paraId="7D67D84E" w14:textId="18BD8C40" w:rsidR="00FD144F" w:rsidRPr="00307A9C" w:rsidRDefault="00783DA3" w:rsidP="00783DA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如</w:t>
      </w:r>
      <w:r>
        <w:rPr>
          <w:rFonts w:ascii="宋体" w:eastAsia="宋体" w:hAnsi="宋体" w:hint="eastAsia"/>
          <w:sz w:val="24"/>
          <w:szCs w:val="24"/>
        </w:rPr>
        <w:fldChar w:fldCharType="begin"/>
      </w:r>
      <w:r>
        <w:rPr>
          <w:rFonts w:ascii="宋体" w:eastAsia="宋体" w:hAnsi="宋体" w:hint="eastAsia"/>
          <w:sz w:val="24"/>
          <w:szCs w:val="24"/>
        </w:rPr>
        <w:instrText xml:space="preserve"> REF _Ref197613835 \h </w:instrText>
      </w:r>
      <w:r>
        <w:rPr>
          <w:rFonts w:ascii="宋体" w:eastAsia="宋体" w:hAnsi="宋体" w:hint="eastAsia"/>
          <w:sz w:val="24"/>
          <w:szCs w:val="24"/>
        </w:rPr>
      </w:r>
      <w:r>
        <w:rPr>
          <w:rFonts w:ascii="宋体" w:eastAsia="宋体" w:hAnsi="宋体" w:hint="eastAsia"/>
          <w:sz w:val="24"/>
          <w:szCs w:val="24"/>
        </w:rPr>
        <w:fldChar w:fldCharType="separate"/>
      </w:r>
      <w:r>
        <w:rPr>
          <w:rFonts w:hint="eastAsia"/>
        </w:rPr>
        <w:t xml:space="preserve">图表 </w:t>
      </w:r>
      <w:r>
        <w:rPr>
          <w:rFonts w:hint="eastAsia"/>
          <w:noProof/>
        </w:rPr>
        <w:t>1</w:t>
      </w:r>
      <w:r>
        <w:rPr>
          <w:rFonts w:ascii="宋体" w:eastAsia="宋体" w:hAnsi="宋体" w:hint="eastAsia"/>
          <w:sz w:val="24"/>
          <w:szCs w:val="24"/>
        </w:rPr>
        <w:fldChar w:fldCharType="end"/>
      </w:r>
      <w:r w:rsidR="00FD144F" w:rsidRPr="007A7938">
        <w:rPr>
          <w:rFonts w:ascii="宋体" w:eastAsia="宋体" w:hAnsi="宋体" w:hint="eastAsia"/>
          <w:sz w:val="24"/>
          <w:szCs w:val="24"/>
        </w:rPr>
        <w:t>所示即换向逻辑，图中A(U)、B(V)、C(W)三个字母代表；H和L分别</w:t>
      </w:r>
      <w:proofErr w:type="gramStart"/>
      <w:r w:rsidR="00FD144F" w:rsidRPr="007A7938">
        <w:rPr>
          <w:rFonts w:ascii="宋体" w:eastAsia="宋体" w:hAnsi="宋体" w:hint="eastAsia"/>
          <w:sz w:val="24"/>
          <w:szCs w:val="24"/>
        </w:rPr>
        <w:t>代表高侧和</w:t>
      </w:r>
      <w:proofErr w:type="gramEnd"/>
      <w:r w:rsidR="00FD144F" w:rsidRPr="007A7938">
        <w:rPr>
          <w:rFonts w:ascii="宋体" w:eastAsia="宋体" w:hAnsi="宋体" w:hint="eastAsia"/>
          <w:sz w:val="24"/>
          <w:szCs w:val="24"/>
        </w:rPr>
        <w:t>低侧，每次同时控制两个线圈导通，按顺序变更通电模式，则合成磁通量将顺时针旋转。通过变更合成磁通量的方向，控制速度，可控制转子的旋转速度</w:t>
      </w:r>
      <w:r w:rsidR="00FD144F">
        <w:rPr>
          <w:rFonts w:ascii="宋体" w:eastAsia="宋体" w:hAnsi="宋体" w:hint="eastAsia"/>
          <w:sz w:val="24"/>
          <w:szCs w:val="24"/>
        </w:rPr>
        <w:t>，</w:t>
      </w:r>
      <w:r w:rsidR="00FD144F" w:rsidRPr="007A7938">
        <w:rPr>
          <w:rFonts w:ascii="宋体" w:eastAsia="宋体" w:hAnsi="宋体" w:hint="eastAsia"/>
          <w:sz w:val="24"/>
          <w:szCs w:val="24"/>
        </w:rPr>
        <w:t>将切换这6种通电模式来控制电机的控制方法称为六步换相控制</w:t>
      </w:r>
      <w:r w:rsidR="00FD144F">
        <w:rPr>
          <w:rFonts w:ascii="宋体" w:eastAsia="宋体" w:hAnsi="宋体" w:hint="eastAsia"/>
          <w:sz w:val="24"/>
          <w:szCs w:val="24"/>
        </w:rPr>
        <w:t>。</w:t>
      </w:r>
    </w:p>
    <w:p w14:paraId="1DC343B8" w14:textId="1968930A"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总的来说，无刷电机相对于有刷电机在效率、寿命、维护成本、可靠性、噪声等各方面都有显著优势。正因为如此，现代工业和消费电子中正逐步以无刷电机取代传统有刷电机，例如家用洗衣机、电动车辆的驱动电机等都日益采用无刷直流或永磁同步电机，以提升性能和可靠性。同时也应看到，无刷电机需要配套电子驱动器，这增加了初始成本和控制复杂度；另外功率电子的高频开关会带来新的电磁干问题，需要通过滤波和隔离等措施加以解决。但随着电力电子和控制技术的发展，这些问题正逐步得到很好解决，使得无刷电机的综合优势更加突出。</w:t>
      </w:r>
    </w:p>
    <w:p w14:paraId="6709BE10" w14:textId="77777777" w:rsidR="00051E19" w:rsidRPr="0005769D" w:rsidRDefault="00051E19" w:rsidP="0005769D">
      <w:pPr>
        <w:spacing w:line="360" w:lineRule="auto"/>
        <w:jc w:val="center"/>
        <w:rPr>
          <w:rFonts w:ascii="黑体" w:eastAsia="黑体" w:hAnsi="黑体" w:hint="eastAsia"/>
          <w:sz w:val="32"/>
          <w:szCs w:val="32"/>
        </w:rPr>
      </w:pPr>
      <w:r w:rsidRPr="0005769D">
        <w:rPr>
          <w:rFonts w:ascii="黑体" w:eastAsia="黑体" w:hAnsi="黑体"/>
          <w:sz w:val="32"/>
          <w:szCs w:val="32"/>
        </w:rPr>
        <w:t>4 电磁场技术的前沿发展趋势</w:t>
      </w:r>
    </w:p>
    <w:p w14:paraId="6BEA0502" w14:textId="0BCF1AF0" w:rsidR="008905DF" w:rsidRPr="00307A9C" w:rsidRDefault="008905DF"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现代无刷电机技术的不断进步离不开电磁场理论、材料科学和设计方法的创新。随着电机应用的广泛化与高效化，电磁场理论的前沿发展趋势逐渐渗透到电机工程的各个层面，涵盖了电磁兼容性设计、人工智能辅助优化和高性能磁性材料的应用等多个热点领域。这些进展不仅推动了无刷电机的性能提升，还在能源、环保及智能化系统中开辟了新的发展空间。</w:t>
      </w:r>
    </w:p>
    <w:p w14:paraId="44E3925F" w14:textId="3AAC1AE2" w:rsidR="008905DF" w:rsidRPr="00307A9C" w:rsidRDefault="008905DF"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电磁兼容性： 随着电机及其驱动向高速高功率方向发展，电磁干和兼容性问题日益受到重视。无刷电机本身没有电刷火花，但其电子驱动的高频开关会产生辐射和传导干扰，如驱动电路中高速变化的电流</w:t>
      </w:r>
      <m:oMath>
        <m:r>
          <m:rPr>
            <m:sty m:val="p"/>
          </m:rPr>
          <w:rPr>
            <w:rFonts w:ascii="Cambria Math" w:eastAsia="宋体" w:hAnsi="Cambria Math"/>
            <w:sz w:val="24"/>
            <w:szCs w:val="24"/>
          </w:rPr>
          <m:t>dI</m:t>
        </m:r>
        <m:r>
          <m:rPr>
            <m:lit/>
            <m:sty m:val="p"/>
          </m:rPr>
          <w:rPr>
            <w:rFonts w:ascii="Cambria Math" w:eastAsia="宋体" w:hAnsi="Cambria Math"/>
            <w:sz w:val="24"/>
            <w:szCs w:val="24"/>
          </w:rPr>
          <m:t>/</m:t>
        </m:r>
        <m:r>
          <m:rPr>
            <m:sty m:val="p"/>
          </m:rPr>
          <w:rPr>
            <w:rFonts w:ascii="Cambria Math" w:eastAsia="宋体" w:hAnsi="Cambria Math"/>
            <w:sz w:val="24"/>
            <w:szCs w:val="24"/>
          </w:rPr>
          <m:t>dt</m:t>
        </m:r>
      </m:oMath>
      <w:r w:rsidRPr="00307A9C">
        <w:rPr>
          <w:rFonts w:ascii="宋体" w:eastAsia="宋体" w:hAnsi="宋体"/>
          <w:sz w:val="24"/>
          <w:szCs w:val="24"/>
        </w:rPr>
        <w:t>和电压</w:t>
      </w:r>
      <m:oMath>
        <m:r>
          <m:rPr>
            <m:sty m:val="p"/>
          </m:rPr>
          <w:rPr>
            <w:rFonts w:ascii="Cambria Math" w:eastAsia="宋体" w:hAnsi="Cambria Math"/>
            <w:sz w:val="24"/>
            <w:szCs w:val="24"/>
          </w:rPr>
          <m:t>dV</m:t>
        </m:r>
        <m:r>
          <m:rPr>
            <m:lit/>
            <m:sty m:val="p"/>
          </m:rPr>
          <w:rPr>
            <w:rFonts w:ascii="Cambria Math" w:eastAsia="宋体" w:hAnsi="Cambria Math"/>
            <w:sz w:val="24"/>
            <w:szCs w:val="24"/>
          </w:rPr>
          <m:t>/</m:t>
        </m:r>
        <m:r>
          <m:rPr>
            <m:sty m:val="p"/>
          </m:rPr>
          <w:rPr>
            <w:rFonts w:ascii="Cambria Math" w:eastAsia="宋体" w:hAnsi="Cambria Math"/>
            <w:sz w:val="24"/>
            <w:szCs w:val="24"/>
          </w:rPr>
          <m:t>dt</m:t>
        </m:r>
      </m:oMath>
      <w:r w:rsidRPr="00307A9C">
        <w:rPr>
          <w:rFonts w:ascii="宋体" w:eastAsia="宋体" w:hAnsi="宋体"/>
          <w:sz w:val="24"/>
          <w:szCs w:val="24"/>
        </w:rPr>
        <w:t>引发尖峰噪声。在汽车、航空等系统中，多台电机和电子设备紧密共存，更需要抑制相互干扰。对此，电磁场理论指导下的EMC设计包括：在电机和驱动器引线加入滤波器</w:t>
      </w:r>
      <w:r w:rsidRPr="00307A9C">
        <w:rPr>
          <w:rFonts w:ascii="宋体" w:eastAsia="宋体" w:hAnsi="宋体" w:hint="eastAsia"/>
          <w:sz w:val="24"/>
          <w:szCs w:val="24"/>
        </w:rPr>
        <w:t>、</w:t>
      </w:r>
      <w:r w:rsidRPr="00307A9C">
        <w:rPr>
          <w:rFonts w:ascii="宋体" w:eastAsia="宋体" w:hAnsi="宋体"/>
          <w:sz w:val="24"/>
          <w:szCs w:val="24"/>
        </w:rPr>
        <w:t>、优化功率器件的开关速度和电路布局以减小环路面积、为电机和电子模块增加屏蔽等。各行业也制定了严格标准规范产品设计</w:t>
      </w:r>
      <w:r w:rsidR="00D61BA8" w:rsidRPr="00D61BA8">
        <w:rPr>
          <w:rFonts w:ascii="宋体" w:eastAsia="宋体" w:hAnsi="宋体" w:hint="eastAsia"/>
          <w:sz w:val="24"/>
          <w:szCs w:val="24"/>
          <w:vertAlign w:val="superscript"/>
        </w:rPr>
        <w:fldChar w:fldCharType="begin"/>
      </w:r>
      <w:r w:rsidR="00D61BA8" w:rsidRPr="00D61BA8">
        <w:rPr>
          <w:rFonts w:ascii="宋体" w:eastAsia="宋体" w:hAnsi="宋体" w:hint="eastAsia"/>
          <w:sz w:val="24"/>
          <w:szCs w:val="24"/>
          <w:vertAlign w:val="superscript"/>
        </w:rPr>
        <w:instrText xml:space="preserve"> </w:instrText>
      </w:r>
      <w:r w:rsidR="00D61BA8" w:rsidRPr="00D61BA8">
        <w:rPr>
          <w:rFonts w:ascii="宋体" w:eastAsia="宋体" w:hAnsi="宋体"/>
          <w:sz w:val="24"/>
          <w:szCs w:val="24"/>
          <w:vertAlign w:val="superscript"/>
        </w:rPr>
        <w:instrText>REF _Ref197532527 \r \h</w:instrText>
      </w:r>
      <w:r w:rsidR="00D61BA8" w:rsidRPr="00D61BA8">
        <w:rPr>
          <w:rFonts w:ascii="宋体" w:eastAsia="宋体" w:hAnsi="宋体" w:hint="eastAsia"/>
          <w:sz w:val="24"/>
          <w:szCs w:val="24"/>
          <w:vertAlign w:val="superscript"/>
        </w:rPr>
        <w:instrText xml:space="preserve"> </w:instrText>
      </w:r>
      <w:r w:rsidR="00D61BA8">
        <w:rPr>
          <w:rFonts w:ascii="宋体" w:eastAsia="宋体" w:hAnsi="宋体" w:hint="eastAsia"/>
          <w:sz w:val="24"/>
          <w:szCs w:val="24"/>
          <w:vertAlign w:val="superscript"/>
        </w:rPr>
        <w:instrText xml:space="preserve"> \* MERGEFORMAT </w:instrText>
      </w:r>
      <w:r w:rsidR="00D61BA8" w:rsidRPr="00D61BA8">
        <w:rPr>
          <w:rFonts w:ascii="宋体" w:eastAsia="宋体" w:hAnsi="宋体" w:hint="eastAsia"/>
          <w:sz w:val="24"/>
          <w:szCs w:val="24"/>
          <w:vertAlign w:val="superscript"/>
        </w:rPr>
      </w:r>
      <w:r w:rsidR="00D61BA8" w:rsidRPr="00D61BA8">
        <w:rPr>
          <w:rFonts w:ascii="宋体" w:eastAsia="宋体" w:hAnsi="宋体" w:hint="eastAsia"/>
          <w:sz w:val="24"/>
          <w:szCs w:val="24"/>
          <w:vertAlign w:val="superscript"/>
        </w:rPr>
        <w:fldChar w:fldCharType="separate"/>
      </w:r>
      <w:r w:rsidR="00D61BA8" w:rsidRPr="00D61BA8">
        <w:rPr>
          <w:rFonts w:ascii="宋体" w:eastAsia="宋体" w:hAnsi="宋体" w:hint="eastAsia"/>
          <w:sz w:val="24"/>
          <w:szCs w:val="24"/>
          <w:vertAlign w:val="superscript"/>
        </w:rPr>
        <w:t>[4]</w:t>
      </w:r>
      <w:r w:rsidR="00D61BA8" w:rsidRPr="00D61BA8">
        <w:rPr>
          <w:rFonts w:ascii="宋体" w:eastAsia="宋体" w:hAnsi="宋体" w:hint="eastAsia"/>
          <w:sz w:val="24"/>
          <w:szCs w:val="24"/>
          <w:vertAlign w:val="superscript"/>
        </w:rPr>
        <w:fldChar w:fldCharType="end"/>
      </w:r>
      <w:r w:rsidRPr="00307A9C">
        <w:rPr>
          <w:rFonts w:ascii="宋体" w:eastAsia="宋体" w:hAnsi="宋体"/>
          <w:sz w:val="24"/>
          <w:szCs w:val="24"/>
        </w:rPr>
        <w:t>。电磁兼容设计已成为电机开发流程中不可或缺的一环，未来随着电机功率和频率提升，低噪声磁场设计将更加重要。</w:t>
      </w:r>
    </w:p>
    <w:p w14:paraId="17B8051E" w14:textId="77777777" w:rsidR="008905DF" w:rsidRPr="00307A9C" w:rsidRDefault="008905DF"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人工智能辅助设计： 人工智能技术正逐步应用于电机和磁路设计领域。利用机器学习和智能优化算法，可以大幅提升设计效率和性能。比如，一些公司开发了AI优化平台，能够在几天内评估上百万种电机设计方案，自动筛选出优质</w:t>
      </w:r>
      <w:r w:rsidRPr="00307A9C">
        <w:rPr>
          <w:rFonts w:ascii="宋体" w:eastAsia="宋体" w:hAnsi="宋体"/>
          <w:sz w:val="24"/>
          <w:szCs w:val="24"/>
        </w:rPr>
        <w:lastRenderedPageBreak/>
        <w:t>方案供工程师参考。AI模型通过学习大量仿真数据，可以充当近似模型，替代耗时的精确计算，从而快速搜索设计空间。研究表明，AI辅助设计可将电机开发周期缩短80%左右，并实现一些人工难以直观发现的改进方案除了设计阶段，AI还可用于电机运行数据的分析，开展预测性维护和故障诊断等。可以预见，随着算法</w:t>
      </w:r>
      <w:proofErr w:type="gramStart"/>
      <w:r w:rsidRPr="00307A9C">
        <w:rPr>
          <w:rFonts w:ascii="宋体" w:eastAsia="宋体" w:hAnsi="宋体"/>
          <w:sz w:val="24"/>
          <w:szCs w:val="24"/>
        </w:rPr>
        <w:t>和算力的</w:t>
      </w:r>
      <w:proofErr w:type="gramEnd"/>
      <w:r w:rsidRPr="00307A9C">
        <w:rPr>
          <w:rFonts w:ascii="宋体" w:eastAsia="宋体" w:hAnsi="宋体"/>
          <w:sz w:val="24"/>
          <w:szCs w:val="24"/>
        </w:rPr>
        <w:t>发展，AI+电磁场仿真将开启智能化的电机设计新模式，人机协同实现更高性能和定制化的产品。</w:t>
      </w:r>
    </w:p>
    <w:p w14:paraId="0DC16AC2" w14:textId="71FD288B" w:rsidR="008905DF"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高性能磁性材料： 磁性材料的性能直接决定了电机的功率密度和效率</w:t>
      </w:r>
      <w:r w:rsidR="00D61BA8" w:rsidRPr="00D61BA8">
        <w:rPr>
          <w:rFonts w:ascii="宋体" w:eastAsia="宋体" w:hAnsi="宋体" w:hint="eastAsia"/>
          <w:sz w:val="24"/>
          <w:szCs w:val="24"/>
          <w:vertAlign w:val="superscript"/>
        </w:rPr>
        <w:fldChar w:fldCharType="begin"/>
      </w:r>
      <w:r w:rsidR="00D61BA8" w:rsidRPr="00D61BA8">
        <w:rPr>
          <w:rFonts w:ascii="宋体" w:eastAsia="宋体" w:hAnsi="宋体" w:hint="eastAsia"/>
          <w:sz w:val="24"/>
          <w:szCs w:val="24"/>
          <w:vertAlign w:val="superscript"/>
        </w:rPr>
        <w:instrText xml:space="preserve"> </w:instrText>
      </w:r>
      <w:r w:rsidR="00D61BA8" w:rsidRPr="00D61BA8">
        <w:rPr>
          <w:rFonts w:ascii="宋体" w:eastAsia="宋体" w:hAnsi="宋体"/>
          <w:sz w:val="24"/>
          <w:szCs w:val="24"/>
          <w:vertAlign w:val="superscript"/>
        </w:rPr>
        <w:instrText>REF _Ref197532591 \r \h</w:instrText>
      </w:r>
      <w:r w:rsidR="00D61BA8" w:rsidRPr="00D61BA8">
        <w:rPr>
          <w:rFonts w:ascii="宋体" w:eastAsia="宋体" w:hAnsi="宋体" w:hint="eastAsia"/>
          <w:sz w:val="24"/>
          <w:szCs w:val="24"/>
          <w:vertAlign w:val="superscript"/>
        </w:rPr>
        <w:instrText xml:space="preserve"> </w:instrText>
      </w:r>
      <w:r w:rsidR="00D61BA8">
        <w:rPr>
          <w:rFonts w:ascii="宋体" w:eastAsia="宋体" w:hAnsi="宋体" w:hint="eastAsia"/>
          <w:sz w:val="24"/>
          <w:szCs w:val="24"/>
          <w:vertAlign w:val="superscript"/>
        </w:rPr>
        <w:instrText xml:space="preserve"> \* MERGEFORMAT </w:instrText>
      </w:r>
      <w:r w:rsidR="00D61BA8" w:rsidRPr="00D61BA8">
        <w:rPr>
          <w:rFonts w:ascii="宋体" w:eastAsia="宋体" w:hAnsi="宋体" w:hint="eastAsia"/>
          <w:sz w:val="24"/>
          <w:szCs w:val="24"/>
          <w:vertAlign w:val="superscript"/>
        </w:rPr>
      </w:r>
      <w:r w:rsidR="00D61BA8" w:rsidRPr="00D61BA8">
        <w:rPr>
          <w:rFonts w:ascii="宋体" w:eastAsia="宋体" w:hAnsi="宋体" w:hint="eastAsia"/>
          <w:sz w:val="24"/>
          <w:szCs w:val="24"/>
          <w:vertAlign w:val="superscript"/>
        </w:rPr>
        <w:fldChar w:fldCharType="separate"/>
      </w:r>
      <w:r w:rsidR="00D61BA8" w:rsidRPr="00D61BA8">
        <w:rPr>
          <w:rFonts w:ascii="宋体" w:eastAsia="宋体" w:hAnsi="宋体" w:hint="eastAsia"/>
          <w:sz w:val="24"/>
          <w:szCs w:val="24"/>
          <w:vertAlign w:val="superscript"/>
        </w:rPr>
        <w:t>[5]</w:t>
      </w:r>
      <w:r w:rsidR="00D61BA8" w:rsidRPr="00D61BA8">
        <w:rPr>
          <w:rFonts w:ascii="宋体" w:eastAsia="宋体" w:hAnsi="宋体" w:hint="eastAsia"/>
          <w:sz w:val="24"/>
          <w:szCs w:val="24"/>
          <w:vertAlign w:val="superscript"/>
        </w:rPr>
        <w:fldChar w:fldCharType="end"/>
      </w:r>
      <w:r w:rsidRPr="00307A9C">
        <w:rPr>
          <w:rFonts w:ascii="宋体" w:eastAsia="宋体" w:hAnsi="宋体"/>
          <w:sz w:val="24"/>
          <w:szCs w:val="24"/>
        </w:rPr>
        <w:t>。目前稀土永磁材料钕铁硼、钐钴</w:t>
      </w:r>
      <w:r w:rsidR="008905DF" w:rsidRPr="00307A9C">
        <w:rPr>
          <w:rFonts w:ascii="宋体" w:eastAsia="宋体" w:hAnsi="宋体" w:hint="eastAsia"/>
          <w:sz w:val="24"/>
          <w:szCs w:val="24"/>
        </w:rPr>
        <w:t>，</w:t>
      </w:r>
      <w:r w:rsidRPr="00307A9C">
        <w:rPr>
          <w:rFonts w:ascii="宋体" w:eastAsia="宋体" w:hAnsi="宋体"/>
          <w:sz w:val="24"/>
          <w:szCs w:val="24"/>
        </w:rPr>
        <w:t>被广泛应用于高性能无刷电机转子，提供强磁场以提升输出密度和效率。新型磁材研究是热点之一，如降低稀土用量的铁基合金、粘结磁体，以及在高温环境下仍保持高磁性能的材料等。报道显示，采用稀土永磁材料的电机相较传统电机可节能15%~20%，在构建低碳节能产业</w:t>
      </w:r>
      <w:proofErr w:type="gramStart"/>
      <w:r w:rsidRPr="00307A9C">
        <w:rPr>
          <w:rFonts w:ascii="宋体" w:eastAsia="宋体" w:hAnsi="宋体"/>
          <w:sz w:val="24"/>
          <w:szCs w:val="24"/>
        </w:rPr>
        <w:t>链方面</w:t>
      </w:r>
      <w:proofErr w:type="gramEnd"/>
      <w:r w:rsidRPr="00307A9C">
        <w:rPr>
          <w:rFonts w:ascii="宋体" w:eastAsia="宋体" w:hAnsi="宋体"/>
          <w:sz w:val="24"/>
          <w:szCs w:val="24"/>
        </w:rPr>
        <w:t>具有突出优势。未来磁性材料的发展将侧重于更高磁能积、更强耐温性以及降低对稀土元素依赖，这将进一步推动无刷电机性能提升</w:t>
      </w:r>
      <w:r w:rsidR="008905DF" w:rsidRPr="00307A9C">
        <w:rPr>
          <w:rFonts w:ascii="宋体" w:eastAsia="宋体" w:hAnsi="宋体" w:hint="eastAsia"/>
          <w:sz w:val="24"/>
          <w:szCs w:val="24"/>
        </w:rPr>
        <w:t>。</w:t>
      </w:r>
    </w:p>
    <w:p w14:paraId="192F2F5D" w14:textId="4238C625" w:rsidR="00CE0890" w:rsidRPr="00307A9C" w:rsidRDefault="00051E19" w:rsidP="00CE0890">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以上这些前沿方向充分体现了电磁场理论与工程技术的融合创新。从材料到仿真、从控制到智能优化，各个领域的进步都在不断提升无刷电机等电磁装置的性能，为工业和社会发展提供更高效可靠的动力装置。</w:t>
      </w:r>
    </w:p>
    <w:p w14:paraId="2394CE92" w14:textId="0E29CE31" w:rsidR="00CE0890" w:rsidRPr="0005769D" w:rsidRDefault="00051E19" w:rsidP="00CE0890">
      <w:pPr>
        <w:spacing w:line="360" w:lineRule="auto"/>
        <w:jc w:val="center"/>
        <w:rPr>
          <w:rFonts w:ascii="黑体" w:eastAsia="黑体" w:hAnsi="黑体" w:hint="eastAsia"/>
          <w:sz w:val="32"/>
          <w:szCs w:val="32"/>
        </w:rPr>
      </w:pPr>
      <w:r w:rsidRPr="0005769D">
        <w:rPr>
          <w:rFonts w:ascii="黑体" w:eastAsia="黑体" w:hAnsi="黑体"/>
          <w:sz w:val="32"/>
          <w:szCs w:val="32"/>
        </w:rPr>
        <w:t>5 电磁场理论应用的未来展望</w:t>
      </w:r>
    </w:p>
    <w:p w14:paraId="41CC855B" w14:textId="37FAD014"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站在</w:t>
      </w:r>
      <w:r w:rsidR="00892431" w:rsidRPr="00307A9C">
        <w:rPr>
          <w:rFonts w:ascii="宋体" w:eastAsia="宋体" w:hAnsi="宋体" w:hint="eastAsia"/>
          <w:sz w:val="24"/>
          <w:szCs w:val="24"/>
        </w:rPr>
        <w:t>我</w:t>
      </w:r>
      <w:r w:rsidRPr="00307A9C">
        <w:rPr>
          <w:rFonts w:ascii="宋体" w:eastAsia="宋体" w:hAnsi="宋体"/>
          <w:sz w:val="24"/>
          <w:szCs w:val="24"/>
        </w:rPr>
        <w:t>的视角，展望未来，电磁场理论的应用将更加广阔和深入，对科学技术和日常生活的影响将持续扩大。</w:t>
      </w:r>
    </w:p>
    <w:p w14:paraId="5E24D8E9" w14:textId="3E1A1C3E"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首先，在未来的科学研究中，电磁场理论将是探索未知的重要工具。从宏观的聚变核能反应堆到微观的粒子加速器、从地球空间的电磁环境研究到引力波电磁对应的天文观测，电磁场理论无处不在。随着人类对更高能量、更高频率领域的探索，经典电磁理论与量子理论的结合将出现新进展。在材料科学方面，新型</w:t>
      </w:r>
      <w:proofErr w:type="gramStart"/>
      <w:r w:rsidRPr="00307A9C">
        <w:rPr>
          <w:rFonts w:ascii="宋体" w:eastAsia="宋体" w:hAnsi="宋体"/>
          <w:sz w:val="24"/>
          <w:szCs w:val="24"/>
        </w:rPr>
        <w:t>电磁超</w:t>
      </w:r>
      <w:proofErr w:type="gramEnd"/>
      <w:r w:rsidRPr="00307A9C">
        <w:rPr>
          <w:rFonts w:ascii="宋体" w:eastAsia="宋体" w:hAnsi="宋体"/>
          <w:sz w:val="24"/>
          <w:szCs w:val="24"/>
        </w:rPr>
        <w:t>材料、二维磁性材料等的研究也需要深厚的电磁场理论支撑，以设计出特定电磁特性的结构用于光学、电路等领域。</w:t>
      </w:r>
    </w:p>
    <w:p w14:paraId="46A24F37" w14:textId="068DA22C"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其次，在工程技术领域，电磁场理论将继续引领创新浪潮。以交通运输为例，电动汽车和高铁、地铁等轨道交通高度依赖高效电机和电力电子，电磁优化可显著提高其能源利用效率，实现更长续航和更低损耗的动力系统。未来可能出现的磁悬浮交等新概念运输工具，也都需要巧妙利用电磁力实现悬浮和驱动。工业自</w:t>
      </w:r>
      <w:r w:rsidRPr="00307A9C">
        <w:rPr>
          <w:rFonts w:ascii="宋体" w:eastAsia="宋体" w:hAnsi="宋体"/>
          <w:sz w:val="24"/>
          <w:szCs w:val="24"/>
        </w:rPr>
        <w:lastRenderedPageBreak/>
        <w:t>动化和机器人领域，电磁直驱技将在高精度、高响应的运动控制中扮演更重要角色。通过改进电磁设计，这些电机能够提供更加平稳且精确的力控，实现智能制造的升级</w:t>
      </w:r>
    </w:p>
    <w:p w14:paraId="5BC5D263" w14:textId="4B73102A"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最后，在日常生活方面，电磁技术的进步将为人们带来更便利的体验。无线通信和移动设备已经是电磁应用的一大支柱，展望未来的通信技术，将利用更高频段的电磁波并通过智能超表面等技术提升信道性能，这需要我们对电磁波传播规律有更深入的认识。家庭中各种电器的小型高效马达将更加节能静音，这背后也是电磁设计优化的结果</w:t>
      </w:r>
      <w:r w:rsidR="00892431" w:rsidRPr="00307A9C">
        <w:rPr>
          <w:rFonts w:ascii="宋体" w:eastAsia="宋体" w:hAnsi="宋体" w:hint="eastAsia"/>
          <w:sz w:val="24"/>
          <w:szCs w:val="24"/>
        </w:rPr>
        <w:t>。</w:t>
      </w:r>
      <w:r w:rsidRPr="00307A9C">
        <w:rPr>
          <w:rFonts w:ascii="宋体" w:eastAsia="宋体" w:hAnsi="宋体"/>
          <w:sz w:val="24"/>
          <w:szCs w:val="24"/>
        </w:rPr>
        <w:t>物联网时代，每个人的生活空间都将布满电磁传感与通信设备，要确保它们彼此兼容高效运转，就需要更高水平设计和标准，这些都呼唤新一代工程师对电磁场理论的灵活运用。</w:t>
      </w:r>
    </w:p>
    <w:p w14:paraId="4F24FEE6" w14:textId="6EF7C77B" w:rsidR="00051E19" w:rsidRPr="00307A9C" w:rsidRDefault="00051E19"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总而言之，作为一名学习电磁场理论的学生，我深刻体会到这门理论的魅力和价值。它不仅解释了电刷火花为何熄灭、无人机电机为何高效运转等工程现象，更将在未来科技发展中扮演重要角色。掌握并善用电磁场与电磁波理论，我们将在能源、交通、信息等各个领域开拓出新的可能性。面向未来，持续学习前沿知识、紧跟技术进展，将使我们能够将课堂中学到的电磁场理论更好地应用于科学研究和工程实践，创造出更加智能、绿色的电气世界。</w:t>
      </w:r>
    </w:p>
    <w:p w14:paraId="4A2F7531" w14:textId="5CE5CB8E" w:rsidR="00307A9C" w:rsidRPr="0005769D" w:rsidRDefault="00051E19" w:rsidP="0005769D">
      <w:pPr>
        <w:spacing w:line="360" w:lineRule="auto"/>
        <w:jc w:val="center"/>
        <w:rPr>
          <w:rFonts w:ascii="黑体" w:eastAsia="黑体" w:hAnsi="黑体" w:hint="eastAsia"/>
          <w:sz w:val="32"/>
          <w:szCs w:val="32"/>
        </w:rPr>
      </w:pPr>
      <w:r w:rsidRPr="0005769D">
        <w:rPr>
          <w:rFonts w:ascii="黑体" w:eastAsia="黑体" w:hAnsi="黑体"/>
          <w:sz w:val="32"/>
          <w:szCs w:val="32"/>
        </w:rPr>
        <w:t>6 结论</w:t>
      </w:r>
    </w:p>
    <w:p w14:paraId="4BEAD5F3" w14:textId="3A43888B" w:rsidR="00606706" w:rsidRPr="00307A9C" w:rsidRDefault="00A7456B" w:rsidP="00307A9C">
      <w:pPr>
        <w:spacing w:line="360" w:lineRule="auto"/>
        <w:ind w:firstLineChars="200" w:firstLine="480"/>
        <w:rPr>
          <w:rFonts w:ascii="宋体" w:eastAsia="宋体" w:hAnsi="宋体" w:hint="eastAsia"/>
          <w:sz w:val="24"/>
          <w:szCs w:val="24"/>
        </w:rPr>
      </w:pPr>
      <w:r w:rsidRPr="00A7456B">
        <w:rPr>
          <w:rFonts w:ascii="宋体" w:eastAsia="宋体" w:hAnsi="宋体"/>
          <w:sz w:val="24"/>
          <w:szCs w:val="24"/>
        </w:rPr>
        <w:t>本文以电磁感应为核心知识点，结合《电磁场与电磁波》课程所学</w:t>
      </w:r>
      <w:r w:rsidR="00051E19" w:rsidRPr="00307A9C">
        <w:rPr>
          <w:rFonts w:ascii="宋体" w:eastAsia="宋体" w:hAnsi="宋体"/>
          <w:sz w:val="24"/>
          <w:szCs w:val="24"/>
        </w:rPr>
        <w:t>，探讨了其在无刷电机中的应用原理，并扩展讨论了无刷电机技术的特点和未来发展趋势。通过对比无刷电机和有刷电机，我们看到电磁场理论的进步</w:t>
      </w:r>
      <w:proofErr w:type="gramStart"/>
      <w:r w:rsidR="00051E19" w:rsidRPr="00307A9C">
        <w:rPr>
          <w:rFonts w:ascii="宋体" w:eastAsia="宋体" w:hAnsi="宋体"/>
          <w:sz w:val="24"/>
          <w:szCs w:val="24"/>
        </w:rPr>
        <w:t>如何带来</w:t>
      </w:r>
      <w:proofErr w:type="gramEnd"/>
      <w:r w:rsidR="00051E19" w:rsidRPr="00307A9C">
        <w:rPr>
          <w:rFonts w:ascii="宋体" w:eastAsia="宋体" w:hAnsi="宋体"/>
          <w:sz w:val="24"/>
          <w:szCs w:val="24"/>
        </w:rPr>
        <w:t>了电机性能的飞跃，如效率提升、免维护和寿命延长等。电磁感应定律解释了无刷电机运行中的反电动势产生机理和能量转换特性，而新材料、新算法等前沿技术的发展也在不断丰富电磁场理论的应用内涵。</w:t>
      </w:r>
    </w:p>
    <w:p w14:paraId="55DF25C3" w14:textId="34CC88F1" w:rsidR="00307A9C" w:rsidRPr="00307A9C" w:rsidRDefault="00307A9C"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本文研究了电磁感应原理在无刷直流电机（BLDC）中的应用，并探讨了电磁场理论在现代电机技术中的重要性。无刷电机的高效能和可靠性主要依赖于电磁感应定律，尤其是反电动势的产生，它直接影响了电机的转速、转矩及控制系统的设计。通过对比无刷电机与传统有刷电机，我们发现无刷电机在效率、寿命、维护成本和噪声控制等方面表现出显著优势，这使得其在多个领域</w:t>
      </w:r>
      <w:r w:rsidRPr="00307A9C">
        <w:rPr>
          <w:rFonts w:ascii="宋体" w:eastAsia="宋体" w:hAnsi="宋体" w:hint="eastAsia"/>
          <w:sz w:val="24"/>
          <w:szCs w:val="24"/>
        </w:rPr>
        <w:t>应用广泛</w:t>
      </w:r>
      <w:r w:rsidRPr="00307A9C">
        <w:rPr>
          <w:rFonts w:ascii="宋体" w:eastAsia="宋体" w:hAnsi="宋体"/>
          <w:sz w:val="24"/>
          <w:szCs w:val="24"/>
        </w:rPr>
        <w:t>。</w:t>
      </w:r>
    </w:p>
    <w:p w14:paraId="76BEDC13" w14:textId="77777777" w:rsidR="00307A9C" w:rsidRPr="00307A9C" w:rsidRDefault="00307A9C"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此外，随着电磁场理论的不断发展，相关的技术创新也为无刷电机带来了更</w:t>
      </w:r>
      <w:r w:rsidRPr="00307A9C">
        <w:rPr>
          <w:rFonts w:ascii="宋体" w:eastAsia="宋体" w:hAnsi="宋体"/>
          <w:sz w:val="24"/>
          <w:szCs w:val="24"/>
        </w:rPr>
        <w:lastRenderedPageBreak/>
        <w:t>多可能性。电磁兼容性设计、人工智能辅助优化以及高性能磁性材料的应用，将使无刷电机的性能更加提升，并推动其在各类复杂应用中的广泛使用。未来，电磁场理论将在电机设计、智能制造、电动交通工具等领域继续发挥关键作用，为现代科技和工业发展提供强大支持。</w:t>
      </w:r>
    </w:p>
    <w:p w14:paraId="77AFE62E" w14:textId="06B3B741" w:rsidR="00051E19" w:rsidRDefault="00307A9C" w:rsidP="00307A9C">
      <w:pPr>
        <w:spacing w:line="360" w:lineRule="auto"/>
        <w:ind w:firstLineChars="200" w:firstLine="480"/>
        <w:rPr>
          <w:rFonts w:ascii="宋体" w:eastAsia="宋体" w:hAnsi="宋体" w:hint="eastAsia"/>
          <w:sz w:val="24"/>
          <w:szCs w:val="24"/>
        </w:rPr>
      </w:pPr>
      <w:r w:rsidRPr="00307A9C">
        <w:rPr>
          <w:rFonts w:ascii="宋体" w:eastAsia="宋体" w:hAnsi="宋体"/>
          <w:sz w:val="24"/>
          <w:szCs w:val="24"/>
        </w:rPr>
        <w:t>总的来说，无刷电机和电磁感应原理的结合不仅代表了电机技术的进步，也为各行业带来了更高效、绿色和智能的解决方案。</w:t>
      </w:r>
      <w:r w:rsidR="00051E19" w:rsidRPr="00307A9C">
        <w:rPr>
          <w:rFonts w:ascii="宋体" w:eastAsia="宋体" w:hAnsi="宋体"/>
          <w:sz w:val="24"/>
          <w:szCs w:val="24"/>
        </w:rPr>
        <w:t>对于我们学生而言，夯实电磁场理论基础、培养将理论应用于实践的能力，才能在未来参与并推动这些令人振奋的科技发展浪潮。电磁场理论的学习与研究不仅是为了理解理论本身，更是为了解决实际问题、服务社会需</w:t>
      </w:r>
      <w:r w:rsidR="00606706" w:rsidRPr="00307A9C">
        <w:rPr>
          <w:rFonts w:ascii="宋体" w:eastAsia="宋体" w:hAnsi="宋体" w:hint="eastAsia"/>
          <w:sz w:val="24"/>
          <w:szCs w:val="24"/>
        </w:rPr>
        <w:t>，</w:t>
      </w:r>
      <w:r w:rsidR="00051E19" w:rsidRPr="00307A9C">
        <w:rPr>
          <w:rFonts w:ascii="宋体" w:eastAsia="宋体" w:hAnsi="宋体"/>
          <w:sz w:val="24"/>
          <w:szCs w:val="24"/>
        </w:rPr>
        <w:t>我们所掌握的每一分知识，终将成为驱动未来创新的一股电磁之力。</w:t>
      </w:r>
    </w:p>
    <w:p w14:paraId="3CF7A8E7" w14:textId="77777777" w:rsidR="00D61BA8" w:rsidRPr="00307A9C" w:rsidRDefault="00D61BA8" w:rsidP="00307A9C">
      <w:pPr>
        <w:spacing w:line="360" w:lineRule="auto"/>
        <w:ind w:firstLineChars="200" w:firstLine="480"/>
        <w:rPr>
          <w:rFonts w:ascii="宋体" w:eastAsia="宋体" w:hAnsi="宋体" w:hint="eastAsia"/>
          <w:sz w:val="24"/>
          <w:szCs w:val="24"/>
        </w:rPr>
      </w:pPr>
    </w:p>
    <w:p w14:paraId="78DBC8BE" w14:textId="26BFBB8B" w:rsidR="00B52E45" w:rsidRDefault="00051E19" w:rsidP="0005769D">
      <w:pPr>
        <w:spacing w:line="360" w:lineRule="auto"/>
        <w:jc w:val="center"/>
        <w:rPr>
          <w:rFonts w:ascii="黑体" w:eastAsia="黑体" w:hAnsi="黑体" w:hint="eastAsia"/>
          <w:b/>
          <w:bCs/>
          <w:sz w:val="32"/>
          <w:szCs w:val="32"/>
        </w:rPr>
      </w:pPr>
      <w:r w:rsidRPr="0005769D">
        <w:rPr>
          <w:rFonts w:ascii="黑体" w:eastAsia="黑体" w:hAnsi="黑体"/>
          <w:b/>
          <w:bCs/>
          <w:sz w:val="32"/>
          <w:szCs w:val="32"/>
        </w:rPr>
        <w:t>参考文献：</w:t>
      </w:r>
    </w:p>
    <w:p w14:paraId="1D3CA79B" w14:textId="77777777" w:rsidR="00CE0890" w:rsidRDefault="00CE0890" w:rsidP="0005769D">
      <w:pPr>
        <w:spacing w:line="360" w:lineRule="auto"/>
        <w:jc w:val="center"/>
        <w:rPr>
          <w:rFonts w:ascii="黑体" w:eastAsia="黑体" w:hAnsi="黑体" w:hint="eastAsia"/>
          <w:b/>
          <w:bCs/>
          <w:sz w:val="32"/>
          <w:szCs w:val="32"/>
        </w:rPr>
      </w:pPr>
    </w:p>
    <w:p w14:paraId="7A558BE0" w14:textId="175C57E5" w:rsidR="008A5C4C" w:rsidRPr="00D61BA8" w:rsidRDefault="008A5C4C" w:rsidP="00D61BA8">
      <w:pPr>
        <w:pStyle w:val="a9"/>
        <w:numPr>
          <w:ilvl w:val="0"/>
          <w:numId w:val="5"/>
        </w:numPr>
        <w:spacing w:line="360" w:lineRule="auto"/>
        <w:rPr>
          <w:rFonts w:ascii="宋体" w:eastAsia="宋体" w:hAnsi="宋体" w:hint="eastAsia"/>
          <w:sz w:val="24"/>
          <w:szCs w:val="24"/>
        </w:rPr>
      </w:pPr>
      <w:bookmarkStart w:id="3" w:name="_Ref197532183"/>
      <w:r w:rsidRPr="00D61BA8">
        <w:rPr>
          <w:rFonts w:ascii="宋体" w:eastAsia="宋体" w:hAnsi="宋体" w:hint="eastAsia"/>
          <w:sz w:val="24"/>
          <w:szCs w:val="24"/>
        </w:rPr>
        <w:t>张康军,任宏喜,陈影,等.基于</w:t>
      </w:r>
      <w:proofErr w:type="spellStart"/>
      <w:r w:rsidRPr="00D61BA8">
        <w:rPr>
          <w:rFonts w:ascii="宋体" w:eastAsia="宋体" w:hAnsi="宋体" w:hint="eastAsia"/>
          <w:sz w:val="24"/>
          <w:szCs w:val="24"/>
        </w:rPr>
        <w:t>Ansoft</w:t>
      </w:r>
      <w:proofErr w:type="spellEnd"/>
      <w:r w:rsidRPr="00D61BA8">
        <w:rPr>
          <w:rFonts w:ascii="宋体" w:eastAsia="宋体" w:hAnsi="宋体" w:hint="eastAsia"/>
          <w:sz w:val="24"/>
          <w:szCs w:val="24"/>
        </w:rPr>
        <w:t>的绕组对无刷电机机械特性影响分析[J].自动化与仪器仪表,2024,(12):</w:t>
      </w:r>
      <w:proofErr w:type="gramStart"/>
      <w:r w:rsidRPr="00D61BA8">
        <w:rPr>
          <w:rFonts w:ascii="宋体" w:eastAsia="宋体" w:hAnsi="宋体" w:hint="eastAsia"/>
          <w:sz w:val="24"/>
          <w:szCs w:val="24"/>
        </w:rPr>
        <w:t>104-106.DOI:10.14016/j.cnki</w:t>
      </w:r>
      <w:proofErr w:type="gramEnd"/>
      <w:r w:rsidRPr="00D61BA8">
        <w:rPr>
          <w:rFonts w:ascii="宋体" w:eastAsia="宋体" w:hAnsi="宋体" w:hint="eastAsia"/>
          <w:sz w:val="24"/>
          <w:szCs w:val="24"/>
        </w:rPr>
        <w:t>.1001-9227.2024.12.104.</w:t>
      </w:r>
      <w:bookmarkEnd w:id="3"/>
    </w:p>
    <w:p w14:paraId="3E596C08" w14:textId="79E51133" w:rsidR="008A5C4C" w:rsidRPr="00D61BA8" w:rsidRDefault="008A5C4C" w:rsidP="00D61BA8">
      <w:pPr>
        <w:pStyle w:val="a9"/>
        <w:numPr>
          <w:ilvl w:val="0"/>
          <w:numId w:val="5"/>
        </w:numPr>
        <w:spacing w:line="360" w:lineRule="auto"/>
        <w:rPr>
          <w:rFonts w:ascii="宋体" w:eastAsia="宋体" w:hAnsi="宋体" w:hint="eastAsia"/>
          <w:sz w:val="24"/>
          <w:szCs w:val="24"/>
        </w:rPr>
      </w:pPr>
      <w:bookmarkStart w:id="4" w:name="_Ref197532275"/>
      <w:proofErr w:type="gramStart"/>
      <w:r w:rsidRPr="00D61BA8">
        <w:rPr>
          <w:rFonts w:ascii="宋体" w:eastAsia="宋体" w:hAnsi="宋体" w:hint="eastAsia"/>
          <w:sz w:val="24"/>
          <w:szCs w:val="24"/>
        </w:rPr>
        <w:t>韦张建</w:t>
      </w:r>
      <w:proofErr w:type="gramEnd"/>
      <w:r w:rsidRPr="00D61BA8">
        <w:rPr>
          <w:rFonts w:ascii="宋体" w:eastAsia="宋体" w:hAnsi="宋体" w:hint="eastAsia"/>
          <w:sz w:val="24"/>
          <w:szCs w:val="24"/>
        </w:rPr>
        <w:t>,文昊东,牛璐,等.</w:t>
      </w:r>
      <w:proofErr w:type="gramStart"/>
      <w:r w:rsidRPr="00D61BA8">
        <w:rPr>
          <w:rFonts w:ascii="宋体" w:eastAsia="宋体" w:hAnsi="宋体" w:hint="eastAsia"/>
          <w:sz w:val="24"/>
          <w:szCs w:val="24"/>
        </w:rPr>
        <w:t>基于磁变模拟法</w:t>
      </w:r>
      <w:proofErr w:type="gramEnd"/>
      <w:r w:rsidRPr="00D61BA8">
        <w:rPr>
          <w:rFonts w:ascii="宋体" w:eastAsia="宋体" w:hAnsi="宋体" w:hint="eastAsia"/>
          <w:sz w:val="24"/>
          <w:szCs w:val="24"/>
        </w:rPr>
        <w:t>的涡流磁场相位滞后角的计算[J].船舶,2025,36(02):</w:t>
      </w:r>
      <w:proofErr w:type="gramStart"/>
      <w:r w:rsidRPr="00D61BA8">
        <w:rPr>
          <w:rFonts w:ascii="宋体" w:eastAsia="宋体" w:hAnsi="宋体" w:hint="eastAsia"/>
          <w:sz w:val="24"/>
          <w:szCs w:val="24"/>
        </w:rPr>
        <w:t>74-81.DOI:10.19423/j.cnki</w:t>
      </w:r>
      <w:proofErr w:type="gramEnd"/>
      <w:r w:rsidRPr="00D61BA8">
        <w:rPr>
          <w:rFonts w:ascii="宋体" w:eastAsia="宋体" w:hAnsi="宋体" w:hint="eastAsia"/>
          <w:sz w:val="24"/>
          <w:szCs w:val="24"/>
        </w:rPr>
        <w:t>.31-1561/u.2023.022.</w:t>
      </w:r>
      <w:bookmarkEnd w:id="4"/>
    </w:p>
    <w:p w14:paraId="4A278575" w14:textId="77777777" w:rsidR="00D61BA8" w:rsidRPr="00D61BA8" w:rsidRDefault="008A5C4C" w:rsidP="00D61BA8">
      <w:pPr>
        <w:pStyle w:val="a9"/>
        <w:numPr>
          <w:ilvl w:val="0"/>
          <w:numId w:val="5"/>
        </w:numPr>
        <w:spacing w:line="360" w:lineRule="auto"/>
        <w:rPr>
          <w:rFonts w:ascii="宋体" w:eastAsia="宋体" w:hAnsi="宋体" w:hint="eastAsia"/>
          <w:sz w:val="24"/>
          <w:szCs w:val="24"/>
        </w:rPr>
      </w:pPr>
      <w:bookmarkStart w:id="5" w:name="_Ref197532494"/>
      <w:proofErr w:type="gramStart"/>
      <w:r w:rsidRPr="00D61BA8">
        <w:rPr>
          <w:rFonts w:ascii="宋体" w:eastAsia="宋体" w:hAnsi="宋体" w:hint="eastAsia"/>
          <w:sz w:val="24"/>
          <w:szCs w:val="24"/>
        </w:rPr>
        <w:t>刘晋鹏</w:t>
      </w:r>
      <w:proofErr w:type="gramEnd"/>
      <w:r w:rsidRPr="00D61BA8">
        <w:rPr>
          <w:rFonts w:ascii="宋体" w:eastAsia="宋体" w:hAnsi="宋体" w:hint="eastAsia"/>
          <w:sz w:val="24"/>
          <w:szCs w:val="24"/>
        </w:rPr>
        <w:t>,王秀和,孙玲玲,等.无刷直流电机六步换相控制下共模电压的快速准确计算与抑制措施[J/OL].电工技术学报,1-15[2025-05-07].https://doi.org/10.19595/j.cnki.1000-6753.tces.241319.</w:t>
      </w:r>
      <w:bookmarkEnd w:id="5"/>
    </w:p>
    <w:p w14:paraId="42B3CD4C" w14:textId="7A73DE63" w:rsidR="008A5C4C" w:rsidRPr="00D61BA8" w:rsidRDefault="00D61BA8" w:rsidP="00D61BA8">
      <w:pPr>
        <w:pStyle w:val="a9"/>
        <w:numPr>
          <w:ilvl w:val="0"/>
          <w:numId w:val="5"/>
        </w:numPr>
        <w:spacing w:line="360" w:lineRule="auto"/>
        <w:rPr>
          <w:rFonts w:ascii="宋体" w:eastAsia="宋体" w:hAnsi="宋体" w:hint="eastAsia"/>
          <w:sz w:val="24"/>
          <w:szCs w:val="24"/>
        </w:rPr>
      </w:pPr>
      <w:bookmarkStart w:id="6" w:name="_Ref197532527"/>
      <w:r w:rsidRPr="00D61BA8">
        <w:rPr>
          <w:rFonts w:ascii="宋体" w:eastAsia="宋体" w:hAnsi="宋体" w:hint="eastAsia"/>
          <w:sz w:val="24"/>
          <w:szCs w:val="24"/>
        </w:rPr>
        <w:t>高宇帆,刘小虎,袁志方,等.双边环形绕组直线感应电机电磁特性解析及验证[J].海军工程大学学报,2025,37(02):53-61.</w:t>
      </w:r>
      <w:bookmarkEnd w:id="6"/>
    </w:p>
    <w:p w14:paraId="2D55B8C7" w14:textId="5FC31E26" w:rsidR="00D61BA8" w:rsidRPr="00D61BA8" w:rsidRDefault="00D61BA8" w:rsidP="00D61BA8">
      <w:pPr>
        <w:pStyle w:val="a9"/>
        <w:numPr>
          <w:ilvl w:val="0"/>
          <w:numId w:val="5"/>
        </w:numPr>
        <w:spacing w:line="360" w:lineRule="auto"/>
        <w:rPr>
          <w:rFonts w:ascii="宋体" w:eastAsia="宋体" w:hAnsi="宋体" w:hint="eastAsia"/>
          <w:sz w:val="24"/>
          <w:szCs w:val="24"/>
        </w:rPr>
      </w:pPr>
      <w:bookmarkStart w:id="7" w:name="_Ref197532591"/>
      <w:r w:rsidRPr="00D61BA8">
        <w:rPr>
          <w:rFonts w:ascii="宋体" w:eastAsia="宋体" w:hAnsi="宋体" w:hint="eastAsia"/>
          <w:sz w:val="24"/>
          <w:szCs w:val="24"/>
        </w:rPr>
        <w:t>戴云飞,张颖,郑兆星,等.电机铁芯的自粘接工艺与焊接工艺比较及性能研究[J].粘接,2025,52(05):5-8.</w:t>
      </w:r>
      <w:bookmarkEnd w:id="7"/>
    </w:p>
    <w:sectPr w:rsidR="00D61BA8" w:rsidRPr="00D61BA8" w:rsidSect="003F431F">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E994" w14:textId="77777777" w:rsidR="003473C0" w:rsidRDefault="003473C0" w:rsidP="007A7938">
      <w:pPr>
        <w:rPr>
          <w:rFonts w:hint="eastAsia"/>
        </w:rPr>
      </w:pPr>
      <w:r>
        <w:separator/>
      </w:r>
    </w:p>
  </w:endnote>
  <w:endnote w:type="continuationSeparator" w:id="0">
    <w:p w14:paraId="2F22CB6D" w14:textId="77777777" w:rsidR="003473C0" w:rsidRDefault="003473C0" w:rsidP="007A79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B025" w14:textId="77777777" w:rsidR="007A7938" w:rsidRDefault="007A7938">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803210"/>
      <w:docPartObj>
        <w:docPartGallery w:val="Page Numbers (Bottom of Page)"/>
        <w:docPartUnique/>
      </w:docPartObj>
    </w:sdtPr>
    <w:sdtContent>
      <w:sdt>
        <w:sdtPr>
          <w:id w:val="1728636285"/>
          <w:docPartObj>
            <w:docPartGallery w:val="Page Numbers (Top of Page)"/>
            <w:docPartUnique/>
          </w:docPartObj>
        </w:sdtPr>
        <w:sdtContent>
          <w:p w14:paraId="72978277" w14:textId="33658C54" w:rsidR="007A7938" w:rsidRDefault="007A7938">
            <w:pPr>
              <w:pStyle w:val="af4"/>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818CB93" w14:textId="77777777" w:rsidR="007A7938" w:rsidRDefault="007A7938">
    <w:pPr>
      <w:pStyle w:val="af4"/>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FD54" w14:textId="77777777" w:rsidR="007A7938" w:rsidRDefault="007A7938">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8D4CF" w14:textId="77777777" w:rsidR="003473C0" w:rsidRDefault="003473C0" w:rsidP="007A7938">
      <w:pPr>
        <w:rPr>
          <w:rFonts w:hint="eastAsia"/>
        </w:rPr>
      </w:pPr>
      <w:r>
        <w:separator/>
      </w:r>
    </w:p>
  </w:footnote>
  <w:footnote w:type="continuationSeparator" w:id="0">
    <w:p w14:paraId="5B55AA4D" w14:textId="77777777" w:rsidR="003473C0" w:rsidRDefault="003473C0" w:rsidP="007A793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AE95" w14:textId="77777777" w:rsidR="007A7938" w:rsidRDefault="007A7938">
    <w:pPr>
      <w:pStyle w:val="af2"/>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EF8D" w14:textId="77777777" w:rsidR="007A7938" w:rsidRDefault="007A7938">
    <w:pPr>
      <w:pStyle w:val="af2"/>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6EE4" w14:textId="77777777" w:rsidR="007A7938" w:rsidRDefault="007A7938">
    <w:pPr>
      <w:pStyle w:val="af2"/>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B381B"/>
    <w:multiLevelType w:val="hybridMultilevel"/>
    <w:tmpl w:val="21506D18"/>
    <w:lvl w:ilvl="0" w:tplc="40F20F78">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374874B0"/>
    <w:multiLevelType w:val="multilevel"/>
    <w:tmpl w:val="B37085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942072C"/>
    <w:multiLevelType w:val="multilevel"/>
    <w:tmpl w:val="9E7A14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69081CFD"/>
    <w:multiLevelType w:val="multilevel"/>
    <w:tmpl w:val="8A00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A6084"/>
    <w:multiLevelType w:val="hybridMultilevel"/>
    <w:tmpl w:val="8828073A"/>
    <w:lvl w:ilvl="0" w:tplc="B472071E">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1556079">
    <w:abstractNumId w:val="3"/>
  </w:num>
  <w:num w:numId="2" w16cid:durableId="423503586">
    <w:abstractNumId w:val="1"/>
  </w:num>
  <w:num w:numId="3" w16cid:durableId="1883517676">
    <w:abstractNumId w:val="2"/>
  </w:num>
  <w:num w:numId="4" w16cid:durableId="1440294900">
    <w:abstractNumId w:val="4"/>
  </w:num>
  <w:num w:numId="5" w16cid:durableId="1973636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15C"/>
    <w:rsid w:val="00051E19"/>
    <w:rsid w:val="0005769D"/>
    <w:rsid w:val="000977C5"/>
    <w:rsid w:val="00131579"/>
    <w:rsid w:val="0019499B"/>
    <w:rsid w:val="002B74F0"/>
    <w:rsid w:val="00307A9C"/>
    <w:rsid w:val="003473C0"/>
    <w:rsid w:val="003F431F"/>
    <w:rsid w:val="00442B8D"/>
    <w:rsid w:val="00443C09"/>
    <w:rsid w:val="00454F5B"/>
    <w:rsid w:val="00500071"/>
    <w:rsid w:val="005123B7"/>
    <w:rsid w:val="005324C1"/>
    <w:rsid w:val="00536F2B"/>
    <w:rsid w:val="0056320C"/>
    <w:rsid w:val="00606706"/>
    <w:rsid w:val="00680576"/>
    <w:rsid w:val="00722B75"/>
    <w:rsid w:val="00783DA3"/>
    <w:rsid w:val="007A7938"/>
    <w:rsid w:val="008905DF"/>
    <w:rsid w:val="00892431"/>
    <w:rsid w:val="00897921"/>
    <w:rsid w:val="008A5C4C"/>
    <w:rsid w:val="0097592D"/>
    <w:rsid w:val="009E78CE"/>
    <w:rsid w:val="00A001F5"/>
    <w:rsid w:val="00A22DE3"/>
    <w:rsid w:val="00A7456B"/>
    <w:rsid w:val="00A87E81"/>
    <w:rsid w:val="00B0015C"/>
    <w:rsid w:val="00B52E45"/>
    <w:rsid w:val="00CE0890"/>
    <w:rsid w:val="00D61BA8"/>
    <w:rsid w:val="00D65013"/>
    <w:rsid w:val="00DC6E38"/>
    <w:rsid w:val="00F17856"/>
    <w:rsid w:val="00F22B67"/>
    <w:rsid w:val="00F9061E"/>
    <w:rsid w:val="00FD1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63696"/>
  <w15:chartTrackingRefBased/>
  <w15:docId w15:val="{FD8E6CE0-BE59-4BA7-AD66-1BD28ADE2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78CE"/>
    <w:pPr>
      <w:widowControl w:val="0"/>
      <w:jc w:val="both"/>
    </w:pPr>
  </w:style>
  <w:style w:type="paragraph" w:styleId="1">
    <w:name w:val="heading 1"/>
    <w:basedOn w:val="a"/>
    <w:next w:val="a"/>
    <w:link w:val="10"/>
    <w:uiPriority w:val="9"/>
    <w:qFormat/>
    <w:rsid w:val="00B001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01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01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01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015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0015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015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015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015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01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01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01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015C"/>
    <w:rPr>
      <w:rFonts w:cstheme="majorBidi"/>
      <w:color w:val="0F4761" w:themeColor="accent1" w:themeShade="BF"/>
      <w:sz w:val="28"/>
      <w:szCs w:val="28"/>
    </w:rPr>
  </w:style>
  <w:style w:type="character" w:customStyle="1" w:styleId="50">
    <w:name w:val="标题 5 字符"/>
    <w:basedOn w:val="a0"/>
    <w:link w:val="5"/>
    <w:uiPriority w:val="9"/>
    <w:semiHidden/>
    <w:rsid w:val="00B0015C"/>
    <w:rPr>
      <w:rFonts w:cstheme="majorBidi"/>
      <w:color w:val="0F4761" w:themeColor="accent1" w:themeShade="BF"/>
      <w:sz w:val="24"/>
      <w:szCs w:val="24"/>
    </w:rPr>
  </w:style>
  <w:style w:type="character" w:customStyle="1" w:styleId="60">
    <w:name w:val="标题 6 字符"/>
    <w:basedOn w:val="a0"/>
    <w:link w:val="6"/>
    <w:uiPriority w:val="9"/>
    <w:semiHidden/>
    <w:rsid w:val="00B0015C"/>
    <w:rPr>
      <w:rFonts w:cstheme="majorBidi"/>
      <w:b/>
      <w:bCs/>
      <w:color w:val="0F4761" w:themeColor="accent1" w:themeShade="BF"/>
    </w:rPr>
  </w:style>
  <w:style w:type="character" w:customStyle="1" w:styleId="70">
    <w:name w:val="标题 7 字符"/>
    <w:basedOn w:val="a0"/>
    <w:link w:val="7"/>
    <w:uiPriority w:val="9"/>
    <w:semiHidden/>
    <w:rsid w:val="00B0015C"/>
    <w:rPr>
      <w:rFonts w:cstheme="majorBidi"/>
      <w:b/>
      <w:bCs/>
      <w:color w:val="595959" w:themeColor="text1" w:themeTint="A6"/>
    </w:rPr>
  </w:style>
  <w:style w:type="character" w:customStyle="1" w:styleId="80">
    <w:name w:val="标题 8 字符"/>
    <w:basedOn w:val="a0"/>
    <w:link w:val="8"/>
    <w:uiPriority w:val="9"/>
    <w:semiHidden/>
    <w:rsid w:val="00B0015C"/>
    <w:rPr>
      <w:rFonts w:cstheme="majorBidi"/>
      <w:color w:val="595959" w:themeColor="text1" w:themeTint="A6"/>
    </w:rPr>
  </w:style>
  <w:style w:type="character" w:customStyle="1" w:styleId="90">
    <w:name w:val="标题 9 字符"/>
    <w:basedOn w:val="a0"/>
    <w:link w:val="9"/>
    <w:uiPriority w:val="9"/>
    <w:semiHidden/>
    <w:rsid w:val="00B0015C"/>
    <w:rPr>
      <w:rFonts w:eastAsiaTheme="majorEastAsia" w:cstheme="majorBidi"/>
      <w:color w:val="595959" w:themeColor="text1" w:themeTint="A6"/>
    </w:rPr>
  </w:style>
  <w:style w:type="paragraph" w:styleId="a3">
    <w:name w:val="Title"/>
    <w:basedOn w:val="a"/>
    <w:next w:val="a"/>
    <w:link w:val="a4"/>
    <w:uiPriority w:val="10"/>
    <w:qFormat/>
    <w:rsid w:val="00B0015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01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015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01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015C"/>
    <w:pPr>
      <w:spacing w:before="160" w:after="160"/>
      <w:jc w:val="center"/>
    </w:pPr>
    <w:rPr>
      <w:i/>
      <w:iCs/>
      <w:color w:val="404040" w:themeColor="text1" w:themeTint="BF"/>
    </w:rPr>
  </w:style>
  <w:style w:type="character" w:customStyle="1" w:styleId="a8">
    <w:name w:val="引用 字符"/>
    <w:basedOn w:val="a0"/>
    <w:link w:val="a7"/>
    <w:uiPriority w:val="29"/>
    <w:rsid w:val="00B0015C"/>
    <w:rPr>
      <w:i/>
      <w:iCs/>
      <w:color w:val="404040" w:themeColor="text1" w:themeTint="BF"/>
    </w:rPr>
  </w:style>
  <w:style w:type="paragraph" w:styleId="a9">
    <w:name w:val="List Paragraph"/>
    <w:basedOn w:val="a"/>
    <w:uiPriority w:val="34"/>
    <w:qFormat/>
    <w:rsid w:val="00B0015C"/>
    <w:pPr>
      <w:ind w:left="720"/>
      <w:contextualSpacing/>
    </w:pPr>
  </w:style>
  <w:style w:type="character" w:styleId="aa">
    <w:name w:val="Intense Emphasis"/>
    <w:basedOn w:val="a0"/>
    <w:uiPriority w:val="21"/>
    <w:qFormat/>
    <w:rsid w:val="00B0015C"/>
    <w:rPr>
      <w:i/>
      <w:iCs/>
      <w:color w:val="0F4761" w:themeColor="accent1" w:themeShade="BF"/>
    </w:rPr>
  </w:style>
  <w:style w:type="paragraph" w:styleId="ab">
    <w:name w:val="Intense Quote"/>
    <w:basedOn w:val="a"/>
    <w:next w:val="a"/>
    <w:link w:val="ac"/>
    <w:uiPriority w:val="30"/>
    <w:qFormat/>
    <w:rsid w:val="00B00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015C"/>
    <w:rPr>
      <w:i/>
      <w:iCs/>
      <w:color w:val="0F4761" w:themeColor="accent1" w:themeShade="BF"/>
    </w:rPr>
  </w:style>
  <w:style w:type="character" w:styleId="ad">
    <w:name w:val="Intense Reference"/>
    <w:basedOn w:val="a0"/>
    <w:uiPriority w:val="32"/>
    <w:qFormat/>
    <w:rsid w:val="00B0015C"/>
    <w:rPr>
      <w:b/>
      <w:bCs/>
      <w:smallCaps/>
      <w:color w:val="0F4761" w:themeColor="accent1" w:themeShade="BF"/>
      <w:spacing w:val="5"/>
    </w:rPr>
  </w:style>
  <w:style w:type="character" w:styleId="ae">
    <w:name w:val="Hyperlink"/>
    <w:basedOn w:val="a0"/>
    <w:uiPriority w:val="99"/>
    <w:unhideWhenUsed/>
    <w:rsid w:val="00051E19"/>
    <w:rPr>
      <w:color w:val="467886" w:themeColor="hyperlink"/>
      <w:u w:val="single"/>
    </w:rPr>
  </w:style>
  <w:style w:type="character" w:styleId="af">
    <w:name w:val="Unresolved Mention"/>
    <w:basedOn w:val="a0"/>
    <w:uiPriority w:val="99"/>
    <w:semiHidden/>
    <w:unhideWhenUsed/>
    <w:rsid w:val="00051E19"/>
    <w:rPr>
      <w:color w:val="605E5C"/>
      <w:shd w:val="clear" w:color="auto" w:fill="E1DFDD"/>
    </w:rPr>
  </w:style>
  <w:style w:type="character" w:styleId="af0">
    <w:name w:val="Placeholder Text"/>
    <w:basedOn w:val="a0"/>
    <w:uiPriority w:val="99"/>
    <w:semiHidden/>
    <w:rsid w:val="00442B8D"/>
    <w:rPr>
      <w:color w:val="666666"/>
    </w:rPr>
  </w:style>
  <w:style w:type="paragraph" w:styleId="af1">
    <w:name w:val="caption"/>
    <w:basedOn w:val="a"/>
    <w:next w:val="a"/>
    <w:uiPriority w:val="35"/>
    <w:unhideWhenUsed/>
    <w:qFormat/>
    <w:rsid w:val="00D61BA8"/>
    <w:rPr>
      <w:rFonts w:asciiTheme="majorHAnsi" w:eastAsia="黑体" w:hAnsiTheme="majorHAnsi" w:cstheme="majorBidi"/>
      <w:sz w:val="20"/>
      <w:szCs w:val="20"/>
    </w:rPr>
  </w:style>
  <w:style w:type="paragraph" w:styleId="af2">
    <w:name w:val="header"/>
    <w:basedOn w:val="a"/>
    <w:link w:val="af3"/>
    <w:uiPriority w:val="99"/>
    <w:unhideWhenUsed/>
    <w:rsid w:val="007A7938"/>
    <w:pPr>
      <w:tabs>
        <w:tab w:val="center" w:pos="4153"/>
        <w:tab w:val="right" w:pos="8306"/>
      </w:tabs>
      <w:snapToGrid w:val="0"/>
      <w:jc w:val="center"/>
    </w:pPr>
    <w:rPr>
      <w:sz w:val="18"/>
      <w:szCs w:val="18"/>
    </w:rPr>
  </w:style>
  <w:style w:type="character" w:customStyle="1" w:styleId="af3">
    <w:name w:val="页眉 字符"/>
    <w:basedOn w:val="a0"/>
    <w:link w:val="af2"/>
    <w:uiPriority w:val="99"/>
    <w:rsid w:val="007A7938"/>
    <w:rPr>
      <w:sz w:val="18"/>
      <w:szCs w:val="18"/>
    </w:rPr>
  </w:style>
  <w:style w:type="paragraph" w:styleId="af4">
    <w:name w:val="footer"/>
    <w:basedOn w:val="a"/>
    <w:link w:val="af5"/>
    <w:uiPriority w:val="99"/>
    <w:unhideWhenUsed/>
    <w:rsid w:val="007A7938"/>
    <w:pPr>
      <w:tabs>
        <w:tab w:val="center" w:pos="4153"/>
        <w:tab w:val="right" w:pos="8306"/>
      </w:tabs>
      <w:snapToGrid w:val="0"/>
      <w:jc w:val="left"/>
    </w:pPr>
    <w:rPr>
      <w:sz w:val="18"/>
      <w:szCs w:val="18"/>
    </w:rPr>
  </w:style>
  <w:style w:type="character" w:customStyle="1" w:styleId="af5">
    <w:name w:val="页脚 字符"/>
    <w:basedOn w:val="a0"/>
    <w:link w:val="af4"/>
    <w:uiPriority w:val="99"/>
    <w:rsid w:val="007A7938"/>
    <w:rPr>
      <w:sz w:val="18"/>
      <w:szCs w:val="18"/>
    </w:rPr>
  </w:style>
  <w:style w:type="table" w:styleId="af6">
    <w:name w:val="Table Grid"/>
    <w:basedOn w:val="a1"/>
    <w:uiPriority w:val="39"/>
    <w:rsid w:val="00FD14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783DA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3904">
      <w:bodyDiv w:val="1"/>
      <w:marLeft w:val="0"/>
      <w:marRight w:val="0"/>
      <w:marTop w:val="0"/>
      <w:marBottom w:val="0"/>
      <w:divBdr>
        <w:top w:val="none" w:sz="0" w:space="0" w:color="auto"/>
        <w:left w:val="none" w:sz="0" w:space="0" w:color="auto"/>
        <w:bottom w:val="none" w:sz="0" w:space="0" w:color="auto"/>
        <w:right w:val="none" w:sz="0" w:space="0" w:color="auto"/>
      </w:divBdr>
    </w:div>
    <w:div w:id="207566919">
      <w:bodyDiv w:val="1"/>
      <w:marLeft w:val="0"/>
      <w:marRight w:val="0"/>
      <w:marTop w:val="0"/>
      <w:marBottom w:val="0"/>
      <w:divBdr>
        <w:top w:val="none" w:sz="0" w:space="0" w:color="auto"/>
        <w:left w:val="none" w:sz="0" w:space="0" w:color="auto"/>
        <w:bottom w:val="none" w:sz="0" w:space="0" w:color="auto"/>
        <w:right w:val="none" w:sz="0" w:space="0" w:color="auto"/>
      </w:divBdr>
    </w:div>
    <w:div w:id="708727121">
      <w:bodyDiv w:val="1"/>
      <w:marLeft w:val="0"/>
      <w:marRight w:val="0"/>
      <w:marTop w:val="0"/>
      <w:marBottom w:val="0"/>
      <w:divBdr>
        <w:top w:val="none" w:sz="0" w:space="0" w:color="auto"/>
        <w:left w:val="none" w:sz="0" w:space="0" w:color="auto"/>
        <w:bottom w:val="none" w:sz="0" w:space="0" w:color="auto"/>
        <w:right w:val="none" w:sz="0" w:space="0" w:color="auto"/>
      </w:divBdr>
    </w:div>
    <w:div w:id="746655449">
      <w:bodyDiv w:val="1"/>
      <w:marLeft w:val="0"/>
      <w:marRight w:val="0"/>
      <w:marTop w:val="0"/>
      <w:marBottom w:val="0"/>
      <w:divBdr>
        <w:top w:val="none" w:sz="0" w:space="0" w:color="auto"/>
        <w:left w:val="none" w:sz="0" w:space="0" w:color="auto"/>
        <w:bottom w:val="none" w:sz="0" w:space="0" w:color="auto"/>
        <w:right w:val="none" w:sz="0" w:space="0" w:color="auto"/>
      </w:divBdr>
    </w:div>
    <w:div w:id="1048840935">
      <w:bodyDiv w:val="1"/>
      <w:marLeft w:val="0"/>
      <w:marRight w:val="0"/>
      <w:marTop w:val="0"/>
      <w:marBottom w:val="0"/>
      <w:divBdr>
        <w:top w:val="none" w:sz="0" w:space="0" w:color="auto"/>
        <w:left w:val="none" w:sz="0" w:space="0" w:color="auto"/>
        <w:bottom w:val="none" w:sz="0" w:space="0" w:color="auto"/>
        <w:right w:val="none" w:sz="0" w:space="0" w:color="auto"/>
      </w:divBdr>
    </w:div>
    <w:div w:id="1510606469">
      <w:bodyDiv w:val="1"/>
      <w:marLeft w:val="0"/>
      <w:marRight w:val="0"/>
      <w:marTop w:val="0"/>
      <w:marBottom w:val="0"/>
      <w:divBdr>
        <w:top w:val="none" w:sz="0" w:space="0" w:color="auto"/>
        <w:left w:val="none" w:sz="0" w:space="0" w:color="auto"/>
        <w:bottom w:val="none" w:sz="0" w:space="0" w:color="auto"/>
        <w:right w:val="none" w:sz="0" w:space="0" w:color="auto"/>
      </w:divBdr>
    </w:div>
    <w:div w:id="1552813242">
      <w:bodyDiv w:val="1"/>
      <w:marLeft w:val="0"/>
      <w:marRight w:val="0"/>
      <w:marTop w:val="0"/>
      <w:marBottom w:val="0"/>
      <w:divBdr>
        <w:top w:val="none" w:sz="0" w:space="0" w:color="auto"/>
        <w:left w:val="none" w:sz="0" w:space="0" w:color="auto"/>
        <w:bottom w:val="none" w:sz="0" w:space="0" w:color="auto"/>
        <w:right w:val="none" w:sz="0" w:space="0" w:color="auto"/>
      </w:divBdr>
    </w:div>
    <w:div w:id="170898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01F14-2A71-479F-B5C6-102B6BE0C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10</Pages>
  <Words>4129</Words>
  <Characters>4337</Characters>
  <Application>Microsoft Office Word</Application>
  <DocSecurity>0</DocSecurity>
  <Lines>149</Lines>
  <Paragraphs>67</Paragraphs>
  <ScaleCrop>false</ScaleCrop>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19</cp:revision>
  <dcterms:created xsi:type="dcterms:W3CDTF">2025-05-06T14:38:00Z</dcterms:created>
  <dcterms:modified xsi:type="dcterms:W3CDTF">2025-05-08T08:28:00Z</dcterms:modified>
</cp:coreProperties>
</file>