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140A" w14:textId="6F248FB4" w:rsidR="00E32326" w:rsidRDefault="00E32326">
      <w:r>
        <w:rPr>
          <w:rFonts w:hint="eastAsia"/>
        </w:rPr>
        <w:t>MRD学习笔记</w:t>
      </w:r>
    </w:p>
    <w:p w14:paraId="68A9D0A5" w14:textId="55B630AB" w:rsidR="00E32326" w:rsidRDefault="00E32326"/>
    <w:p w14:paraId="7179C353" w14:textId="67473E36" w:rsidR="00E32326" w:rsidRDefault="00E32326"/>
    <w:p w14:paraId="332A8F96" w14:textId="4B2043B3" w:rsidR="00E32326" w:rsidRPr="00E32326" w:rsidRDefault="00E32326" w:rsidP="00E32326">
      <w:pPr>
        <w:pStyle w:val="a5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E32326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QMRD: Quantification of Measurable Residual Disease</w:t>
      </w:r>
    </w:p>
    <w:p w14:paraId="7A39E987" w14:textId="77777777" w:rsidR="00E32326" w:rsidRDefault="00E32326"/>
    <w:p w14:paraId="4975EB15" w14:textId="1D09A226" w:rsidR="00E32326" w:rsidRDefault="0053467B">
      <w:hyperlink r:id="rId5" w:history="1">
        <w:r w:rsidR="00E32326" w:rsidRPr="00D44DD8">
          <w:rPr>
            <w:rStyle w:val="a3"/>
          </w:rPr>
          <w:t>https://github.com/NHLBI-BCB/QMRD</w:t>
        </w:r>
      </w:hyperlink>
    </w:p>
    <w:p w14:paraId="737EE41C" w14:textId="159E607A" w:rsidR="00E32326" w:rsidRDefault="00E32326"/>
    <w:bookmarkStart w:id="0" w:name=""/>
    <w:p w14:paraId="5133F9B1" w14:textId="77777777" w:rsidR="00E32326" w:rsidRDefault="00E32326" w:rsidP="00E32326">
      <w:pPr>
        <w:widowControl/>
        <w:jc w:val="left"/>
      </w:pPr>
      <w:r>
        <w:rPr>
          <w:rFonts w:ascii="Segoe UI" w:hAnsi="Segoe UI" w:cs="Segoe UI"/>
          <w:b/>
          <w:bCs/>
          <w:color w:val="24292F"/>
          <w:shd w:val="clear" w:color="auto" w:fill="FFFFFF"/>
        </w:rPr>
        <w:fldChar w:fldCharType="begin"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instrText xml:space="preserve"> HYPERLINK "https://www.ncbi.nlm.nih.gov/pubmed/30171026" </w:instrTex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fldChar w:fldCharType="separate"/>
      </w:r>
      <w:r>
        <w:rPr>
          <w:rStyle w:val="a3"/>
          <w:rFonts w:ascii="Segoe UI" w:hAnsi="Segoe UI" w:cs="Segoe UI"/>
          <w:b/>
          <w:bCs/>
        </w:rPr>
        <w:t>Targeted RNA-sequencing for the quantification of measurable residual disease in acute myeloid leukemia.</w:t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fldChar w:fldCharType="end"/>
      </w:r>
      <w:bookmarkEnd w:id="0"/>
      <w:r>
        <w:rPr>
          <w:rFonts w:ascii="Segoe UI" w:hAnsi="Segoe UI" w:cs="Segoe UI"/>
          <w:b/>
          <w:bCs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 xml:space="preserve">Dillon LW,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Hayati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Roloff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GW,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Tunc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Pirooznia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Mitrofanova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A, Hourigan CS.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Haematologica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2019 Feb;104(2):297-304.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: 10.3324/haematol.2018.203133.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2018 Aug 31. PMID: 30171026</w:t>
      </w:r>
    </w:p>
    <w:p w14:paraId="25C7CF9D" w14:textId="51FEE9AB" w:rsidR="00E32326" w:rsidRDefault="00E32326"/>
    <w:p w14:paraId="3B573451" w14:textId="1B7ED02F" w:rsidR="00E32326" w:rsidRDefault="00E32326"/>
    <w:p w14:paraId="6B055CDC" w14:textId="5857085B" w:rsidR="00E32326" w:rsidRDefault="007374F3">
      <w:r>
        <w:rPr>
          <w:rFonts w:hint="eastAsia"/>
        </w:rPr>
        <w:t>微小残留（</w:t>
      </w:r>
      <w:r>
        <w:t xml:space="preserve">minimal residual </w:t>
      </w:r>
      <w:proofErr w:type="spellStart"/>
      <w:r>
        <w:t>disease,MRD</w:t>
      </w:r>
      <w:proofErr w:type="spellEnd"/>
      <w:r>
        <w:rPr>
          <w:rFonts w:hint="eastAsia"/>
        </w:rPr>
        <w:t>）</w:t>
      </w:r>
    </w:p>
    <w:p w14:paraId="1DE88186" w14:textId="7BBDABD2" w:rsidR="007374F3" w:rsidRDefault="007374F3"/>
    <w:p w14:paraId="367595B2" w14:textId="320E7E2F" w:rsidR="007374F3" w:rsidRDefault="007374F3">
      <w:r>
        <w:rPr>
          <w:rFonts w:hint="eastAsia"/>
        </w:rPr>
        <w:t>融合基因</w:t>
      </w:r>
    </w:p>
    <w:p w14:paraId="710B9914" w14:textId="59615BFD" w:rsidR="007374F3" w:rsidRDefault="007374F3">
      <w:r>
        <w:rPr>
          <w:rFonts w:hint="eastAsia"/>
        </w:rPr>
        <w:t>基因变异</w:t>
      </w:r>
    </w:p>
    <w:p w14:paraId="0712D96D" w14:textId="2EEB92F8" w:rsidR="007374F3" w:rsidRDefault="007374F3">
      <w:r>
        <w:rPr>
          <w:rFonts w:hint="eastAsia"/>
        </w:rPr>
        <w:t>T/B细胞受体基因克隆性重排序列</w:t>
      </w:r>
    </w:p>
    <w:p w14:paraId="1E720EFC" w14:textId="18B599B0" w:rsidR="007374F3" w:rsidRDefault="007374F3"/>
    <w:p w14:paraId="09D5BB00" w14:textId="6DF1F8FA" w:rsidR="007374F3" w:rsidRDefault="007374F3">
      <w:r>
        <w:rPr>
          <w:rFonts w:hint="eastAsia"/>
        </w:rPr>
        <w:t>淋系肿瘤，通过检测T/</w:t>
      </w:r>
      <w:r>
        <w:t>B</w:t>
      </w:r>
      <w:r>
        <w:rPr>
          <w:rFonts w:hint="eastAsia"/>
        </w:rPr>
        <w:t>细胞受体基因克隆性重排序列可以检测MRD。</w:t>
      </w:r>
    </w:p>
    <w:p w14:paraId="76E98CD9" w14:textId="78CD4EC0" w:rsidR="004D28E7" w:rsidRDefault="004D28E7"/>
    <w:p w14:paraId="77530792" w14:textId="3463B2E6" w:rsidR="004D28E7" w:rsidRDefault="004D28E7">
      <w:r>
        <w:rPr>
          <w:rFonts w:hint="eastAsia"/>
        </w:rPr>
        <w:t>欧洲白血病</w:t>
      </w:r>
      <w:r w:rsidR="008C7A87">
        <w:rPr>
          <w:rFonts w:hint="eastAsia"/>
        </w:rPr>
        <w:t>联盟</w:t>
      </w:r>
      <w:r>
        <w:rPr>
          <w:rFonts w:hint="eastAsia"/>
        </w:rPr>
        <w:t>建议，白血病MRD的检测灵敏度要达到</w:t>
      </w:r>
      <w:r w:rsidR="008C7A87">
        <w:rPr>
          <w:rFonts w:hint="eastAsia"/>
        </w:rPr>
        <w:t>0</w:t>
      </w:r>
      <w:r w:rsidR="008C7A87">
        <w:t>.1%</w:t>
      </w:r>
      <w:r w:rsidR="008C7A87">
        <w:rPr>
          <w:rFonts w:hint="eastAsia"/>
        </w:rPr>
        <w:t>（1</w:t>
      </w:r>
      <w:r w:rsidR="008C7A87">
        <w:t>00</w:t>
      </w:r>
      <w:r w:rsidR="008C7A87">
        <w:rPr>
          <w:rFonts w:hint="eastAsia"/>
        </w:rPr>
        <w:t>0个细胞有1个突变时必须保证被检出）</w:t>
      </w:r>
    </w:p>
    <w:p w14:paraId="6FD2FF36" w14:textId="0C95BCC5" w:rsidR="008C7A87" w:rsidRDefault="008C7A87"/>
    <w:p w14:paraId="677798AC" w14:textId="7228E6C8" w:rsidR="008C7A87" w:rsidRDefault="008C7A87"/>
    <w:p w14:paraId="262A80DE" w14:textId="77777777" w:rsidR="008C7A87" w:rsidRPr="008C7A87" w:rsidRDefault="008C7A87"/>
    <w:p w14:paraId="0B450789" w14:textId="49C7E151" w:rsidR="002733B7" w:rsidRDefault="00F74203" w:rsidP="00F74203">
      <w:proofErr w:type="spellStart"/>
      <w:r>
        <w:t>F</w:t>
      </w:r>
      <w:r>
        <w:rPr>
          <w:rFonts w:hint="eastAsia"/>
        </w:rPr>
        <w:t>g</w:t>
      </w:r>
      <w:r>
        <w:t>bio</w:t>
      </w:r>
      <w:proofErr w:type="spellEnd"/>
    </w:p>
    <w:p w14:paraId="141BBB64" w14:textId="252D3552" w:rsidR="00F74203" w:rsidRDefault="000C6E38" w:rsidP="00F74203">
      <w:r>
        <w:t>B</w:t>
      </w:r>
      <w:r>
        <w:rPr>
          <w:rFonts w:hint="eastAsia"/>
        </w:rPr>
        <w:t>wa</w:t>
      </w:r>
    </w:p>
    <w:p w14:paraId="52635F3C" w14:textId="6409D520" w:rsidR="000C6E38" w:rsidRDefault="000C6E38" w:rsidP="00F74203">
      <w:proofErr w:type="spellStart"/>
      <w:r>
        <w:t>Samtools</w:t>
      </w:r>
      <w:proofErr w:type="spellEnd"/>
    </w:p>
    <w:p w14:paraId="51665D7D" w14:textId="77777777" w:rsidR="00E633DB" w:rsidRPr="00E633DB" w:rsidRDefault="00E633DB" w:rsidP="00E633DB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E633DB">
        <w:rPr>
          <w:rFonts w:ascii="Lato" w:eastAsia="宋体" w:hAnsi="Lato" w:cs="宋体"/>
          <w:color w:val="404040"/>
          <w:kern w:val="0"/>
          <w:sz w:val="24"/>
          <w:shd w:val="clear" w:color="auto" w:fill="DBFAF4"/>
        </w:rPr>
        <w:t>MiXCR</w:t>
      </w:r>
      <w:proofErr w:type="spellEnd"/>
    </w:p>
    <w:p w14:paraId="684205A3" w14:textId="035BD586" w:rsidR="00E633DB" w:rsidRDefault="00E633DB" w:rsidP="00F74203"/>
    <w:p w14:paraId="751B20D6" w14:textId="2CC7A38F" w:rsidR="00C75A75" w:rsidRDefault="00C75A75" w:rsidP="00F74203"/>
    <w:p w14:paraId="01DA7B7F" w14:textId="35C062BF" w:rsidR="00C75A75" w:rsidRDefault="00C75A75" w:rsidP="00F74203"/>
    <w:p w14:paraId="3099084A" w14:textId="79DFD3A0" w:rsidR="00C75A75" w:rsidRDefault="00C75A75" w:rsidP="00F74203"/>
    <w:p w14:paraId="1AC68BAD" w14:textId="4DE92AB6" w:rsidR="00C75A75" w:rsidRDefault="00C75A75" w:rsidP="00F74203"/>
    <w:p w14:paraId="0518712C" w14:textId="15BA4B6D" w:rsidR="00C75A75" w:rsidRDefault="00C75A75" w:rsidP="00F74203"/>
    <w:p w14:paraId="26EC4F0B" w14:textId="52A1268C" w:rsidR="00C75A75" w:rsidRDefault="00C75A75" w:rsidP="00F74203"/>
    <w:p w14:paraId="0B50A2A1" w14:textId="2F7B9ED4" w:rsidR="00C75A75" w:rsidRDefault="00C75A75" w:rsidP="00F74203"/>
    <w:p w14:paraId="34890887" w14:textId="0818F0E6" w:rsidR="00C75A75" w:rsidRDefault="00C75A75" w:rsidP="00F74203"/>
    <w:p w14:paraId="3FDE5077" w14:textId="4AB2C27C" w:rsidR="00C75A75" w:rsidRDefault="00C75A75" w:rsidP="00C75A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北京微未来HIV分型</w:t>
      </w:r>
    </w:p>
    <w:p w14:paraId="46DBF519" w14:textId="19EC38E3" w:rsidR="00C75A75" w:rsidRDefault="00C75A75" w:rsidP="00C75A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北京中科院微生物所微生物分析流程解决方案</w:t>
      </w:r>
    </w:p>
    <w:p w14:paraId="164F0F0B" w14:textId="20E4A381" w:rsidR="00C75A75" w:rsidRDefault="00C75A75" w:rsidP="00C75A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MRD免疫组库解决方案（生信内部分享）</w:t>
      </w:r>
    </w:p>
    <w:p w14:paraId="339FD75B" w14:textId="4FF7ED6B" w:rsidR="00C75A75" w:rsidRDefault="00C75A75" w:rsidP="00C75A75">
      <w:pPr>
        <w:pStyle w:val="a5"/>
        <w:numPr>
          <w:ilvl w:val="0"/>
          <w:numId w:val="4"/>
        </w:numPr>
        <w:ind w:firstLineChars="0"/>
      </w:pPr>
      <w:r w:rsidRPr="00C75A75">
        <w:t>燕化医院</w:t>
      </w:r>
      <w:r>
        <w:rPr>
          <w:rFonts w:hint="eastAsia"/>
        </w:rPr>
        <w:t>(代理商部署服务器，Y</w:t>
      </w:r>
      <w:r>
        <w:t>oland</w:t>
      </w:r>
      <w:r w:rsidR="00335E88">
        <w:rPr>
          <w:rFonts w:hint="eastAsia"/>
        </w:rPr>
        <w:t>a</w:t>
      </w:r>
      <w:r>
        <w:rPr>
          <w:rFonts w:hint="eastAsia"/>
        </w:rPr>
        <w:t>负责</w:t>
      </w:r>
      <w:r>
        <w:t>)</w:t>
      </w:r>
    </w:p>
    <w:p w14:paraId="755C0885" w14:textId="789B8B8D" w:rsidR="00335E88" w:rsidRDefault="00335E88" w:rsidP="00C75A75">
      <w:pPr>
        <w:pStyle w:val="a5"/>
        <w:numPr>
          <w:ilvl w:val="0"/>
          <w:numId w:val="4"/>
        </w:numPr>
        <w:ind w:firstLineChars="0"/>
      </w:pPr>
      <w:r w:rsidRPr="00335E88">
        <w:t>烟台市传染病医院</w:t>
      </w:r>
      <w:r>
        <w:rPr>
          <w:rFonts w:hint="eastAsia"/>
        </w:rPr>
        <w:t>（C</w:t>
      </w:r>
      <w:r>
        <w:t>ovidseq</w:t>
      </w:r>
      <w:r>
        <w:rPr>
          <w:rFonts w:hint="eastAsia"/>
        </w:rPr>
        <w:t>）</w:t>
      </w:r>
    </w:p>
    <w:p w14:paraId="024594E4" w14:textId="3EAC2CB3" w:rsidR="00335E88" w:rsidRDefault="00335E88" w:rsidP="00C75A7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海南代理商采购</w:t>
      </w:r>
      <w:r>
        <w:t>dragen</w:t>
      </w:r>
    </w:p>
    <w:p w14:paraId="7ACE9B91" w14:textId="4D7F8E98" w:rsidR="00C75A75" w:rsidRDefault="002E09FF" w:rsidP="00F74203">
      <w:pPr>
        <w:pStyle w:val="a5"/>
        <w:numPr>
          <w:ilvl w:val="0"/>
          <w:numId w:val="4"/>
        </w:numPr>
        <w:ind w:firstLineChars="0"/>
      </w:pPr>
      <w:r w:rsidRPr="002E09FF">
        <w:t>青医附院检验科</w:t>
      </w:r>
      <w:r>
        <w:rPr>
          <w:rFonts w:hint="eastAsia"/>
        </w:rPr>
        <w:t>（TSO</w:t>
      </w:r>
      <w:r>
        <w:t>500</w:t>
      </w:r>
      <w:r>
        <w:rPr>
          <w:rFonts w:hint="eastAsia"/>
        </w:rPr>
        <w:t>）端午之后开始实验</w:t>
      </w:r>
    </w:p>
    <w:p w14:paraId="39E63947" w14:textId="50302179" w:rsidR="00C75A75" w:rsidRDefault="00C75A75" w:rsidP="00F74203">
      <w:pPr>
        <w:rPr>
          <w:rFonts w:hint="eastAsia"/>
        </w:rPr>
      </w:pPr>
    </w:p>
    <w:p w14:paraId="61810023" w14:textId="2CEF2F1C" w:rsidR="00C75A75" w:rsidRDefault="00C75A75" w:rsidP="00F74203"/>
    <w:p w14:paraId="6EEF0A54" w14:textId="636C2B74" w:rsidR="00C75A75" w:rsidRDefault="00C75A75" w:rsidP="00F74203"/>
    <w:p w14:paraId="47CBF38E" w14:textId="764B766F" w:rsidR="00C75A75" w:rsidRDefault="00C75A75" w:rsidP="00F74203"/>
    <w:p w14:paraId="480B7716" w14:textId="7AE45D15" w:rsidR="00C75A75" w:rsidRDefault="00C75A75" w:rsidP="00F74203"/>
    <w:p w14:paraId="25D3E385" w14:textId="4CCC2694" w:rsidR="00C75A75" w:rsidRDefault="00C75A75" w:rsidP="00F74203"/>
    <w:p w14:paraId="4EF0DD9F" w14:textId="0972FF25" w:rsidR="00C75A75" w:rsidRDefault="00C75A75" w:rsidP="00F74203"/>
    <w:p w14:paraId="1BB2F4E0" w14:textId="3B690553" w:rsidR="00C75A75" w:rsidRDefault="00C75A75" w:rsidP="00F74203"/>
    <w:p w14:paraId="46FE13B9" w14:textId="1C47807E" w:rsidR="00C75A75" w:rsidRDefault="00C75A75" w:rsidP="00F74203"/>
    <w:p w14:paraId="7E1924E8" w14:textId="77777777" w:rsidR="00C75A75" w:rsidRDefault="00C75A75" w:rsidP="00F74203">
      <w:pPr>
        <w:rPr>
          <w:rFonts w:hint="eastAsia"/>
        </w:rPr>
      </w:pPr>
    </w:p>
    <w:p w14:paraId="2C186469" w14:textId="77777777" w:rsidR="000C6E38" w:rsidRPr="00F74203" w:rsidRDefault="000C6E38" w:rsidP="00F74203"/>
    <w:sectPr w:rsidR="000C6E38" w:rsidRPr="00F7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431B"/>
    <w:multiLevelType w:val="hybridMultilevel"/>
    <w:tmpl w:val="3642D4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1241F1"/>
    <w:multiLevelType w:val="hybridMultilevel"/>
    <w:tmpl w:val="4F942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B05B85"/>
    <w:multiLevelType w:val="hybridMultilevel"/>
    <w:tmpl w:val="7B42F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344110"/>
    <w:multiLevelType w:val="hybridMultilevel"/>
    <w:tmpl w:val="A26A2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8176390">
    <w:abstractNumId w:val="3"/>
  </w:num>
  <w:num w:numId="2" w16cid:durableId="194927038">
    <w:abstractNumId w:val="0"/>
  </w:num>
  <w:num w:numId="3" w16cid:durableId="1179854381">
    <w:abstractNumId w:val="2"/>
  </w:num>
  <w:num w:numId="4" w16cid:durableId="66663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26"/>
    <w:rsid w:val="000061A4"/>
    <w:rsid w:val="000C6E38"/>
    <w:rsid w:val="002733B7"/>
    <w:rsid w:val="002E09FF"/>
    <w:rsid w:val="00335E88"/>
    <w:rsid w:val="004D28E7"/>
    <w:rsid w:val="0053467B"/>
    <w:rsid w:val="00561E7C"/>
    <w:rsid w:val="00634917"/>
    <w:rsid w:val="007374F3"/>
    <w:rsid w:val="008C7A87"/>
    <w:rsid w:val="00BB504F"/>
    <w:rsid w:val="00C75A75"/>
    <w:rsid w:val="00D92A38"/>
    <w:rsid w:val="00E32326"/>
    <w:rsid w:val="00E633DB"/>
    <w:rsid w:val="00F725C2"/>
    <w:rsid w:val="00F7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E9E4"/>
  <w15:chartTrackingRefBased/>
  <w15:docId w15:val="{A7DDA312-70D6-EE42-8390-2CEB7EFB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23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3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32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3232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E32326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74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HLBI-BCB/QM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5</cp:revision>
  <dcterms:created xsi:type="dcterms:W3CDTF">2022-05-12T03:14:00Z</dcterms:created>
  <dcterms:modified xsi:type="dcterms:W3CDTF">2022-05-31T10:11:00Z</dcterms:modified>
</cp:coreProperties>
</file>