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青鸟 V9.2.0 深度核对、整改及交付报告</w:t>
      </w:r>
    </w:p>
    <w:p>
      <w:r>
        <w:t>版本日期：2026-10-12（北京时间）。基线：V9.1.2-W8R2B-C1 / 原型main 4a29e46456453006c6cf82b0305853ca0c65aa0e。</w:t>
      </w:r>
    </w:p>
    <w:p>
      <w:pPr>
        <w:pStyle w:val="Heading1"/>
      </w:pPr>
      <w:r>
        <w:t>核对结论</w:t>
      </w:r>
    </w:p>
    <w:p>
      <w:r>
        <w:t>原设计有偏差，不能认定已全部满足。V9.2.0修复了Cookie明确入口、店铺独立管理后台地址、平台/账号/店铺配置停用及门禁；补充PC与UTP授权的区别和完整业务操作提示。扫码与账号密码由本人在固定PC平台网页完成，验证码及风控由本人处理。Cookie可复用独立档案或在本机高级导入，不传NAS，不因导入而直接核定身份。</w:t>
      </w:r>
    </w:p>
    <w:p>
      <w:r>
        <w:t>已有商品、草稿、订单、采购、物流、售后和费用业务、本人关键确认及UNKNOWN锁保留。设计支持、源码实现、本地测试与真实平台证据分别登记。所有平台全功能真实验收、全系统逐页收口、普通用户独立上手均尚未完成。</w:t>
      </w:r>
    </w:p>
    <w:p>
      <w:pPr>
        <w:pStyle w:val="Heading1"/>
      </w:pPr>
      <w:r>
        <w:t>恢复状态和证据准则</w:t>
      </w:r>
    </w:p>
    <w:p>
      <w:r>
        <w:t>• 已验证基线：旧版基础配置、本地HTTP/DOM/模拟浏览器回归和C1原型发布。保留其源码和文档，不把旧测试复制成新结果。</w:t>
      </w:r>
    </w:p>
    <w:p>
      <w:r>
        <w:t>• 本版修改：V038新增列/约束及登录快照、NAS配置接口、worker领取停用门禁、本机Cookie导入、实际共用UI、原型业务提示及版本文件。</w:t>
      </w:r>
    </w:p>
    <w:p>
      <w:r>
        <w:t>• 本版重新验证：全量530项中529通过、0失败、1目标PostgreSQL跳过。浏览器关闭期间门禁修正后的17项专项全部通过。原型基线114组及C1六组、本版四组、专项修复日志和整包核验均单独保存。</w:t>
      </w:r>
    </w:p>
    <w:p>
      <w:r>
        <w:t>• 已失败并修正：首次全量530项有13失败（迁移测试账本空洞1项，注册表浏览器全局名错误导致12项UI失败）。修复后重新全量运行；失败日志保留，不能当作通过。</w:t>
      </w:r>
    </w:p>
    <w:p>
      <w:r>
        <w:t>• 未执行/缺证据：目标PostgreSQL、真实Windows安装运行、真实平台写入、Cookie实平台重启及登录方式覆盖、不同宽度缩放和真人试用。67条历史详细路由差异仍待逐页收口。</w:t>
      </w:r>
    </w:p>
    <w:p>
      <w:pPr>
        <w:pStyle w:val="Heading1"/>
      </w:pPr>
      <w:r>
        <w:t>登录、配置及PC连接核对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4205"/>
        <w:gridCol w:w="4133"/>
      </w:tblGrid>
      <w:tr>
        <w:trPr>
          <w:cantSplit/>
          <w:tblHeader/>
        </w:trPr>
        <w:tc>
          <w:tcPr>
            <w:tcW w:type="dxa" w:w="1699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205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当前设计与实现</w:t>
            </w:r>
          </w:p>
        </w:tc>
        <w:tc>
          <w:tcPr>
            <w:tcW w:type="dxa" w:w="4133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验证边界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平台新增编辑与扩展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资料、账号及店铺分开；平台标识/用途固定；新增只登记，适配未开发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本地保存回读、重复、版本、非法输入回归；拼多多批发未新增适配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多账号与档案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同平台可有多个本人账号；每账号固定PC独立档案和目录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模拟档案隔离回归；实机多档案待SIT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店铺后台地址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本人维护managementUrl，优先于平台loginUrl；未配置地址阻断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请求冻结网址、方式、版本和设备；不猜平台官网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扫码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在平台页面由本人扫码；支持程度取决于实际平台页面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入口/编排实现，不代表每平台扫码已实测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账号密码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本人在平台网页输入密码和验证码；青鸟没有密码配置字段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入口/编排实现，不承诺自动填密码或自动验证码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Cookie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独立档案复用；高级JSON本机导入，校验域名、期限、重复与格式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本地模拟导入通过；域名通用性、平台失效和重启复用待实样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本人核对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PC回传观察，NAS本人确认账号/店铺编号；错身份不更改绑定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人工观察与确认实现；平台自动提取身份尚未统一完成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会话有效期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15分钟请求、30分钟身份核对窗口；不等于平台Cookie寿命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过期/撤销/错档案/版本变化阻断；业务适配仍需当前身份核验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PC连接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配对、心跳、Windows交互、Agent运行、身份及业务能力分别判断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本机控制台来自固定PC；原型不连接真实PC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UTP授权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UTP session_status与PC浏览器Cookie分离；按具体能力核验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Login/Link关系待SIT；不把扫码或linked=false硬套所有只读能力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停用与改绑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配置启停区别于业务适配开关；任务或UNKNOWN锁阻断危险变更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待登录取消、身份失效、禁领取；历史订单不删，重启配置重新核对</w:t>
            </w:r>
          </w:p>
        </w:tc>
      </w:tr>
    </w:tbl>
    <w:p/>
    <w:p>
      <w:pPr>
        <w:pStyle w:val="Heading1"/>
      </w:pPr>
      <w:r>
        <w:t>完整业务链逐模块核对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4205"/>
        <w:gridCol w:w="4133"/>
      </w:tblGrid>
      <w:tr>
        <w:trPr>
          <w:cantSplit/>
          <w:tblHeader/>
        </w:trPr>
        <w:tc>
          <w:tcPr>
            <w:tcW w:type="dxa" w:w="1699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链路</w:t>
            </w:r>
          </w:p>
        </w:tc>
        <w:tc>
          <w:tcPr>
            <w:tcW w:type="dxa" w:w="4205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核对业务条件</w:t>
            </w:r>
          </w:p>
        </w:tc>
        <w:tc>
          <w:tcPr>
            <w:tcW w:type="dxa" w:w="4133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当前结论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搜索/链接/店铺采集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账号通道、分页去重、商品编号/SKU、币种及来源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既有源码及本地回归；1688只读编号和分页POC有限通过，数量/字段语义待核验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商品落库/编辑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原始证据、完整保存回读、旧版本阻断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W8R2B正反向回归保留，不能以字段存在认定实际页面全部收口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包装与AI/OCR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原图区域、识别置信度、逐字段人工核对、版本一致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本地通过；真实袜子内衣包装、材质及尺码样本待SIT，禁止推测属性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店铺投影/草稿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店铺身份、类目字典、SKU、媒体、商品版本、同步回读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小红书/微信/京东既有实现回归；未核验合同/身份不能开放外部写入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审核及在售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本人确认快照、审核/驳回/在售分别回读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提交回执不等于在售；UNKNOWN保留原锁只读对账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订单回流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店铺/订单/明细/SKU/包裹各自编号、分页去重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实现回归；小红书归属POC有限通过，同订单多商品多包裹缺样本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采购草稿/建单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显式明细货源SKU、数量价格地址、本人确认、外部编号回读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本地多平台回归；1688已有订单回读不证明新建单，支付本人外部操作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采购物流→店铺物流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明细关联、多采购单/多包裹、部分发货、承运商运单映射、同步回读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实现回归；真实拆合包及平台写入样本待SIT，未知结果不重发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双侧售后/费用退款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本人按商品明细关联多采购单，金额手工分配、分别核对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已确认规则保留；缺失不补零、不直接抵销、不自动退款</w:t>
            </w:r>
          </w:p>
        </w:tc>
      </w:tr>
    </w:tbl>
    <w:p/>
    <w:p>
      <w:pPr>
        <w:pStyle w:val="Heading1"/>
      </w:pPr>
      <w:r>
        <w:t>额外纳入的核对事项</w:t>
      </w:r>
    </w:p>
    <w:p>
      <w:r>
        <w:t>金额用最小货币单位及明确币种，空值与零分开；数量及计量单位、整单费用、运费和退款归属不能推断。统一北京时间业务日期与增量边界，订单分页重叠去重。图片来源、授权及主图详情图、包装原图、类目字典版本均保留证据。袜子内衣商品材质、成分、尺码、SKU变体和平台审核字段在真实准备样本时核对。</w:t>
      </w:r>
    </w:p>
    <w:p>
      <w:r>
        <w:t>系统只允许本人经营，PC只执行授权任务。接口保留会话/CSRF、幂等、版本和确认快照，设备撤销、租约超时、无交互会话、重复回执、跨平台对象及结果未知均有相应测试族。升级不改V001–V037原SQL，仅V038；已有数据库先备份、账本校验和开发隔离库迁移。卸载/升级保留本人配置与档案，不自动启动经营服务。Windows安装器构建和实机运行分开登记。</w:t>
      </w:r>
    </w:p>
    <w:p>
      <w:pPr>
        <w:pStyle w:val="Heading1"/>
      </w:pPr>
      <w:r>
        <w:t>普通用户易用性及实际整改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4205"/>
        <w:gridCol w:w="4133"/>
      </w:tblGrid>
      <w:tr>
        <w:trPr>
          <w:cantSplit/>
          <w:tblHeader/>
        </w:trPr>
        <w:tc>
          <w:tcPr>
            <w:tcW w:type="dxa" w:w="1699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4205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V9.2.0整改</w:t>
            </w:r>
          </w:p>
        </w:tc>
        <w:tc>
          <w:tcPr>
            <w:tcW w:type="dxa" w:w="4133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剩余工作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不知道先配置什么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统一入口五页签，名称/账号/我的店铺及下一步分清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首次配置逐步向导与真人耗时测量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以为PC在线就是平台能用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显示真实设备心跳及交互条件，展开连接要求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实机各状态联动与误操作率验证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Cookie在哪里配置不清楚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账号方式明确Cookie；导入仅本机高级区域，普通用户优先复用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平台导出格式帮助及实样兼容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找不到店铺后台地址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我的店铺新增编辑及列表可见管理后台网址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实平台跳转登录回读验证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不知道业务下一步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采集/商品/草稿/订单/采购/物流/售后页补折叠操作顺序和验证范围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实际所有业务页逐项按钮/字段收口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技术词及过多步骤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中文状态和动作优先，高级细节折叠；保留所需身份编号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人工观察→NAS确认及配对仍多步，不能声称小白已独立完成</w:t>
            </w:r>
          </w:p>
        </w:tc>
      </w:tr>
    </w:tbl>
    <w:p/>
    <w:p>
      <w:r>
        <w:t>扫码、验证码、身份确认、支付及退款人工操作是明确业务边界；可通过分步引导、平台身份自动读取和回读展示简化，但不能删除关键确认、商品明细关联或未知结果对账。原型较通俗，实际系统的67条历史路由差异和部分通用表单仍需继续收口。</w:t>
      </w:r>
    </w:p>
    <w:p>
      <w:pPr>
        <w:pStyle w:val="Heading1"/>
      </w:pPr>
      <w:r>
        <w:t>全菜单与全页面库存</w:t>
      </w:r>
    </w:p>
    <w:p>
      <w:r>
        <w:t>61个逻辑操作页面（NAS54、PC7）、18个菜单保留。原型运行时181个设计场景（原145web/20PC，加13web/3PC），原2030字段/437按钮编号保留。页面库存、字段与按钮编号、实现声明、外部验收状态在全菜单全页面覆盖核对.json；需求13项及各业务测试族在需求追踪与决策.json。</w:t>
      </w:r>
    </w:p>
    <w:p>
      <w:r>
        <w:t>下面逐菜单列出涉及页面。配置及登录属于本版新增验证，其余为已有实现保留并重新回归，逐页视觉及真实场景仍分别待验。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4205"/>
        <w:gridCol w:w="4133"/>
      </w:tblGrid>
      <w:tr>
        <w:trPr>
          <w:cantSplit/>
          <w:tblHeader/>
        </w:trPr>
        <w:tc>
          <w:tcPr>
            <w:tcW w:type="dxa" w:w="1699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菜单组</w:t>
            </w:r>
          </w:p>
        </w:tc>
        <w:tc>
          <w:tcPr>
            <w:tcW w:type="dxa" w:w="4205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菜单</w:t>
            </w:r>
          </w:p>
        </w:tc>
        <w:tc>
          <w:tcPr>
            <w:tcW w:type="dxa" w:w="4133"/>
            <w:shd w:fill="E8F5F5"/>
          </w:tcPr>
          <w:p>
            <w:pPr>
              <w:spacing w:after="80" w:before="80"/>
            </w:pPr>
            <w:r>
              <w:rPr>
                <w:b/>
                <w:sz w:val="18"/>
              </w:rPr>
              <w:t>页面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今日经营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工作台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DASH-001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今日经营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待处理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DASH-002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今日经营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异常中心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DASH-003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平台与店铺设置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平台与账号设置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SYS-001, SYS-002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平台与店铺设置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我的店铺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STORE-001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商品供给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找货与采集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SRC-001, SRC-002, SRC-003, SRC-004, SRC-005, SRC-006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商品供给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我的商品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PRD-001, PRD-002, PRD-003, PRD-004, PRD-005, PKG-001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商品供给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店铺类目字典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CAT-001, SYS-007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销售履约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店铺草稿与发布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STORE-002, STORE-003, STORE-004, JD-001, JD-002, JD-003, JD-004, JD-005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销售履约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订单中心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ORD-001, ORD-001-D, ORD-002, JD-006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销售履约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采购中心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PUR-001, PUR-002, PUR-003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销售履约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物流中心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LOG-001, LOG-002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销售履约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售后中心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AS-001, AS-002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销售履约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费用与退款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FIN-001, FIN-002, FIN-003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运行支撑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任务与执行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SYS-009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运行支撑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PC 执行设备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SYS-003, SYS-004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运行支撑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图片与存储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MED-001, MED-002, SYS-006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80" w:before="80"/>
            </w:pPr>
            <w:r>
              <w:rPr>
                <w:sz w:val="18"/>
              </w:rPr>
              <w:t>运行支撑</w:t>
            </w:r>
          </w:p>
        </w:tc>
        <w:tc>
          <w:tcPr>
            <w:tcW w:type="dxa" w:w="4205"/>
          </w:tcPr>
          <w:p>
            <w:pPr>
              <w:spacing w:after="80" w:before="80"/>
            </w:pPr>
            <w:r>
              <w:rPr>
                <w:sz w:val="18"/>
              </w:rPr>
              <w:t>系统管理</w:t>
            </w:r>
          </w:p>
        </w:tc>
        <w:tc>
          <w:tcPr>
            <w:tcW w:type="dxa" w:w="4133"/>
          </w:tcPr>
          <w:p>
            <w:pPr>
              <w:spacing w:after="80" w:before="80"/>
            </w:pPr>
            <w:r>
              <w:rPr>
                <w:sz w:val="18"/>
              </w:rPr>
              <w:t>SYS-005, SYS-008, SYS-010, SYS-011, SYS-012, INST-001</w:t>
            </w:r>
          </w:p>
        </w:tc>
      </w:tr>
    </w:tbl>
    <w:p/>
    <w:p>
      <w:pPr>
        <w:pStyle w:val="Heading1"/>
      </w:pPr>
      <w:r>
        <w:t>需求、设计与源码版本关系</w:t>
      </w:r>
    </w:p>
    <w:p>
      <w:r>
        <w:t>当前完整BRD/SRS/PRD以V9.2.0 Markdown正文交付，包含完整继承规范和当前修订章；旧版DOCX保留历史身份，本报告为V9.2.0正式核对修订文档。新规则与旧同字段冲突以V9.2.0为准，未整改业务不删减。当前合同另有V9.2.0独立文件；旧运行合同编号保留其真实版本，不能只改名。源码、分包、原型及新构建Windows安装器使用9.2.0。</w:t>
      </w:r>
    </w:p>
    <w:p>
      <w:pPr>
        <w:pStyle w:val="Heading1"/>
      </w:pPr>
      <w:r>
        <w:t>下一阶段</w:t>
      </w:r>
    </w:p>
    <w:p>
      <w:r>
        <w:t>先逐条关闭67项实际界面路由差异及详细字段/按钮映射，补首次配置向导和平台身份自动回读适配，再做多宽度/缩放和普通用户任务试用。统一SIT验证目标数据库/备份恢复、Windows安装与升级、多平台扫码/密码/Cookie及UTP授权、真实采集→发布→订单→采购→物流→售后整链。没有真实样本的能力维持待验证，不能宣布全平台全部完成。</w:t>
      </w:r>
    </w:p>
    <w:p>
      <w:pPr>
        <w:pStyle w:val="Heading1"/>
      </w:pPr>
      <w:r>
        <w:t>原型回归中修正的问题</w:t>
      </w:r>
    </w:p>
    <w:p>
      <w:r>
        <w:t>原型必须保留专有字段控件绑定与旧编号映射，不能用实际界面注册表直接替换。发生替换后相关回归失败，已恢复原型专有绑定，仅更新版本；重新验证结果以prototype-authoritative.log为准。早期并发输出日志不作最终证据。</w:t>
      </w:r>
    </w:p>
    <w:sectPr w:rsidR="00FC693F" w:rsidRPr="0006063C" w:rsidSect="00034616">
      <w:footerReference w:type="default" r:id="rId9"/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青鸟 V9.2.0  ·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color w:val="18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F8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F8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2B3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V9.2.0_深度核对与执行报告</dc:title>
  <dc:subject>V9.2.0需求设计及验证范围</dc:subject>
  <dc:creator>青鸟项目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