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92"/>
        <w:jc w:val="left"/>
      </w:pPr>
      <w:r>
        <w:rPr>
          <w:rFonts w:ascii="var(--typography-fontFamily-heading)" w:hAnsi="var(--typography-fontFamily-heading)"/>
          <w:color w:val="000000"/>
        </w:rPr>
      </w:r>
      <w:r>
        <w:rPr>
          <w:rFonts w:ascii="var(--typography-fontFamily-heading)" w:hAnsi="var(--typography-fontFamily-heading)"/>
          <w:color w:val="000000"/>
        </w:rPr>
        <w:t>内部汇报</w:t>
      </w:r>
      <w:r>
        <w:rPr>
          <w:rFonts w:ascii="var(--typography-fontFamily-heading)" w:hAnsi="var(--typography-fontFamily-heading)"/>
          <w:color w:val="000000"/>
        </w:rPr>
        <w:t xml:space="preserve"> · </w:t>
      </w:r>
      <w:r>
        <w:rPr>
          <w:rFonts w:ascii="var(--typography-fontFamily-heading)" w:hAnsi="var(--typography-fontFamily-heading)"/>
          <w:color w:val="000000"/>
        </w:rPr>
        <w:t>讨论稿</w:t>
      </w:r>
    </w:p>
    <w:p>
      <w:pPr>
        <w:pStyle w:val="Heading1"/>
        <w:spacing w:after="120"/>
        <w:jc w:val="left"/>
      </w:pPr>
      <w:r>
        <w:rPr>
          <w:rFonts w:ascii="var(--typography-fontFamily-heading)" w:hAnsi="var(--typography-fontFamily-heading)"/>
          <w:color w:val="000000"/>
        </w:rPr>
        <w:t>研发体系统筹规划初稿</w:t>
      </w:r>
    </w:p>
    <w:p>
      <w:pPr>
        <w:jc w:val="left"/>
      </w:pPr>
      <w:r>
        <w:rPr>
          <w:color w:val="000000"/>
        </w:rPr>
        <w:t>从能力分散到体系自转：九十天行动方案</w:t>
      </w:r>
    </w:p>
    <w:p>
      <w:pPr>
        <w:spacing w:after="72"/>
        <w:jc w:val="left"/>
      </w:pPr>
      <w:r>
        <w:rPr>
          <w:color w:val="000000"/>
        </w:rPr>
        <w:t>提交人：研发体系负责人（拟）</w:t>
      </w:r>
    </w:p>
    <w:p>
      <w:pPr>
        <w:spacing w:after="72"/>
        <w:jc w:val="left"/>
      </w:pPr>
      <w:r>
        <w:rPr>
          <w:color w:val="000000"/>
        </w:rPr>
        <w:t>提交对象：凯哥</w:t>
      </w:r>
    </w:p>
    <w:p>
      <w:pPr>
        <w:spacing w:after="72"/>
        <w:jc w:val="left"/>
      </w:pPr>
      <w:r>
        <w:rPr>
          <w:color w:val="000000"/>
        </w:rPr>
        <w:t>日期：</w:t>
      </w:r>
      <w:r>
        <w:rPr>
          <w:color w:val="000000"/>
        </w:rPr>
        <w:t xml:space="preserve">2026 </w:t>
      </w:r>
      <w:r>
        <w:rPr>
          <w:color w:val="000000"/>
        </w:rPr>
        <w:t>年</w:t>
      </w:r>
      <w:r>
        <w:rPr>
          <w:color w:val="000000"/>
        </w:rPr>
        <w:t xml:space="preserve"> 10 </w:t>
      </w:r>
      <w:r>
        <w:rPr>
          <w:color w:val="000000"/>
        </w:rPr>
        <w:t>月</w:t>
      </w:r>
      <w:r>
        <w:rPr>
          <w:color w:val="000000"/>
        </w:rPr>
        <w:t xml:space="preserve"> 7 </w:t>
      </w:r>
      <w:r>
        <w:rPr>
          <w:color w:val="000000"/>
        </w:rPr>
        <w:t>日</w:t>
      </w:r>
    </w:p>
    <w:p>
      <w:pPr>
        <w:spacing w:after="72"/>
        <w:jc w:val="left"/>
      </w:pPr>
      <w:r>
        <w:rPr>
          <w:color w:val="000000"/>
        </w:rPr>
        <w:t>文档性质：初稿，供讨论与拍板，非最终方案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jc w:val="both"/>
      </w:pPr>
      <w:r/>
      <w: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写在前面：本稿的定位与边界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核心判断：公司缺的不是能力，是归口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四条工作主线的定位与边界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九十天执行节奏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精力分配原则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待您拍板的事项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下一步</w:t>
        </w:r>
      </w:hyperlink>
    </w:p>
    <w:p>
      <w:pPr>
        <w:pStyle w:val="Heading2"/>
        <w:jc w:val="left"/>
      </w:pPr>
      <w:r>
        <w:rPr>
          <w:rFonts w:ascii="var(--typography-fontFamily-heading)" w:hAnsi="var(--typography-fontFamily-heading)"/>
          <w:color w:val="000000"/>
        </w:rPr>
        <w:t>执行摘要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执行周期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工作主线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待拍板事项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汇报节奏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 xml:space="preserve">90 </w:t>
            </w: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 xml:space="preserve"> </w:t>
            </w: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天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 xml:space="preserve">4 </w:t>
            </w: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 xml:space="preserve"> </w:t>
            </w: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条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 xml:space="preserve">4 </w:t>
            </w: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 xml:space="preserve"> </w:t>
            </w: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项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月度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color w:val="000000"/>
              </w:rPr>
              <w:t>分四阶段推进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color w:val="000000"/>
              </w:rPr>
              <w:t>分层定位，不并行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color w:val="000000"/>
              </w:rPr>
              <w:t>需您给方向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color w:val="000000"/>
              </w:rPr>
              <w:t>向股东会</w:t>
            </w:r>
          </w:p>
        </w:tc>
      </w:tr>
    </w:tbl>
    <w:p/>
    <w:p>
      <w:pPr>
        <w:jc w:val="both"/>
      </w:pPr>
      <w:r>
        <w:rPr>
          <w:color w:val="000000"/>
        </w:rPr>
        <w:t>本稿认为，公司当前最缺的不是研发能力，而是把研发能力组织起来、统一调度、并让它自己转起来的人与机制。因此第一优先级不是做出某个成果，而是</w:t>
      </w:r>
      <w:r>
        <w:rPr>
          <w:b/>
          <w:color w:val="000000"/>
        </w:rPr>
        <w:t>先让体系可见、可管、可运转</w:t>
      </w:r>
      <w:r>
        <w:rPr>
          <w:color w:val="000000"/>
        </w:rPr>
        <w:t>。</w:t>
      </w:r>
    </w:p>
    <w:p>
      <w:pPr>
        <w:jc w:val="both"/>
      </w:pPr>
      <w:r>
        <w:rPr>
          <w:color w:val="000000"/>
        </w:rPr>
        <w:t>四条主线分层定位：内部工具与</w:t>
      </w:r>
      <w:r>
        <w:rPr>
          <w:color w:val="000000"/>
        </w:rPr>
        <w:t xml:space="preserve"> AI </w:t>
      </w:r>
      <w:r>
        <w:rPr>
          <w:color w:val="000000"/>
        </w:rPr>
        <w:t>落地为近期主战场，课程研发靠机制驱动、</w:t>
      </w:r>
      <w:r>
        <w:rPr>
          <w:color w:val="000000"/>
        </w:rPr>
        <w:t xml:space="preserve">AI </w:t>
      </w:r>
      <w:r>
        <w:rPr>
          <w:color w:val="000000"/>
        </w:rPr>
        <w:t>应用开发只做一条深线、品牌出书划归科研线。本稿不预设组织与人事方案，相关事项列入第五章待您拍板。</w:t>
      </w:r>
    </w:p>
    <w:p>
      <w:bookmarkStart w:id="7" w:name="_Toc_section_1"/>
      <w:bookmarkStart w:id="0" w:name="section-1"/>
      <w:pPr>
        <w:pStyle w:val="Heading2"/>
        <w:jc w:val="left"/>
      </w:pPr>
      <w:bookmarkEnd w:id="0"/>
      <w:r>
        <w:rPr>
          <w:rFonts w:ascii="var(--typography-fontFamily-heading)" w:hAnsi="var(--typography-fontFamily-heading)"/>
          <w:color w:val="000000"/>
        </w:rPr>
        <w:t>写在前面：本稿的定位与边界</w:t>
      </w:r>
      <w:bookmarkEnd w:id="7"/>
    </w:p>
    <w:p>
      <w:pPr>
        <w:jc w:val="both"/>
      </w:pPr>
      <w:r>
        <w:rPr>
          <w:color w:val="000000"/>
        </w:rPr>
        <w:t>本稿回答三个问题，不回答第四个。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（一）要回答的三个问题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color w:val="000000"/>
        </w:rPr>
        <w:t>公司研发与</w:t>
      </w:r>
      <w:r>
        <w:rPr>
          <w:color w:val="000000"/>
        </w:rPr>
        <w:t xml:space="preserve"> AI </w:t>
      </w:r>
      <w:r>
        <w:rPr>
          <w:color w:val="000000"/>
        </w:rPr>
        <w:t>能力目前到底散在哪儿（现状盘点）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color w:val="000000"/>
        </w:rPr>
        <w:t>接下来九十天，先做什么、后做什么、什么不做（优先级与节奏）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color w:val="000000"/>
        </w:rPr>
        <w:t>哪些事需要您拍板，我才能往下推（待决事项）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（二）本稿刻意不回答的第四个问题</w:t>
      </w:r>
    </w:p>
    <w:p>
      <w:pPr>
        <w:jc w:val="both"/>
      </w:pPr>
      <w:r>
        <w:rPr>
          <w:color w:val="000000"/>
        </w:rPr>
        <w:t>本稿</w:t>
      </w:r>
      <w:r>
        <w:rPr>
          <w:b/>
          <w:color w:val="000000"/>
        </w:rPr>
        <w:t>不预设</w:t>
      </w:r>
      <w:r>
        <w:rPr>
          <w:color w:val="000000"/>
        </w:rPr>
        <w:t>具体人选调整方案、不预设组织架构调整方案、不预设任何需要您先行授权才能讨论的内容。涉及人事与组织的内容，以第五章「待您拍板事项」的形式提出，等您给方向后再展开。</w:t>
      </w:r>
    </w:p>
    <w:p>
      <w:pPr>
        <w:jc w:val="both"/>
      </w:pPr>
      <w:r>
        <w:rPr>
          <w:color w:val="000000"/>
        </w:rPr>
        <w:t>原因很简单：盘点与规划我可以独立完成，但组织调整必须由您推动。我把这两件事混在一起写，会让本稿失去讨论价值。</w:t>
      </w:r>
    </w:p>
    <w:p>
      <w:bookmarkStart w:id="8" w:name="_Toc_section_2"/>
      <w:bookmarkStart w:id="1" w:name="section-2"/>
      <w:pPr>
        <w:pStyle w:val="Heading2"/>
        <w:jc w:val="left"/>
      </w:pPr>
      <w:bookmarkEnd w:id="1"/>
      <w:r>
        <w:rPr>
          <w:rFonts w:ascii="var(--typography-fontFamily-heading)" w:hAnsi="var(--typography-fontFamily-heading)"/>
          <w:color w:val="000000"/>
        </w:rPr>
        <w:t>核心判断：公司缺的不是能力，是归口</w:t>
      </w:r>
      <w:bookmarkEnd w:id="8"/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（一）问题的本质</w:t>
      </w:r>
    </w:p>
    <w:p>
      <w:pPr>
        <w:jc w:val="both"/>
      </w:pPr>
      <w:r>
        <w:rPr>
          <w:color w:val="000000"/>
        </w:rPr>
        <w:t>先把问题的真实形态说清楚，再谈解法。</w:t>
      </w:r>
    </w:p>
    <w:p>
      <w:pPr>
        <w:jc w:val="both"/>
      </w:pPr>
      <w:r>
        <w:rPr>
          <w:color w:val="000000"/>
        </w:rPr>
        <w:t>目前公司内部已经存在若干</w:t>
      </w:r>
      <w:r>
        <w:rPr>
          <w:color w:val="000000"/>
        </w:rPr>
        <w:t xml:space="preserve"> AI </w:t>
      </w:r>
      <w:r>
        <w:rPr>
          <w:color w:val="000000"/>
        </w:rPr>
        <w:t>与研发相关的能力沉淀</w:t>
      </w:r>
      <w:r>
        <w:rPr>
          <w:color w:val="000000"/>
        </w:rPr>
        <w:t>——</w:t>
      </w:r>
      <w:r>
        <w:rPr>
          <w:color w:val="000000"/>
        </w:rPr>
        <w:t>生成视频智能体、教学与排课系统、</w:t>
      </w:r>
      <w:r>
        <w:rPr>
          <w:color w:val="000000"/>
        </w:rPr>
        <w:t xml:space="preserve">PPT </w:t>
      </w:r>
      <w:r>
        <w:rPr>
          <w:color w:val="000000"/>
        </w:rPr>
        <w:t>生成系统、内部业务系统等。它们不是不存在，而是</w:t>
      </w:r>
      <w:r>
        <w:rPr>
          <w:b/>
          <w:color w:val="000000"/>
        </w:rPr>
        <w:t>散落、无人统筹、各自为战</w:t>
      </w:r>
      <w:r>
        <w:rPr>
          <w:color w:val="000000"/>
        </w:rPr>
        <w:t>。</w:t>
      </w:r>
    </w:p>
    <w:p>
      <w:pPr>
        <w:jc w:val="both"/>
      </w:pPr>
      <w:r>
        <w:rPr>
          <w:color w:val="000000"/>
        </w:rPr>
        <w:t>由此产生三个后果：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后果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具体表现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代价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重复造轮子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不同团队各自尝试同类工具，缺少复用机制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资源浪费，且没有沉淀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状态不可见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无人能完整回答「我们有多少工具、谁在用、进展如何」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决策缺乏依据，管理层无法判断投入产出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需求无出口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各部门提需求后没有统一受理与排期路径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需求要么积压，要么被私下消化</w:t>
            </w:r>
          </w:p>
        </w:tc>
      </w:tr>
    </w:tbl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（二）关键结论</w:t>
      </w:r>
    </w:p>
    <w:p>
      <w:pPr>
        <w:jc w:val="both"/>
      </w:pPr>
      <w:r>
        <w:rPr>
          <w:color w:val="000000"/>
        </w:rPr>
        <w:t>由上述现象可以推出一个关于优先级的判断。</w:t>
      </w:r>
    </w:p>
    <w:p>
      <w:pPr>
        <w:spacing w:after="0"/>
        <w:jc w:val="both"/>
      </w:pPr>
      <w:r>
        <w:rPr>
          <w:color w:val="000000"/>
        </w:rPr>
        <w:t>公司当前最缺的不是研发能力，而是把研发能力组织起来、统一调度、并且让它自己转起来的人与机制。</w:t>
      </w:r>
    </w:p>
    <w:p>
      <w:pPr>
        <w:jc w:val="both"/>
      </w:pPr>
      <w:r>
        <w:rPr>
          <w:color w:val="000000"/>
        </w:rPr>
        <w:t>这个判断决定了后续所有优先级安排：</w:t>
      </w:r>
      <w:r>
        <w:rPr>
          <w:color w:val="000000"/>
        </w:rPr>
        <w:t>第一优先级不是做出某个成果，而是先让体系可见、可管、可运转。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（三）我的能力匹配度</w:t>
      </w:r>
    </w:p>
    <w:p>
      <w:pPr>
        <w:jc w:val="both"/>
      </w:pPr>
      <w:r>
        <w:rPr>
          <w:color w:val="000000"/>
        </w:rPr>
        <w:t>下表对照四个能力维度，说明我与该岗位的匹配情况及短板应对。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维度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我的情况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与新岗位的匹配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传统研发工程能力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完整承担过内部系统的从设计到上线全周期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内部系统与工具落地，具备可直接复用的方法论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AI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技术认知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持续跟进大模型能力演进，能判断技术可行性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决定「哪些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AI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想法值得做、哪些是伪需求」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管理与排期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有过带团队、跑需求排期的经验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承接研发体系统筹的排期与交付管理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跨部门沟通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做过多部门对接与需求落地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打通部门间流程断点</w:t>
            </w:r>
          </w:p>
        </w:tc>
      </w:tr>
    </w:tbl>
    <w:p>
      <w:pPr>
        <w:jc w:val="both"/>
      </w:pPr>
      <w:r>
        <w:rPr>
          <w:b/>
          <w:color w:val="000000"/>
        </w:rPr>
        <w:t>短板与应对</w:t>
      </w:r>
      <w:r>
        <w:rPr>
          <w:color w:val="000000"/>
        </w:rPr>
        <w:t>：</w:t>
      </w:r>
      <w:r>
        <w:rPr>
          <w:color w:val="000000"/>
        </w:rPr>
        <w:t xml:space="preserve">AI </w:t>
      </w:r>
      <w:r>
        <w:rPr>
          <w:color w:val="000000"/>
        </w:rPr>
        <w:t>深度认知仍在建设期。应对方式是把</w:t>
      </w:r>
      <w:r>
        <w:rPr>
          <w:color w:val="000000"/>
        </w:rPr>
        <w:t xml:space="preserve"> AI </w:t>
      </w:r>
      <w:r>
        <w:rPr>
          <w:color w:val="000000"/>
        </w:rPr>
        <w:t>相关的判断纳入持续学习计划，同时在方案评审中主动引入外部技术视角做交叉验证，避免单人判断失准。</w:t>
      </w:r>
    </w:p>
    <w:p>
      <w:bookmarkStart w:id="9" w:name="_Toc_section_3"/>
      <w:bookmarkStart w:id="2" w:name="section-3"/>
      <w:pPr>
        <w:pStyle w:val="Heading2"/>
        <w:jc w:val="left"/>
      </w:pPr>
      <w:bookmarkEnd w:id="2"/>
      <w:r>
        <w:rPr>
          <w:rFonts w:ascii="var(--typography-fontFamily-heading)" w:hAnsi="var(--typography-fontFamily-heading)"/>
          <w:color w:val="000000"/>
        </w:rPr>
        <w:t>四条工作主线的定位与边界</w:t>
      </w:r>
      <w:bookmarkEnd w:id="9"/>
    </w:p>
    <w:p>
      <w:pPr>
        <w:jc w:val="both"/>
      </w:pPr>
      <w:r>
        <w:rPr>
          <w:color w:val="000000"/>
        </w:rPr>
        <w:t>四条主线不是并列平行的，而是</w:t>
      </w:r>
      <w:r>
        <w:rPr>
          <w:b/>
          <w:color w:val="000000"/>
        </w:rPr>
        <w:t>分层定位</w:t>
      </w:r>
      <w:r>
        <w:rPr>
          <w:color w:val="000000"/>
        </w:rPr>
        <w:t>。分层是本稿最重要的结构设计。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（一）分层结构</w:t>
      </w:r>
    </w:p>
    <w:p>
      <w:pPr>
        <w:jc w:val="both"/>
      </w:pPr>
      <w:r>
        <w:rPr>
          <w:color w:val="000000"/>
        </w:rPr>
        <w:t>四条主线按投入方式与见效周期分为四层，层级关系即优先级关系。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层级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主线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定位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color w:val="000000"/>
              </w:rPr>
              <w:t>第一层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内部工具与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AI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落地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近期主战场，快赢，建立信任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color w:val="000000"/>
              </w:rPr>
              <w:t>第二层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课程研发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机制化设计，别人执行，你定标准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color w:val="000000"/>
              </w:rPr>
              <w:t>第三层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AI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应用开发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只做一条深线，沉淀可就业案例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color w:val="000000"/>
              </w:rPr>
              <w:t>划出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品牌出书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划归科研线，你只做接口不做执行</w:t>
            </w:r>
          </w:p>
        </w:tc>
      </w:tr>
    </w:tbl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（二）逐条说明</w:t>
      </w:r>
    </w:p>
    <w:p>
      <w:pPr>
        <w:jc w:val="both"/>
      </w:pPr>
      <w:r>
        <w:rPr>
          <w:color w:val="000000"/>
        </w:rPr>
        <w:t>以下逐条说明每条主线的定位理由、关键边界与工作内容。</w:t>
      </w:r>
    </w:p>
    <w:p>
      <w:pPr>
        <w:pStyle w:val="Heading4"/>
        <w:jc w:val="left"/>
      </w:pPr>
      <w:r>
        <w:rPr>
          <w:rFonts w:ascii="var(--typography-fontFamily-heading)" w:hAnsi="var(--typography-fontFamily-heading)"/>
          <w:color w:val="000000"/>
        </w:rPr>
        <w:t>1. 主线 A：内部工具与 AI 落地（主战场）</w:t>
      </w:r>
    </w:p>
    <w:p>
      <w:pPr>
        <w:jc w:val="both"/>
      </w:pPr>
      <w:r>
        <w:rPr>
          <w:color w:val="000000"/>
        </w:rPr>
        <w:t>这条线是本稿建议的第一优先级，也是唯一要求在九十天内产出可见成果的主线。</w:t>
      </w:r>
    </w:p>
    <w:p>
      <w:pPr>
        <w:jc w:val="both"/>
      </w:pPr>
      <w:r>
        <w:rPr>
          <w:b/>
          <w:color w:val="000000"/>
        </w:rPr>
        <w:t>定位</w:t>
      </w:r>
      <w:r>
        <w:rPr>
          <w:color w:val="000000"/>
        </w:rPr>
        <w:t>：本稿建议的第一优先级，也是唯一要求在九十天内产出可见成果的主线。</w:t>
      </w:r>
    </w:p>
    <w:p>
      <w:pPr>
        <w:jc w:val="both"/>
      </w:pPr>
      <w:r>
        <w:rPr>
          <w:b/>
          <w:color w:val="000000"/>
        </w:rPr>
        <w:t>为什么放第一</w:t>
      </w:r>
      <w:r>
        <w:rPr>
          <w:color w:val="000000"/>
        </w:rPr>
        <w:t>：这条线有三个特性</w:t>
      </w:r>
      <w:r>
        <w:rPr>
          <w:color w:val="000000"/>
        </w:rPr>
        <w:t>——</w:t>
      </w:r>
      <w:r>
        <w:rPr>
          <w:color w:val="000000"/>
        </w:rPr>
        <w:t>您明确指出「没有人管」；见效周期最短；且它是唯一能同时服务所有部门的工作。</w:t>
      </w:r>
    </w:p>
    <w:p>
      <w:pPr>
        <w:jc w:val="both"/>
      </w:pPr>
      <w:r>
        <w:rPr>
          <w:b/>
          <w:color w:val="000000"/>
        </w:rPr>
        <w:t>工作内容</w:t>
      </w:r>
      <w:r>
        <w:rPr>
          <w:color w:val="000000"/>
        </w:rPr>
        <w:t>：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b/>
          <w:color w:val="000000"/>
        </w:rPr>
        <w:t>存量工具盘点</w:t>
      </w:r>
      <w:r>
        <w:rPr>
          <w:color w:val="000000"/>
        </w:rPr>
        <w:t>：梳理公司现有</w:t>
      </w:r>
      <w:r>
        <w:rPr>
          <w:color w:val="000000"/>
        </w:rPr>
        <w:t xml:space="preserve"> AI </w:t>
      </w:r>
      <w:r>
        <w:rPr>
          <w:color w:val="000000"/>
        </w:rPr>
        <w:t>工具与内部系统，逐个标注使用方、活跃度、维护责任人、是否重复建设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b/>
          <w:color w:val="000000"/>
        </w:rPr>
        <w:t>效能缺口识别</w:t>
      </w:r>
      <w:r>
        <w:rPr>
          <w:color w:val="000000"/>
        </w:rPr>
        <w:t>：梳理各部门从提出需求到交付上线的完整链路，定位断点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b/>
          <w:color w:val="000000"/>
        </w:rPr>
        <w:t>统一工具入口规划</w:t>
      </w:r>
      <w:r>
        <w:rPr>
          <w:color w:val="000000"/>
        </w:rPr>
        <w:t>：规划公司级</w:t>
      </w:r>
      <w:r>
        <w:rPr>
          <w:color w:val="000000"/>
        </w:rPr>
        <w:t xml:space="preserve"> AI </w:t>
      </w:r>
      <w:r>
        <w:rPr>
          <w:color w:val="000000"/>
        </w:rPr>
        <w:t>工具平台，明确工具准入、复用与淘汰机制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b/>
          <w:color w:val="000000"/>
        </w:rPr>
        <w:t>迭代节奏落地</w:t>
      </w:r>
      <w:r>
        <w:rPr>
          <w:color w:val="000000"/>
        </w:rPr>
        <w:t>：建立以一至两周为周期的迭代流程，每个迭代必须有可演示的交付物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时间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交付物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可验证标准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10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存量工具清单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部门流程断点清单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清单由相关部门确认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30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首个迭代的可见交付物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演示可用，非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PPT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60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工具平台一期上线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迭代机制跑通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至少两个部门在用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90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工具效能评估报告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有可量化数据支撑</w:t>
            </w:r>
          </w:p>
        </w:tc>
      </w:tr>
    </w:tbl>
    <w:p>
      <w:pPr>
        <w:pStyle w:val="Heading4"/>
        <w:jc w:val="left"/>
      </w:pPr>
      <w:r>
        <w:rPr>
          <w:rFonts w:ascii="var(--typography-fontFamily-heading)" w:hAnsi="var(--typography-fontFamily-heading)"/>
          <w:color w:val="000000"/>
        </w:rPr>
        <w:t>2. 主线 B：课程研发</w:t>
      </w:r>
    </w:p>
    <w:p>
      <w:pPr>
        <w:jc w:val="both"/>
      </w:pPr>
      <w:r>
        <w:rPr>
          <w:color w:val="000000"/>
        </w:rPr>
        <w:t>课程研发的价值在机制与标准，不在由谁去讲。</w:t>
      </w:r>
    </w:p>
    <w:p>
      <w:pPr>
        <w:jc w:val="both"/>
      </w:pPr>
      <w:r>
        <w:rPr>
          <w:b/>
          <w:color w:val="000000"/>
        </w:rPr>
        <w:t>定位</w:t>
      </w:r>
      <w:r>
        <w:rPr>
          <w:color w:val="000000"/>
        </w:rPr>
        <w:t>：您定机制与内容标准，具体的课程生产与讲授由他人执行。</w:t>
      </w:r>
    </w:p>
    <w:p>
      <w:pPr>
        <w:jc w:val="both"/>
      </w:pPr>
      <w:r>
        <w:rPr>
          <w:b/>
          <w:color w:val="000000"/>
        </w:rPr>
        <w:t>关键边界（需明确写入本条）</w:t>
      </w:r>
      <w:r>
        <w:rPr>
          <w:color w:val="000000"/>
        </w:rPr>
        <w:t>：本人当前阶段不亲自承担授课任务。该边界已在与相关方沟通中明确，请在本稿确认。</w:t>
      </w:r>
    </w:p>
    <w:p>
      <w:pPr>
        <w:jc w:val="both"/>
      </w:pPr>
      <w:r>
        <w:rPr>
          <w:color w:val="000000"/>
        </w:rPr>
        <w:t>理由：您的判断是先把课程研发出来让别人去讲。我的时间必须投入在研发体系统筹与</w:t>
      </w:r>
      <w:r>
        <w:rPr>
          <w:color w:val="000000"/>
        </w:rPr>
        <w:t xml:space="preserve"> AI </w:t>
      </w:r>
      <w:r>
        <w:rPr>
          <w:color w:val="000000"/>
        </w:rPr>
        <w:t>能力建设上。课程研发的价值在于</w:t>
      </w:r>
      <w:r>
        <w:rPr>
          <w:b/>
          <w:color w:val="000000"/>
        </w:rPr>
        <w:t>机制与标准</w:t>
      </w:r>
      <w:r>
        <w:rPr>
          <w:color w:val="000000"/>
        </w:rPr>
        <w:t>，而非由谁去讲。同时，课程生产本身可借助</w:t>
      </w:r>
      <w:r>
        <w:rPr>
          <w:color w:val="000000"/>
        </w:rPr>
        <w:t xml:space="preserve"> AI </w:t>
      </w:r>
      <w:r>
        <w:rPr>
          <w:color w:val="000000"/>
        </w:rPr>
        <w:t>工具形成流水线，这恰好是主线</w:t>
      </w:r>
      <w:r>
        <w:rPr>
          <w:color w:val="000000"/>
        </w:rPr>
        <w:t xml:space="preserve"> A </w:t>
      </w:r>
      <w:r>
        <w:rPr>
          <w:color w:val="000000"/>
        </w:rPr>
        <w:t>的能力复用场景。</w:t>
      </w:r>
    </w:p>
    <w:p>
      <w:pPr>
        <w:jc w:val="both"/>
      </w:pPr>
      <w:r>
        <w:rPr>
          <w:b/>
          <w:color w:val="000000"/>
        </w:rPr>
        <w:t>工作内容</w:t>
      </w:r>
      <w:r>
        <w:rPr>
          <w:color w:val="000000"/>
        </w:rPr>
        <w:t>：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color w:val="000000"/>
        </w:rPr>
        <w:t>课程体系规划与内容标准制定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color w:val="000000"/>
        </w:rPr>
        <w:t>借助</w:t>
      </w:r>
      <w:r>
        <w:rPr>
          <w:color w:val="000000"/>
        </w:rPr>
        <w:t xml:space="preserve"> AI </w:t>
      </w:r>
      <w:r>
        <w:rPr>
          <w:color w:val="000000"/>
        </w:rPr>
        <w:t>工具建立课程生产流水线（备课、知识点录入、</w:t>
      </w:r>
      <w:r>
        <w:rPr>
          <w:color w:val="000000"/>
        </w:rPr>
        <w:t xml:space="preserve">PPT </w:t>
      </w:r>
      <w:r>
        <w:rPr>
          <w:color w:val="000000"/>
        </w:rPr>
        <w:t>生成、排课）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color w:val="000000"/>
        </w:rPr>
        <w:t>建立课程质量验收标准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color w:val="000000"/>
        </w:rPr>
        <w:t>培养与移交授课执行方</w:t>
      </w:r>
    </w:p>
    <w:p>
      <w:pPr>
        <w:pStyle w:val="Heading4"/>
        <w:jc w:val="left"/>
      </w:pPr>
      <w:r>
        <w:rPr>
          <w:rFonts w:ascii="var(--typography-fontFamily-heading)" w:hAnsi="var(--typography-fontFamily-heading)"/>
          <w:color w:val="000000"/>
        </w:rPr>
        <w:t>3. 主线 C：AI 应用开发</w:t>
      </w:r>
    </w:p>
    <w:p>
      <w:pPr>
        <w:jc w:val="both"/>
      </w:pPr>
      <w:r>
        <w:rPr>
          <w:color w:val="000000"/>
        </w:rPr>
        <w:t>本阶段不铺开，只做一条深线。</w:t>
      </w:r>
    </w:p>
    <w:p>
      <w:pPr>
        <w:jc w:val="both"/>
      </w:pPr>
      <w:r>
        <w:rPr>
          <w:b/>
          <w:color w:val="000000"/>
        </w:rPr>
        <w:t>定位</w:t>
      </w:r>
      <w:r>
        <w:rPr>
          <w:color w:val="000000"/>
        </w:rPr>
        <w:t>：</w:t>
      </w:r>
      <w:r>
        <w:rPr>
          <w:b/>
          <w:color w:val="000000"/>
        </w:rPr>
        <w:t>只做一条线，做深，不铺开</w:t>
      </w:r>
      <w:r>
        <w:rPr>
          <w:color w:val="000000"/>
        </w:rPr>
        <w:t>。</w:t>
      </w:r>
    </w:p>
    <w:p>
      <w:pPr>
        <w:jc w:val="both"/>
      </w:pPr>
      <w:r>
        <w:rPr>
          <w:b/>
          <w:color w:val="000000"/>
        </w:rPr>
        <w:t>关键边界</w:t>
      </w:r>
      <w:r>
        <w:rPr>
          <w:color w:val="000000"/>
        </w:rPr>
        <w:t>：本阶段不建设完整课程体系。目标是产出一个能证明「这套能力可以带人就业」的实战样板。</w:t>
      </w:r>
    </w:p>
    <w:p>
      <w:pPr>
        <w:jc w:val="both"/>
      </w:pPr>
      <w:r>
        <w:rPr>
          <w:b/>
          <w:color w:val="000000"/>
        </w:rPr>
        <w:t>工作内容</w:t>
      </w:r>
      <w:r>
        <w:rPr>
          <w:color w:val="000000"/>
        </w:rPr>
        <w:t>：</w:t>
      </w:r>
    </w:p>
    <w:p>
      <w:pPr>
        <w:pStyle w:val="ListNumber"/>
        <w:numPr>
          <w:ilvl w:val="0"/>
          <w:numId w:val="13"/>
        </w:numPr>
        <w:spacing w:after="72"/>
      </w:pPr>
      <w:r>
        <w:rPr>
          <w:color w:val="000000"/>
        </w:rPr>
        <w:t>选定一个实战方向（需结合公司主营业务确定）</w:t>
      </w:r>
    </w:p>
    <w:p>
      <w:pPr>
        <w:pStyle w:val="ListNumber"/>
        <w:numPr>
          <w:ilvl w:val="0"/>
          <w:numId w:val="13"/>
        </w:numPr>
        <w:spacing w:after="72"/>
      </w:pPr>
      <w:r>
        <w:rPr>
          <w:color w:val="000000"/>
        </w:rPr>
        <w:t>设计端到端实战案例，覆盖从需求分析到交付的完整链路</w:t>
      </w:r>
    </w:p>
    <w:p>
      <w:pPr>
        <w:pStyle w:val="ListNumber"/>
        <w:numPr>
          <w:ilvl w:val="0"/>
          <w:numId w:val="13"/>
        </w:numPr>
        <w:spacing w:after="72"/>
      </w:pPr>
      <w:r>
        <w:rPr>
          <w:color w:val="000000"/>
        </w:rPr>
        <w:t>沉淀可直接用于教学的案例文档与素材</w:t>
      </w:r>
    </w:p>
    <w:p>
      <w:pPr>
        <w:pStyle w:val="ListNumber"/>
        <w:numPr>
          <w:ilvl w:val="0"/>
          <w:numId w:val="13"/>
        </w:numPr>
        <w:spacing w:after="72"/>
      </w:pPr>
      <w:r>
        <w:rPr>
          <w:color w:val="000000"/>
        </w:rPr>
        <w:t>与课程研发主线对接，把案例转化为课程内容</w:t>
      </w:r>
    </w:p>
    <w:p>
      <w:pPr>
        <w:jc w:val="both"/>
      </w:pPr>
      <w:r>
        <w:rPr>
          <w:b/>
          <w:color w:val="000000"/>
        </w:rPr>
        <w:t>预期产出</w:t>
      </w:r>
      <w:r>
        <w:rPr>
          <w:color w:val="000000"/>
        </w:rPr>
        <w:t>：九十天内产出至少一个完整实战案例，具备可对外验证「学完能就业」的说服力。</w:t>
      </w:r>
    </w:p>
    <w:p>
      <w:pPr>
        <w:pStyle w:val="Heading4"/>
        <w:jc w:val="left"/>
      </w:pPr>
      <w:r>
        <w:rPr>
          <w:rFonts w:ascii="var(--typography-fontFamily-heading)" w:hAnsi="var(--typography-fontFamily-heading)"/>
          <w:color w:val="000000"/>
        </w:rPr>
        <w:t>4. 主线 D：品牌出书</w:t>
      </w:r>
    </w:p>
    <w:p>
      <w:pPr>
        <w:jc w:val="both"/>
      </w:pPr>
      <w:r>
        <w:rPr>
          <w:color w:val="000000"/>
        </w:rPr>
        <w:t>出书是科研成果的自然产出，执行环节划归科研线。</w:t>
      </w:r>
    </w:p>
    <w:p>
      <w:pPr>
        <w:jc w:val="both"/>
      </w:pPr>
      <w:r>
        <w:rPr>
          <w:b/>
          <w:color w:val="000000"/>
        </w:rPr>
        <w:t>定位</w:t>
      </w:r>
      <w:r>
        <w:rPr>
          <w:color w:val="000000"/>
        </w:rPr>
        <w:t>：</w:t>
      </w:r>
      <w:r>
        <w:rPr>
          <w:b/>
          <w:color w:val="000000"/>
        </w:rPr>
        <w:t>划归科研线执行，本人不介入具体执行</w:t>
      </w:r>
      <w:r>
        <w:rPr>
          <w:color w:val="000000"/>
        </w:rPr>
        <w:t>。</w:t>
      </w:r>
    </w:p>
    <w:p>
      <w:pPr>
        <w:jc w:val="both"/>
      </w:pPr>
      <w:r>
        <w:rPr>
          <w:b/>
          <w:color w:val="000000"/>
        </w:rPr>
        <w:t>理由</w:t>
      </w:r>
      <w:r>
        <w:rPr>
          <w:color w:val="000000"/>
        </w:rPr>
        <w:t>：科研线的核心价值本就是科研与成果沉淀，出书是科研成果的自然产出。您也已明确「科研就专注把科研做好，充其量把书出出来」。研发体系负责人介入出书执行，会同时造成两个后果：科研线被干扰，以及本人在最能产生效能的主线上分散精力。</w:t>
      </w:r>
    </w:p>
    <w:p>
      <w:pPr>
        <w:jc w:val="both"/>
      </w:pPr>
      <w:r>
        <w:rPr>
          <w:b/>
          <w:color w:val="000000"/>
        </w:rPr>
        <w:t>本人在此条线上的唯一动作</w:t>
      </w:r>
      <w:r>
        <w:rPr>
          <w:color w:val="000000"/>
        </w:rPr>
        <w:t>：明确书稿所需的研发侧内容边界，配合完成技术资料供给。</w:t>
      </w:r>
    </w:p>
    <w:p>
      <w:bookmarkStart w:id="10" w:name="_Toc_section_4"/>
      <w:bookmarkStart w:id="3" w:name="section-4"/>
      <w:pPr>
        <w:pStyle w:val="Heading2"/>
        <w:jc w:val="left"/>
      </w:pPr>
      <w:bookmarkEnd w:id="3"/>
      <w:r>
        <w:rPr>
          <w:rFonts w:ascii="var(--typography-fontFamily-heading)" w:hAnsi="var(--typography-fontFamily-heading)"/>
          <w:color w:val="000000"/>
        </w:rPr>
        <w:t>九十天执行节奏</w:t>
      </w:r>
      <w:bookmarkEnd w:id="10"/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（一）节奏原则</w:t>
      </w:r>
    </w:p>
    <w:p>
      <w:pPr>
        <w:jc w:val="both"/>
      </w:pPr>
      <w:r>
        <w:rPr>
          <w:color w:val="000000"/>
        </w:rPr>
        <w:t>以下四条原则决定推进速度，不容妥协。</w:t>
      </w:r>
    </w:p>
    <w:p>
      <w:pPr>
        <w:pStyle w:val="ListNumber"/>
        <w:numPr>
          <w:ilvl w:val="0"/>
          <w:numId w:val="14"/>
        </w:numPr>
        <w:spacing w:after="72"/>
      </w:pPr>
      <w:r>
        <w:rPr>
          <w:b/>
          <w:color w:val="000000"/>
        </w:rPr>
        <w:t>一周一迭代，双周复盘</w:t>
      </w:r>
      <w:r>
        <w:rPr>
          <w:color w:val="000000"/>
        </w:rPr>
        <w:t>。每个迭代必须产出可演示的东西，看不见进展即视为未完成。</w:t>
      </w:r>
    </w:p>
    <w:p>
      <w:pPr>
        <w:pStyle w:val="ListNumber"/>
        <w:numPr>
          <w:ilvl w:val="0"/>
          <w:numId w:val="14"/>
        </w:numPr>
        <w:spacing w:after="72"/>
      </w:pPr>
      <w:r>
        <w:rPr>
          <w:b/>
          <w:color w:val="000000"/>
        </w:rPr>
        <w:t>先盘点后动手</w:t>
      </w:r>
      <w:r>
        <w:rPr>
          <w:color w:val="000000"/>
        </w:rPr>
        <w:t>。前两周只做现状摸底，不急于动手改，避免在错误认知上做投入。</w:t>
      </w:r>
    </w:p>
    <w:p>
      <w:pPr>
        <w:pStyle w:val="ListNumber"/>
        <w:numPr>
          <w:ilvl w:val="0"/>
          <w:numId w:val="14"/>
        </w:numPr>
        <w:spacing w:after="72"/>
      </w:pPr>
      <w:r>
        <w:rPr>
          <w:b/>
          <w:color w:val="000000"/>
        </w:rPr>
        <w:t>科研线保持独立</w:t>
      </w:r>
      <w:r>
        <w:rPr>
          <w:color w:val="000000"/>
        </w:rPr>
        <w:t>。不将科研线纳入研发体系汇报链，保持其专注度。</w:t>
      </w:r>
    </w:p>
    <w:p>
      <w:pPr>
        <w:pStyle w:val="ListNumber"/>
        <w:numPr>
          <w:ilvl w:val="0"/>
          <w:numId w:val="14"/>
        </w:numPr>
        <w:spacing w:after="72"/>
      </w:pPr>
      <w:r>
        <w:rPr>
          <w:b/>
          <w:color w:val="000000"/>
        </w:rPr>
        <w:t>每月一次股东会汇报</w:t>
      </w:r>
      <w:r>
        <w:rPr>
          <w:color w:val="000000"/>
        </w:rPr>
        <w:t>。汇报内容以可见成果为主，不做过程叙述。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（二）分阶段安排</w:t>
      </w:r>
    </w:p>
    <w:p>
      <w:pPr>
        <w:jc w:val="both"/>
      </w:pPr>
      <w:r>
        <w:rPr>
          <w:color w:val="000000"/>
        </w:rPr>
        <w:t>九十天分为四个阶段，每阶段有明确产出。</w:t>
      </w:r>
    </w:p>
    <w:p>
      <w:pPr>
        <w:pStyle w:val="Heading4"/>
        <w:jc w:val="left"/>
      </w:pPr>
      <w:r>
        <w:rPr>
          <w:rFonts w:ascii="var(--typography-fontFamily-heading)" w:hAnsi="var(--typography-fontFamily-heading)"/>
          <w:color w:val="000000"/>
        </w:rPr>
        <w:t>1. 第一阶段：摸底与对齐（第 1–10 天）</w:t>
      </w:r>
    </w:p>
    <w:p>
      <w:pPr>
        <w:jc w:val="both"/>
      </w:pPr>
      <w:r>
        <w:rPr>
          <w:color w:val="000000"/>
        </w:rPr>
        <w:t>本阶段只做现状摸底，不急于动手改。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事项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产出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与内部研发团队逐人沟通，梳理现有系统与工具现状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存量工具清单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梳理各部门工具使用情况与未打通流程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流程断点清单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确认工具平台的功能边界与优先级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平台规划初稿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明确科研线与研发线的职责边界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职责边界说明（一页纸）</w:t>
            </w:r>
          </w:p>
        </w:tc>
      </w:tr>
    </w:tbl>
    <w:p>
      <w:pPr>
        <w:jc w:val="both"/>
      </w:pPr>
      <w:r>
        <w:rPr>
          <w:b/>
          <w:color w:val="000000"/>
        </w:rPr>
        <w:t>本阶段关键动作</w:t>
      </w:r>
      <w:r>
        <w:rPr>
          <w:color w:val="000000"/>
        </w:rPr>
        <w:t>：与团队成员沟通时以「请你一起把家底盘清楚」为姿态，不使用「接管」的表述。原因在于团队成员对管理者的信任需要时间建立，而坦诚沟通的成本远低于后续的信任修复。</w:t>
      </w:r>
    </w:p>
    <w:p>
      <w:pPr>
        <w:pStyle w:val="Heading4"/>
        <w:jc w:val="left"/>
      </w:pPr>
      <w:r>
        <w:rPr>
          <w:rFonts w:ascii="var(--typography-fontFamily-heading)" w:hAnsi="var(--typography-fontFamily-heading)"/>
          <w:color w:val="000000"/>
        </w:rPr>
        <w:t>2. 第二阶段：快赢验证（第 11–30 天）</w:t>
      </w:r>
    </w:p>
    <w:p>
      <w:pPr>
        <w:jc w:val="both"/>
      </w:pPr>
      <w:r>
        <w:rPr>
          <w:color w:val="000000"/>
        </w:rPr>
        <w:t>本阶段交付第一个可演示的成果。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事项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产出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完成首个迭代并交付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可演示的交付物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迭代评审机制建立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迭代流程文档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课程生产流水线的工具化验证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流水线原型</w:t>
            </w:r>
          </w:p>
        </w:tc>
      </w:tr>
    </w:tbl>
    <w:p>
      <w:pPr>
        <w:jc w:val="both"/>
      </w:pPr>
      <w:r>
        <w:rPr>
          <w:b/>
          <w:color w:val="000000"/>
        </w:rPr>
        <w:t>本阶段关键动作</w:t>
      </w:r>
      <w:r>
        <w:rPr>
          <w:color w:val="000000"/>
        </w:rPr>
        <w:t>：首个迭代的交付物必须</w:t>
      </w:r>
      <w:r>
        <w:rPr>
          <w:b/>
          <w:color w:val="000000"/>
        </w:rPr>
        <w:t>小到能做完、大到看得见</w:t>
      </w:r>
      <w:r>
        <w:rPr>
          <w:color w:val="000000"/>
        </w:rPr>
        <w:t>。这是建立信任的最快路径，也是让后续推进变得容易的唯一办法。</w:t>
      </w:r>
    </w:p>
    <w:p>
      <w:pPr>
        <w:pStyle w:val="Heading4"/>
        <w:jc w:val="left"/>
      </w:pPr>
      <w:r>
        <w:rPr>
          <w:rFonts w:ascii="var(--typography-fontFamily-heading)" w:hAnsi="var(--typography-fontFamily-heading)"/>
          <w:color w:val="000000"/>
        </w:rPr>
        <w:t>3. 第三阶段：机制固化（第 31–60 天）</w:t>
      </w:r>
    </w:p>
    <w:p>
      <w:pPr>
        <w:jc w:val="both"/>
      </w:pPr>
      <w:r>
        <w:rPr>
          <w:color w:val="000000"/>
        </w:rPr>
        <w:t>本阶段从「做出东西」转向「让机制跑起来」。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事项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产出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工具平台一期上线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可用平台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需求受理与排期机制跑通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需求流转机制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实战案例启动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案例选题与框架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课程内容标准与验收机制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课程标准文档</w:t>
            </w:r>
          </w:p>
        </w:tc>
      </w:tr>
    </w:tbl>
    <w:p>
      <w:pPr>
        <w:pStyle w:val="Heading4"/>
        <w:jc w:val="left"/>
      </w:pPr>
      <w:r>
        <w:rPr>
          <w:rFonts w:ascii="var(--typography-fontFamily-heading)" w:hAnsi="var(--typography-fontFamily-heading)"/>
          <w:color w:val="000000"/>
        </w:rPr>
        <w:t>4. 第四阶段：体系闭环（第 61–90 天）</w:t>
      </w:r>
    </w:p>
    <w:p>
      <w:pPr>
        <w:jc w:val="both"/>
      </w:pPr>
      <w:r>
        <w:rPr>
          <w:color w:val="000000"/>
        </w:rPr>
        <w:t>本阶段验证体系能否自行运转，并形成完整闭环。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事项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产出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研发体系运转机制稳定运行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运转机制报告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首个完整实战案例产出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实战案例包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首次效能数据评估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效能评估报告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九十天整体复盘与下一阶段规划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复盘报告</w:t>
            </w:r>
          </w:p>
        </w:tc>
      </w:tr>
    </w:tbl>
    <w:p>
      <w:bookmarkStart w:id="11" w:name="_Toc_section_5"/>
      <w:bookmarkStart w:id="4" w:name="section-5"/>
      <w:pPr>
        <w:pStyle w:val="Heading2"/>
        <w:jc w:val="left"/>
      </w:pPr>
      <w:bookmarkEnd w:id="4"/>
      <w:r>
        <w:rPr>
          <w:rFonts w:ascii="var(--typography-fontFamily-heading)" w:hAnsi="var(--typography-fontFamily-heading)"/>
          <w:color w:val="000000"/>
        </w:rPr>
        <w:t>精力分配原则</w:t>
      </w:r>
      <w:bookmarkEnd w:id="11"/>
    </w:p>
    <w:p>
      <w:pPr>
        <w:jc w:val="both"/>
      </w:pPr>
      <w:r>
        <w:rPr>
          <w:color w:val="000000"/>
        </w:rPr>
        <w:t>在多条主线并行的情况下，明确精力分配是保证执行可持续的关键。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主线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精力占比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主线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A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内部工具与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AI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落地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50%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主战场，需要深度投入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主线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B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课程研发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15%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以机制设计与标准制定为主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主线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C AI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应用开发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25%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需要连续的深度工作时间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主线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D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品牌出书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5%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仅做接口配合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固定留给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AI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能力提升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5%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不可被会议与沟通挤占</w:t>
            </w:r>
          </w:p>
        </w:tc>
      </w:tr>
    </w:tbl>
    <w:p>
      <w:pPr>
        <w:jc w:val="both"/>
      </w:pPr>
      <w:r>
        <w:rPr>
          <w:b/>
          <w:color w:val="000000"/>
        </w:rPr>
        <w:t>两条不可让步的原则</w:t>
      </w:r>
      <w:r>
        <w:rPr>
          <w:color w:val="000000"/>
        </w:rPr>
        <w:t>：</w:t>
      </w:r>
    </w:p>
    <w:p>
      <w:pPr>
        <w:pStyle w:val="ListNumber"/>
        <w:numPr>
          <w:ilvl w:val="0"/>
          <w:numId w:val="15"/>
        </w:numPr>
        <w:spacing w:after="72"/>
      </w:pPr>
      <w:r>
        <w:rPr>
          <w:b/>
          <w:color w:val="000000"/>
        </w:rPr>
        <w:t>深度工作时间受保护</w:t>
      </w:r>
      <w:r>
        <w:rPr>
          <w:color w:val="000000"/>
        </w:rPr>
        <w:t>。每周固定留出不被打断的时间做</w:t>
      </w:r>
      <w:r>
        <w:rPr>
          <w:color w:val="000000"/>
        </w:rPr>
        <w:t xml:space="preserve"> AI </w:t>
      </w:r>
      <w:r>
        <w:rPr>
          <w:color w:val="000000"/>
        </w:rPr>
        <w:t>能力提升，这是全部判断力的来源。一旦被管理事务吃掉，后续所有决策质量都会下降。</w:t>
      </w:r>
    </w:p>
    <w:p>
      <w:pPr>
        <w:pStyle w:val="ListNumber"/>
        <w:numPr>
          <w:ilvl w:val="0"/>
          <w:numId w:val="15"/>
        </w:numPr>
        <w:spacing w:after="72"/>
      </w:pPr>
      <w:r>
        <w:rPr>
          <w:b/>
          <w:color w:val="000000"/>
        </w:rPr>
        <w:t>不重复做已被覆盖的事</w:t>
      </w:r>
      <w:r>
        <w:rPr>
          <w:color w:val="000000"/>
        </w:rPr>
        <w:t>。同步、开会、跨部门对接等事项，只做尚未有人承担的部分。</w:t>
      </w:r>
    </w:p>
    <w:p>
      <w:bookmarkStart w:id="12" w:name="_Toc_section_6"/>
      <w:bookmarkStart w:id="5" w:name="section-6"/>
      <w:pPr>
        <w:pStyle w:val="Heading2"/>
        <w:jc w:val="left"/>
      </w:pPr>
      <w:bookmarkEnd w:id="5"/>
      <w:r>
        <w:rPr>
          <w:rFonts w:ascii="var(--typography-fontFamily-heading)" w:hAnsi="var(--typography-fontFamily-heading)"/>
          <w:color w:val="000000"/>
        </w:rPr>
        <w:t>待您拍板的事项</w:t>
      </w:r>
      <w:bookmarkEnd w:id="12"/>
    </w:p>
    <w:p>
      <w:pPr>
        <w:jc w:val="both"/>
      </w:pPr>
      <w:r>
        <w:rPr>
          <w:color w:val="000000"/>
        </w:rPr>
        <w:t>以下四项需要您明确后，我才能推进对应工作。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（一）组织与汇报关系</w:t>
      </w:r>
    </w:p>
    <w:p>
      <w:pPr>
        <w:jc w:val="both"/>
      </w:pPr>
      <w:r>
        <w:rPr>
          <w:color w:val="000000"/>
        </w:rPr>
        <w:t>此项不明确，需求通道无法建立。</w:t>
      </w:r>
    </w:p>
    <w:p>
      <w:pPr>
        <w:jc w:val="both"/>
      </w:pPr>
      <w:r>
        <w:rPr>
          <w:b/>
          <w:color w:val="000000"/>
        </w:rPr>
        <w:t>问题</w:t>
      </w:r>
      <w:r>
        <w:rPr>
          <w:color w:val="000000"/>
        </w:rPr>
        <w:t>：研发体系负责人向谁汇报？与科研线的关系如何界定？</w:t>
      </w:r>
    </w:p>
    <w:p>
      <w:pPr>
        <w:jc w:val="both"/>
      </w:pPr>
      <w:r>
        <w:rPr>
          <w:b/>
          <w:color w:val="000000"/>
        </w:rPr>
        <w:t>建议</w:t>
      </w:r>
      <w:r>
        <w:rPr>
          <w:color w:val="000000"/>
        </w:rPr>
        <w:t>：向您汇报；科研线保持独立，不纳入研发体系汇报链。</w:t>
      </w:r>
    </w:p>
    <w:p>
      <w:pPr>
        <w:jc w:val="both"/>
      </w:pPr>
      <w:r>
        <w:rPr>
          <w:b/>
          <w:color w:val="000000"/>
        </w:rPr>
        <w:t>影响</w:t>
      </w:r>
      <w:r>
        <w:rPr>
          <w:color w:val="000000"/>
        </w:rPr>
        <w:t>：这决定了需求从下到上的通道，以及我能否推动跨部门流程打通。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（二）人力归属</w:t>
      </w:r>
    </w:p>
    <w:p>
      <w:pPr>
        <w:jc w:val="both"/>
      </w:pPr>
      <w:r>
        <w:rPr>
          <w:color w:val="000000"/>
        </w:rPr>
        <w:t>此项影响排期计划的缓冲设计。</w:t>
      </w:r>
    </w:p>
    <w:p>
      <w:pPr>
        <w:jc w:val="both"/>
      </w:pPr>
      <w:r>
        <w:rPr>
          <w:b/>
          <w:color w:val="000000"/>
        </w:rPr>
        <w:t>问题</w:t>
      </w:r>
      <w:r>
        <w:rPr>
          <w:color w:val="000000"/>
        </w:rPr>
        <w:t>：内部研发团队的人力归属是否调整？</w:t>
      </w:r>
    </w:p>
    <w:p>
      <w:pPr>
        <w:jc w:val="both"/>
      </w:pPr>
      <w:r>
        <w:rPr>
          <w:b/>
          <w:color w:val="000000"/>
        </w:rPr>
        <w:t>说明</w:t>
      </w:r>
      <w:r>
        <w:rPr>
          <w:color w:val="000000"/>
        </w:rPr>
        <w:t>：现有成员归属不同部门，各自的考核与汇报关系不变。若要调整，建议由您出面沟通。</w:t>
      </w:r>
    </w:p>
    <w:p>
      <w:pPr>
        <w:jc w:val="both"/>
      </w:pPr>
      <w:r>
        <w:rPr>
          <w:b/>
          <w:color w:val="000000"/>
        </w:rPr>
        <w:t>影响</w:t>
      </w:r>
      <w:r>
        <w:rPr>
          <w:color w:val="000000"/>
        </w:rPr>
        <w:t>：若归属不变，跨部门排期需要额外的协调成本，这需要在排期计划中预留缓冲。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（三）授课边界确认</w:t>
      </w:r>
    </w:p>
    <w:p>
      <w:pPr>
        <w:jc w:val="both"/>
      </w:pPr>
      <w:r>
        <w:rPr>
          <w:color w:val="000000"/>
        </w:rPr>
        <w:t>此项直接决定精力分配比例。</w:t>
      </w:r>
    </w:p>
    <w:p>
      <w:pPr>
        <w:jc w:val="both"/>
      </w:pPr>
      <w:r>
        <w:rPr>
          <w:b/>
          <w:color w:val="000000"/>
        </w:rPr>
        <w:t>问题</w:t>
      </w:r>
      <w:r>
        <w:rPr>
          <w:color w:val="000000"/>
        </w:rPr>
        <w:t>：确认本阶段本人不亲自承担授课，仅负责课程机制与标准。</w:t>
      </w:r>
    </w:p>
    <w:p>
      <w:pPr>
        <w:jc w:val="both"/>
      </w:pPr>
      <w:r>
        <w:rPr>
          <w:b/>
          <w:color w:val="000000"/>
        </w:rPr>
        <w:t>建议</w:t>
      </w:r>
      <w:r>
        <w:rPr>
          <w:color w:val="000000"/>
        </w:rPr>
        <w:t>：按此执行。如需调整，建议在主线</w:t>
      </w:r>
      <w:r>
        <w:rPr>
          <w:color w:val="000000"/>
        </w:rPr>
        <w:t xml:space="preserve"> A </w:t>
      </w:r>
      <w:r>
        <w:rPr>
          <w:color w:val="000000"/>
        </w:rPr>
        <w:t>稳定后另行讨论。</w:t>
      </w:r>
    </w:p>
    <w:p>
      <w:pPr>
        <w:jc w:val="both"/>
      </w:pPr>
      <w:r>
        <w:rPr>
          <w:b/>
          <w:color w:val="000000"/>
        </w:rPr>
        <w:t>影响</w:t>
      </w:r>
      <w:r>
        <w:rPr>
          <w:color w:val="000000"/>
        </w:rPr>
        <w:t>：这直接决定精力分配。请在本稿上直接确认或批注。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（四）资源与工具选型</w:t>
      </w:r>
    </w:p>
    <w:p>
      <w:pPr>
        <w:jc w:val="both"/>
      </w:pPr>
      <w:r>
        <w:rPr>
          <w:color w:val="000000"/>
        </w:rPr>
        <w:t>此项影响平台一期的如期上线。</w:t>
      </w:r>
    </w:p>
    <w:p>
      <w:pPr>
        <w:jc w:val="both"/>
      </w:pPr>
      <w:r>
        <w:rPr>
          <w:b/>
          <w:color w:val="000000"/>
        </w:rPr>
        <w:t>问题</w:t>
      </w:r>
      <w:r>
        <w:rPr>
          <w:color w:val="000000"/>
        </w:rPr>
        <w:t>：工具平台建设是否需要预算支持？技术栈选型是否有既定倾向？</w:t>
      </w:r>
    </w:p>
    <w:p>
      <w:pPr>
        <w:jc w:val="both"/>
      </w:pPr>
      <w:r>
        <w:rPr>
          <w:b/>
          <w:color w:val="000000"/>
        </w:rPr>
        <w:t>建议</w:t>
      </w:r>
      <w:r>
        <w:rPr>
          <w:color w:val="000000"/>
        </w:rPr>
        <w:t>：先基于现有教学与</w:t>
      </w:r>
      <w:r>
        <w:rPr>
          <w:color w:val="000000"/>
        </w:rPr>
        <w:t xml:space="preserve"> PPT </w:t>
      </w:r>
      <w:r>
        <w:rPr>
          <w:color w:val="000000"/>
        </w:rPr>
        <w:t>生成系统验证，避免重复投入；确认规模后再评估预算需求。</w:t>
      </w:r>
    </w:p>
    <w:p>
      <w:pPr>
        <w:jc w:val="both"/>
      </w:pPr>
      <w:r>
        <w:rPr>
          <w:b/>
          <w:color w:val="000000"/>
        </w:rPr>
        <w:t>影响</w:t>
      </w:r>
      <w:r>
        <w:rPr>
          <w:color w:val="000000"/>
        </w:rPr>
        <w:t>：影响第六十天平台一期能否如期上线。</w:t>
      </w:r>
    </w:p>
    <w:p>
      <w:bookmarkStart w:id="13" w:name="_Toc_section_7"/>
      <w:bookmarkStart w:id="6" w:name="section-7"/>
      <w:pPr>
        <w:pStyle w:val="Heading2"/>
        <w:jc w:val="left"/>
      </w:pPr>
      <w:bookmarkEnd w:id="6"/>
      <w:r>
        <w:rPr>
          <w:rFonts w:ascii="var(--typography-fontFamily-heading)" w:hAnsi="var(--typography-fontFamily-heading)"/>
          <w:color w:val="000000"/>
        </w:rPr>
        <w:t>下一步</w:t>
      </w:r>
      <w:bookmarkEnd w:id="13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序号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事项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时限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本稿确认或批注，重点是第五章四项待拍板事项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待定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召开跨部门沟通会，摸清现有工具与流程现状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本稿确认后一周内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输出存量工具清单与流程断点清单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会后两周内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启动首个迭代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清单交付后当周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首次月度股东会汇报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第一个月末</w:t>
            </w:r>
          </w:p>
        </w:tc>
      </w:tr>
    </w:tbl>
    <w:p/>
    <w:p>
      <w:pPr>
        <w:jc w:val="both"/>
      </w:pPr>
      <w:r>
        <w:rPr>
          <w:color w:val="000000"/>
        </w:rPr>
        <w:t>本稿为初稿，欢迎直接批注修改。所有量化目标待盘点完成后补充实际数据。</w:t>
      </w:r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r(--typography-fontFamily-body)" w:hAnsi="var(--typography-fontFamily-body)" w:eastAsia="var(--typography-fontFamily-body)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