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"/>
        <w:jc w:val="left"/>
      </w:pPr>
      <w:r>
        <w:rPr>
          <w:rFonts w:ascii="var(--typography-fontFamily-heading)" w:hAnsi="var(--typography-fontFamily-heading)"/>
          <w:color w:val="000000"/>
        </w:rPr>
      </w:r>
      <w:r>
        <w:rPr>
          <w:rFonts w:ascii="var(--typography-fontFamily-heading)" w:hAnsi="var(--typography-fontFamily-heading)"/>
          <w:color w:val="000000"/>
        </w:rPr>
        <w:t>内部汇报</w:t>
      </w:r>
      <w:r>
        <w:rPr>
          <w:rFonts w:ascii="var(--typography-fontFamily-heading)" w:hAnsi="var(--typography-fontFamily-heading)"/>
          <w:color w:val="000000"/>
        </w:rPr>
        <w:t xml:space="preserve"> · </w:t>
      </w:r>
      <w:r>
        <w:rPr>
          <w:rFonts w:ascii="var(--typography-fontFamily-heading)" w:hAnsi="var(--typography-fontFamily-heading)"/>
          <w:color w:val="000000"/>
        </w:rPr>
        <w:t>执行标准</w:t>
      </w:r>
    </w:p>
    <w:p>
      <w:pPr>
        <w:pStyle w:val="Heading1"/>
        <w:spacing w:after="120"/>
        <w:jc w:val="left"/>
      </w:pPr>
      <w:r>
        <w:rPr>
          <w:rFonts w:ascii="var(--typography-fontFamily-heading)" w:hAnsi="var(--typography-fontFamily-heading)"/>
          <w:color w:val="000000"/>
        </w:rPr>
        <w:t>业务系统交接四步</w:t>
      </w:r>
    </w:p>
    <w:p>
      <w:pPr>
        <w:jc w:val="left"/>
      </w:pPr>
      <w:r>
        <w:rPr>
          <w:color w:val="000000"/>
        </w:rPr>
        <w:t>执行标准与达标条件：把「跑通」变成可逐条核对的清单</w:t>
      </w:r>
    </w:p>
    <w:p>
      <w:pPr>
        <w:spacing w:after="72"/>
        <w:jc w:val="left"/>
      </w:pPr>
      <w:r>
        <w:rPr>
          <w:color w:val="000000"/>
        </w:rPr>
        <w:t>提交人：研发体系负责人（拟）</w:t>
      </w:r>
    </w:p>
    <w:p>
      <w:pPr>
        <w:spacing w:after="72"/>
        <w:jc w:val="left"/>
      </w:pPr>
      <w:r>
        <w:rPr>
          <w:color w:val="000000"/>
        </w:rPr>
        <w:t>提交对象：凯哥</w:t>
      </w:r>
    </w:p>
    <w:p>
      <w:pPr>
        <w:spacing w:after="72"/>
        <w:jc w:val="left"/>
      </w:pPr>
      <w:r>
        <w:rPr>
          <w:color w:val="000000"/>
        </w:rPr>
        <w:t>日期：</w:t>
      </w: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</w:t>
      </w:r>
    </w:p>
    <w:p>
      <w:pPr>
        <w:spacing w:after="72"/>
        <w:jc w:val="left"/>
      </w:pPr>
      <w:r>
        <w:rPr>
          <w:color w:val="000000"/>
        </w:rPr>
        <w:t>文档性质：执行标准草案，供逐条核对使用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jc w:val="both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使用说明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总体节奏与阶段门禁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第一步：资料交接与系统全面摸底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第二步：现有需求摸排与优先级判断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第三步：工作量重排与进度对齐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第四步：突发需求试交接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整体达标条件（移交条件）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时间冲突提示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下一步</w:t>
        </w:r>
      </w:hyperlink>
    </w:p>
    <w:p>
      <w:pPr>
        <w:pStyle w:val="Heading2"/>
        <w:jc w:val="left"/>
      </w:pPr>
      <w:r>
        <w:rPr>
          <w:rFonts w:ascii="var(--typography-fontFamily-heading)" w:hAnsi="var(--typography-fontFamily-heading)"/>
          <w:color w:val="000000"/>
        </w:rPr>
        <w:t>执行摘要</w:t>
      </w:r>
    </w:p>
    <w:p>
      <w:pPr>
        <w:jc w:val="both"/>
      </w:pPr>
      <w:r>
        <w:rPr>
          <w:color w:val="000000"/>
        </w:rPr>
        <w:t>本稿把「业务系统交接四步」拆成</w:t>
      </w:r>
      <w:r>
        <w:rPr>
          <w:b/>
          <w:color w:val="000000"/>
        </w:rPr>
        <w:t>可执行动作</w:t>
      </w:r>
      <w:r>
        <w:rPr>
          <w:color w:val="000000"/>
        </w:rPr>
        <w:t>与</w:t>
      </w:r>
      <w:r>
        <w:rPr>
          <w:b/>
          <w:color w:val="000000"/>
        </w:rPr>
        <w:t>可判定条件</w:t>
      </w:r>
      <w:r>
        <w:rPr>
          <w:color w:val="000000"/>
        </w:rPr>
        <w:t>两部分。核心原则是：每一步必须有输出，输出必须被认可，认可才能进下一步</w:t>
      </w:r>
      <w:r>
        <w:rPr>
          <w:color w:val="000000"/>
        </w:rPr>
        <w:t>——</w:t>
      </w:r>
      <w:r>
        <w:rPr>
          <w:color w:val="000000"/>
        </w:rPr>
        <w:t>没有输出的步骤等于没做。</w:t>
      </w:r>
    </w:p>
    <w:p>
      <w:pPr>
        <w:jc w:val="both"/>
      </w:pPr>
      <w:r>
        <w:rPr>
          <w:color w:val="000000"/>
        </w:rPr>
        <w:t>全稿共设</w:t>
      </w:r>
      <w:r>
        <w:rPr>
          <w:b/>
          <w:color w:val="000000"/>
        </w:rPr>
        <w:t>四条通用验收规则（G1–G4）</w:t>
      </w:r>
      <w:r>
        <w:rPr>
          <w:color w:val="000000"/>
        </w:rPr>
        <w:t>、</w:t>
      </w:r>
      <w:r>
        <w:rPr>
          <w:b/>
          <w:color w:val="000000"/>
        </w:rPr>
        <w:t>三步硬约束（C1–C3）</w:t>
      </w:r>
      <w:r>
        <w:rPr>
          <w:color w:val="000000"/>
        </w:rPr>
        <w:t>，以及各步的编号化达标条件：第一步</w:t>
      </w:r>
      <w:r>
        <w:rPr>
          <w:color w:val="000000"/>
        </w:rPr>
        <w:t xml:space="preserve"> S1-1~S1-6</w:t>
      </w:r>
      <w:r>
        <w:rPr>
          <w:color w:val="000000"/>
        </w:rPr>
        <w:t>、第二步</w:t>
      </w:r>
      <w:r>
        <w:rPr>
          <w:color w:val="000000"/>
        </w:rPr>
        <w:t xml:space="preserve"> S2-1~S2-6</w:t>
      </w:r>
      <w:r>
        <w:rPr>
          <w:color w:val="000000"/>
        </w:rPr>
        <w:t>、第三步</w:t>
      </w:r>
      <w:r>
        <w:rPr>
          <w:color w:val="000000"/>
        </w:rPr>
        <w:t xml:space="preserve"> S3-1~S3-7</w:t>
      </w:r>
      <w:r>
        <w:rPr>
          <w:color w:val="000000"/>
        </w:rPr>
        <w:t>、第四步</w:t>
      </w:r>
      <w:r>
        <w:rPr>
          <w:color w:val="000000"/>
        </w:rPr>
        <w:t xml:space="preserve"> S4-1~S4-5</w:t>
      </w:r>
      <w:r>
        <w:rPr>
          <w:color w:val="000000"/>
        </w:rPr>
        <w:t>，另有整体移交条件</w:t>
      </w:r>
      <w:r>
        <w:rPr>
          <w:color w:val="000000"/>
        </w:rPr>
        <w:t xml:space="preserve"> G-1~G-8</w:t>
      </w:r>
      <w:r>
        <w:rPr>
          <w:color w:val="000000"/>
        </w:rPr>
        <w:t>。每条均配验证方式，可逐条打勾判定。</w:t>
      </w:r>
    </w:p>
    <w:p>
      <w:pPr>
        <w:jc w:val="both"/>
      </w:pPr>
      <w:r>
        <w:rPr>
          <w:color w:val="000000"/>
        </w:rPr>
        <w:t>本稿的重点强化两处：一是</w:t>
      </w:r>
      <w:r>
        <w:rPr>
          <w:b/>
          <w:color w:val="000000"/>
        </w:rPr>
        <w:t>技术难点分L1/L2/L3 三层</w:t>
      </w:r>
      <w:r>
        <w:rPr>
          <w:color w:val="000000"/>
        </w:rPr>
        <w:t>，直接回应「有些大家觉得</w:t>
      </w:r>
      <w:r>
        <w:rPr>
          <w:color w:val="000000"/>
        </w:rPr>
        <w:t xml:space="preserve"> OK </w:t>
      </w:r>
      <w:r>
        <w:rPr>
          <w:color w:val="000000"/>
        </w:rPr>
        <w:t>的实际上可能还是欠缺一点」；二是</w:t>
      </w:r>
      <w:r>
        <w:rPr>
          <w:b/>
          <w:color w:val="000000"/>
        </w:rPr>
        <w:t>安全状况设一票否决</w:t>
      </w:r>
      <w:r>
        <w:rPr>
          <w:color w:val="000000"/>
        </w:rPr>
        <w:t>，因该系统曾因</w:t>
      </w:r>
      <w:r>
        <w:rPr>
          <w:color w:val="000000"/>
        </w:rPr>
        <w:t xml:space="preserve">MySQL </w:t>
      </w:r>
      <w:r>
        <w:rPr>
          <w:color w:val="000000"/>
        </w:rPr>
        <w:t>弱口令与端口暴露公网被入侵，加固后是否彻底修复目前不确定。</w:t>
      </w:r>
    </w:p>
    <w:p>
      <w:pPr>
        <w:jc w:val="both"/>
      </w:pPr>
      <w:r>
        <w:rPr>
          <w:color w:val="000000"/>
        </w:rPr>
        <w:t>第七章提出与</w:t>
      </w:r>
      <w:r>
        <w:rPr>
          <w:color w:val="000000"/>
        </w:rPr>
        <w:t xml:space="preserve"> 10 </w:t>
      </w:r>
      <w:r>
        <w:rPr>
          <w:color w:val="000000"/>
        </w:rPr>
        <w:t>月交付冲刺的时间冲突，并给出三个方案及各自的周期影响，供拍板。</w:t>
      </w:r>
    </w:p>
    <w:p>
      <w:bookmarkStart w:id="9" w:name="_Toc_section_1"/>
      <w:bookmarkStart w:id="0" w:name="section-1"/>
      <w:pPr>
        <w:pStyle w:val="Heading2"/>
        <w:jc w:val="left"/>
      </w:pPr>
      <w:bookmarkEnd w:id="0"/>
      <w:r>
        <w:rPr>
          <w:rFonts w:ascii="var(--typography-fontFamily-heading)" w:hAnsi="var(--typography-fontFamily-heading)"/>
          <w:color w:val="000000"/>
        </w:rPr>
        <w:t>使用说明</w:t>
      </w:r>
      <w:bookmarkEnd w:id="9"/>
    </w:p>
    <w:p>
      <w:pPr>
        <w:jc w:val="both"/>
      </w:pPr>
      <w:r>
        <w:rPr>
          <w:color w:val="000000"/>
        </w:rPr>
        <w:t>本章先明确全稿的验收规则与项目硬约束，后续每一步的达标条件均建立在此基础上。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（一）本稿的定位</w:t>
      </w:r>
    </w:p>
    <w:p>
      <w:pPr>
        <w:jc w:val="both"/>
      </w:pPr>
      <w:r>
        <w:rPr>
          <w:color w:val="000000"/>
        </w:rPr>
        <w:t>本稿把「业务系统交接四步」拆成</w:t>
      </w:r>
      <w:r>
        <w:rPr>
          <w:b/>
          <w:color w:val="000000"/>
        </w:rPr>
        <w:t>可执行动作</w:t>
      </w:r>
      <w:r>
        <w:rPr>
          <w:color w:val="000000"/>
        </w:rPr>
        <w:t>与</w:t>
      </w:r>
      <w:r>
        <w:rPr>
          <w:b/>
          <w:color w:val="000000"/>
        </w:rPr>
        <w:t>可判定条件</w:t>
      </w:r>
      <w:r>
        <w:rPr>
          <w:color w:val="000000"/>
        </w:rPr>
        <w:t>两部分。</w:t>
      </w:r>
    </w:p>
    <w:p>
      <w:pPr>
        <w:jc w:val="both"/>
      </w:pPr>
      <w:r>
        <w:rPr>
          <w:color w:val="000000"/>
        </w:rPr>
        <w:t>核心原则：</w:t>
      </w:r>
      <w:r>
        <w:rPr>
          <w:b/>
          <w:color w:val="000000"/>
        </w:rPr>
        <w:t>每一步必须有输出，输出必须被认可，认可才能进下一步。</w:t>
      </w:r>
      <w:r>
        <w:rPr>
          <w:color w:val="000000"/>
        </w:rPr>
        <w:t>没有输出的步骤等于没做。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（二）通用验收规则</w:t>
      </w:r>
    </w:p>
    <w:p>
      <w:pPr>
        <w:jc w:val="both"/>
      </w:pPr>
      <w:r>
        <w:rPr>
          <w:color w:val="000000"/>
        </w:rPr>
        <w:t>以下四条规则适用于全部四步，任何一条不满足则该步不予通过。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规则号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规则内容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判定方式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G1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有输出</w:t>
            </w:r>
            <w:r>
              <w:rPr>
                <w:color w:val="000000"/>
              </w:rPr>
              <w:t xml:space="preserve"> ：每步结束时须有书面产出物，口头汇报不算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产出物文档存在且可查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G2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有评审</w:t>
            </w:r>
            <w:r>
              <w:rPr>
                <w:color w:val="000000"/>
              </w:rPr>
              <w:t xml:space="preserve"> ：产出物须经老板（或指定人）确认后方可进入下一步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老板明确表态「可以进入下一步」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G3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有边界</w:t>
            </w:r>
            <w:r>
              <w:rPr>
                <w:color w:val="000000"/>
              </w:rPr>
              <w:t xml:space="preserve"> ：每步开始前书面明确本步不做什么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范围清单书面确认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G4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可回退</w:t>
            </w:r>
            <w:r>
              <w:rPr>
                <w:color w:val="000000"/>
              </w:rPr>
              <w:t xml:space="preserve"> ：任一步发现重大风险，立即上报并暂停，不硬推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上报记录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暂停决定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（三）关键前提：三条硬约束</w:t>
      </w:r>
    </w:p>
    <w:p>
      <w:pPr>
        <w:jc w:val="both"/>
      </w:pPr>
      <w:r>
        <w:rPr>
          <w:color w:val="000000"/>
        </w:rPr>
        <w:t>以下三点是本项目区别于普通技术任务的特殊性，必须在执行标准中体现。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约束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对执行标准的影响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系统是公司运转基本盘</w:t>
            </w:r>
            <w:r>
              <w:rPr>
                <w:color w:val="000000"/>
              </w:rPr>
              <w:t xml:space="preserve"> ，一丝风险都不能出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所有步骤以「不影响生产」为前置条件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代码质量历史欠账</w:t>
            </w:r>
            <w:r>
              <w:rPr>
                <w:color w:val="000000"/>
              </w:rPr>
              <w:t xml:space="preserve"> ：系统由应届生接手、无架构师带、长期堆叠而成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允许「摸清现状」优先于「立即重构」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数据部门是缓冲地带</w:t>
            </w:r>
            <w:r>
              <w:rPr>
                <w:color w:val="000000"/>
              </w:rPr>
              <w:t xml:space="preserve"> ：业务部门只找数据部门要数据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交接过渡期必须与数据部门同步推进，不可单线推进</w:t>
            </w:r>
          </w:p>
        </w:tc>
      </w:tr>
    </w:tbl>
    <w:p>
      <w:bookmarkStart w:id="10" w:name="_Toc_section_2"/>
      <w:bookmarkStart w:id="1" w:name="section-2"/>
      <w:pPr>
        <w:pStyle w:val="Heading2"/>
        <w:jc w:val="left"/>
      </w:pPr>
      <w:bookmarkEnd w:id="1"/>
      <w:r>
        <w:rPr>
          <w:rFonts w:ascii="var(--typography-fontFamily-heading)" w:hAnsi="var(--typography-fontFamily-heading)"/>
          <w:color w:val="000000"/>
        </w:rPr>
        <w:t>总体节奏与阶段门禁</w:t>
      </w:r>
      <w:bookmarkEnd w:id="10"/>
    </w:p>
    <w:p>
      <w:pPr>
        <w:jc w:val="both"/>
      </w:pPr>
      <w:r>
        <w:rPr>
          <w:color w:val="000000"/>
        </w:rPr>
        <w:t>四步不是并列推进，而是有严格先后与阻断关系的链条。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（一）阶段门禁</w:t>
      </w:r>
    </w:p>
    <w:p>
      <w:pPr>
        <w:jc w:val="both"/>
      </w:pPr>
      <w:r>
        <w:rPr>
          <w:color w:val="000000"/>
        </w:rPr>
        <w:t>四步的阶段门禁、核心产出与预估周期如下，附整体周期与阶段间硬门禁的说明。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步骤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核心产出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门禁条件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预估周期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系统分析报告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报告获认可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3–4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第二步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需求台账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优先级判断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优先级获认可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2–3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第三步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工作量评估表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统一时间计划表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计划表获认可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2–3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第四步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试交接记录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连续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周无生产事故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持续</w:t>
            </w:r>
          </w:p>
        </w:tc>
      </w:tr>
    </w:tbl>
    <w:p>
      <w:pPr>
        <w:jc w:val="both"/>
      </w:pPr>
      <w:r>
        <w:rPr>
          <w:b/>
          <w:color w:val="000000"/>
        </w:rPr>
        <w:t>总周期：2–3 个月。</w:t>
      </w:r>
      <w:r>
        <w:rPr>
          <w:color w:val="000000"/>
        </w:rPr>
        <w:t>与老板预估一致。</w:t>
      </w:r>
    </w:p>
    <w:p>
      <w:pPr>
        <w:jc w:val="both"/>
      </w:pPr>
      <w:r>
        <w:rPr>
          <w:b/>
          <w:color w:val="000000"/>
        </w:rPr>
        <w:t>第一步与第二步存在交叉</w:t>
      </w:r>
      <w:r>
        <w:rPr>
          <w:color w:val="000000"/>
        </w:rPr>
        <w:t>，可部分并行。第一步摸底到</w:t>
      </w:r>
      <w:r>
        <w:rPr>
          <w:color w:val="000000"/>
        </w:rPr>
        <w:t xml:space="preserve"> 70% </w:t>
      </w:r>
      <w:r>
        <w:rPr>
          <w:color w:val="000000"/>
        </w:rPr>
        <w:t>时即可启动第二步，不必等报告完全定稿。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（二）阶段间的硬门禁</w:t>
      </w:r>
    </w:p>
    <w:p>
      <w:pPr>
        <w:jc w:val="both"/>
      </w:pPr>
      <w:r>
        <w:rPr>
          <w:b/>
          <w:color w:val="000000"/>
        </w:rPr>
        <w:t>未通过的门禁不得跨越。</w:t>
      </w:r>
      <w:r>
        <w:rPr>
          <w:color w:val="000000"/>
        </w:rPr>
        <w:t>三条硬门禁如下。</w:t>
      </w:r>
    </w:p>
    <w:p>
      <w:pPr>
        <w:pStyle w:val="ListBullet"/>
        <w:spacing w:after="72"/>
      </w:pPr>
      <w:r>
        <w:rPr>
          <w:color w:val="000000"/>
        </w:rPr>
        <w:t>第一步报告未获认可</w:t>
      </w:r>
      <w:r>
        <w:rPr>
          <w:color w:val="000000"/>
        </w:rPr>
        <w:t xml:space="preserve"> → </w:t>
      </w:r>
      <w:r>
        <w:rPr>
          <w:color w:val="000000"/>
        </w:rPr>
        <w:t>不得进入第三步（工作量评估依赖系统理解）</w:t>
      </w:r>
    </w:p>
    <w:p>
      <w:pPr>
        <w:pStyle w:val="ListBullet"/>
        <w:spacing w:after="72"/>
      </w:pPr>
      <w:r>
        <w:rPr>
          <w:color w:val="000000"/>
        </w:rPr>
        <w:t>第二步优先级未获认可</w:t>
      </w:r>
      <w:r>
        <w:rPr>
          <w:color w:val="000000"/>
        </w:rPr>
        <w:t xml:space="preserve"> → </w:t>
      </w:r>
      <w:r>
        <w:rPr>
          <w:color w:val="000000"/>
        </w:rPr>
        <w:t>不得进入第三步（工作量评估的前提是优先级确定）</w:t>
      </w:r>
    </w:p>
    <w:p>
      <w:pPr>
        <w:pStyle w:val="ListBullet"/>
        <w:spacing w:after="72"/>
      </w:pPr>
      <w:r>
        <w:rPr>
          <w:color w:val="000000"/>
        </w:rPr>
        <w:t>第四步出现重大事故</w:t>
      </w:r>
      <w:r>
        <w:rPr>
          <w:color w:val="000000"/>
        </w:rPr>
        <w:t xml:space="preserve"> → </w:t>
      </w:r>
      <w:r>
        <w:rPr>
          <w:color w:val="000000"/>
        </w:rPr>
        <w:t>全流程回退至第三步，重新评估</w:t>
      </w:r>
    </w:p>
    <w:p>
      <w:bookmarkStart w:id="11" w:name="_Toc_section_3"/>
      <w:bookmarkStart w:id="2" w:name="section-3"/>
      <w:pPr>
        <w:pStyle w:val="Heading2"/>
        <w:jc w:val="left"/>
      </w:pPr>
      <w:bookmarkEnd w:id="2"/>
      <w:r>
        <w:rPr>
          <w:rFonts w:ascii="var(--typography-fontFamily-heading)" w:hAnsi="var(--typography-fontFamily-heading)"/>
          <w:color w:val="000000"/>
        </w:rPr>
        <w:t>第一步：资料交接与系统全面摸底</w:t>
      </w:r>
      <w:bookmarkEnd w:id="11"/>
    </w:p>
    <w:p>
      <w:pPr>
        <w:jc w:val="both"/>
      </w:pPr>
      <w:r>
        <w:rPr>
          <w:color w:val="000000"/>
        </w:rPr>
        <w:t>第一步的目标是把系统从「别人做的东西」变成「我能独立判断的东西」，本步不涉及任何代码修改。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（一）目标与交付物</w:t>
      </w:r>
    </w:p>
    <w:p>
      <w:pPr>
        <w:jc w:val="both"/>
      </w:pPr>
      <w:r>
        <w:rPr>
          <w:color w:val="000000"/>
        </w:rPr>
        <w:t>目标是把系统从「别人做的东西」变成「我能独立判断的东西」。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交付物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格式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责任人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D1.1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系统分析报告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D1.2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本地可运行环境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环境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D1.3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脱敏测试数据包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数据包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数据部门配合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D1.4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技术难点清单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（二）执行动作 1：接收资料并本地跑通</w:t>
      </w:r>
    </w:p>
    <w:p>
      <w:pPr>
        <w:jc w:val="both"/>
      </w:pPr>
      <w:r>
        <w:rPr>
          <w:color w:val="000000"/>
        </w:rPr>
        <w:t>接收资料、部署环境、准备数据是本步最先要完成的动作，达标条件如下。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接收内容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需求文档、源代码、数据库结构、部署配置、第三方对接说明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环境部署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本地跑通；服务器要求可能不低，需提前评估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云端方案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可布一套云环境用于测试（本人已有云资源）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关键约束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真实数据不得上云</w:t>
            </w:r>
            <w:r>
              <w:rPr>
                <w:color w:val="000000"/>
              </w:rPr>
              <w:t xml:space="preserve"> ；测试环境与生产环境必须分离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数据要求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由数据部门提供脱敏数据或分批数据，用于跑通流程；不需全量全表，能跑起来即可</w:t>
            </w:r>
          </w:p>
        </w:tc>
      </w:tr>
    </w:tbl>
    <w:p>
      <w:pPr>
        <w:jc w:val="both"/>
      </w:pPr>
      <w:r>
        <w:rPr>
          <w:b/>
          <w:color w:val="000000"/>
        </w:rPr>
        <w:t>达标条件</w:t>
      </w:r>
      <w:r>
        <w:rPr>
          <w:color w:val="000000"/>
        </w:rPr>
        <w:t>：</w:t>
      </w:r>
    </w:p>
    <w:p>
      <w:pPr>
        <w:pStyle w:val="ListBullet"/>
        <w:spacing w:after="72"/>
      </w:pPr>
      <w:r>
        <w:rPr>
          <w:color w:val="000000"/>
        </w:rPr>
        <w:t>本地环境成功运行，系统可正常访问</w:t>
      </w:r>
    </w:p>
    <w:p>
      <w:pPr>
        <w:pStyle w:val="ListBullet"/>
        <w:spacing w:after="72"/>
      </w:pPr>
      <w:r>
        <w:rPr>
          <w:color w:val="000000"/>
        </w:rPr>
        <w:t>核心业务流程完整走通一遍（至少覆盖一条端到端主流程）</w:t>
      </w:r>
    </w:p>
    <w:p>
      <w:pPr>
        <w:pStyle w:val="ListBullet"/>
        <w:spacing w:after="72"/>
      </w:pPr>
      <w:r>
        <w:rPr>
          <w:color w:val="000000"/>
        </w:rPr>
        <w:t>测试环境与生产环境物理或逻辑隔离，验证无数据串用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（三）执行动作 2：全面摸底并输出报告</w:t>
      </w:r>
    </w:p>
    <w:p>
      <w:pPr>
        <w:jc w:val="both"/>
      </w:pPr>
      <w:r>
        <w:rPr>
          <w:color w:val="000000"/>
        </w:rPr>
        <w:t>系统分析报告须包含以下七个板块，缺一不可。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板块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最低要求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架构总览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技术栈、模块划分、数据流、部署形态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能画出完整架构图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系统完备性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哪些功能已实现、哪些是半成品、哪些是设计但未落地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逐模块列出，无遗漏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缺陷清单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已知问题与新发现问题，含严重度分级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每项含复现路径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4.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技术难点清单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搞不定的技术问题、准确率不足的业务问题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见三层判定标准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5.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安全状况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端口暴露、账号权限、历史入侵痕迹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见专项要求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6.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迭代方向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技术层面的完善建议与优先级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区分「必须改」与「可延后」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7.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遗留问题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无法自行解决、需外部支持的问题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标注所需支持方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（四）技术难点的三层判定标准</w:t>
      </w:r>
    </w:p>
    <w:p>
      <w:pPr>
        <w:jc w:val="both"/>
      </w:pPr>
      <w:r>
        <w:rPr>
          <w:color w:val="000000"/>
        </w:rPr>
        <w:t>这是本步最容易流于形式的环节。老板明确要求：</w:t>
      </w:r>
      <w:r>
        <w:rPr>
          <w:b/>
          <w:color w:val="000000"/>
        </w:rPr>
        <w:t>有些大家觉得 OK 的，实际上可能还是欠缺一点；你们能发现的就交给他，发现不了的他能发现。</w:t>
      </w:r>
    </w:p>
    <w:p>
      <w:pPr>
        <w:jc w:val="both"/>
      </w:pPr>
      <w:r>
        <w:rPr>
          <w:color w:val="000000"/>
        </w:rPr>
        <w:t>因此技术难点清单必须区分三个层级，不可只报明显问题。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判定方法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L1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显性缺陷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功能不正常、报错、体验明显不对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正常测试即可发现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L2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隐性质量问题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功能能用但准确率或性能不达标，业务方未察觉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需主动构造测试用例验证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L3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架构性隐患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当前可用，但业务增长后必然出问题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需从架构与容量角度判断</w:t>
            </w:r>
          </w:p>
        </w:tc>
      </w:tr>
    </w:tbl>
    <w:p>
      <w:pPr>
        <w:jc w:val="both"/>
      </w:pPr>
      <w:r>
        <w:rPr>
          <w:b/>
          <w:color w:val="000000"/>
        </w:rPr>
        <w:t>硬性要求</w:t>
      </w:r>
      <w:r>
        <w:rPr>
          <w:color w:val="000000"/>
        </w:rPr>
        <w:t>：</w:t>
      </w:r>
    </w:p>
    <w:p>
      <w:pPr>
        <w:pStyle w:val="ListBullet"/>
        <w:spacing w:after="72"/>
      </w:pPr>
      <w:r>
        <w:rPr>
          <w:color w:val="000000"/>
        </w:rPr>
        <w:t xml:space="preserve">L2 </w:t>
      </w:r>
      <w:r>
        <w:rPr>
          <w:color w:val="000000"/>
        </w:rPr>
        <w:t>隐性质量问题</w:t>
      </w:r>
      <w:r>
        <w:rPr>
          <w:b/>
          <w:color w:val="000000"/>
        </w:rPr>
        <w:t>必须主动排查</w:t>
      </w:r>
      <w:r>
        <w:rPr>
          <w:color w:val="000000"/>
        </w:rPr>
        <w:t>，不得等业务方反馈。重点方向为</w:t>
      </w:r>
      <w:r>
        <w:rPr>
          <w:color w:val="000000"/>
        </w:rPr>
        <w:t xml:space="preserve"> AI </w:t>
      </w:r>
      <w:r>
        <w:rPr>
          <w:color w:val="000000"/>
        </w:rPr>
        <w:t>识别类功能的准确率。</w:t>
      </w:r>
    </w:p>
    <w:p>
      <w:pPr>
        <w:pStyle w:val="ListBullet"/>
        <w:spacing w:after="72"/>
      </w:pPr>
      <w:r>
        <w:rPr>
          <w:color w:val="000000"/>
        </w:rPr>
        <w:t xml:space="preserve">L3 </w:t>
      </w:r>
      <w:r>
        <w:rPr>
          <w:color w:val="000000"/>
        </w:rPr>
        <w:t>架构性隐患</w:t>
      </w:r>
      <w:r>
        <w:rPr>
          <w:b/>
          <w:color w:val="000000"/>
        </w:rPr>
        <w:t>必须列出容量水位判断</w:t>
      </w:r>
      <w:r>
        <w:rPr>
          <w:color w:val="000000"/>
        </w:rPr>
        <w:t>，即「并发量到什么程度会出问题」。</w:t>
      </w:r>
    </w:p>
    <w:p>
      <w:pPr>
        <w:jc w:val="both"/>
      </w:pPr>
      <w:r>
        <w:rPr>
          <w:b/>
          <w:color w:val="000000"/>
        </w:rPr>
        <w:t>L2 的量化要求（无阈值即无法判定）</w:t>
      </w:r>
      <w:r>
        <w:rPr>
          <w:color w:val="000000"/>
        </w:rPr>
        <w:t>：每个</w:t>
      </w:r>
      <w:r>
        <w:rPr>
          <w:color w:val="000000"/>
        </w:rPr>
        <w:t xml:space="preserve"> AI </w:t>
      </w:r>
      <w:r>
        <w:rPr>
          <w:color w:val="000000"/>
        </w:rPr>
        <w:t>识别类功能，须书面记录以下三项。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记录项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当前实测准确率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在脱敏测试集上实测得出，写明测试集规模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业务方期望值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由业务方明确给出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差距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两者之差，并判断是否构成「大家觉得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OK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、实际欠缺」</w:t>
            </w:r>
          </w:p>
        </w:tc>
      </w:tr>
    </w:tbl>
    <w:p>
      <w:pPr>
        <w:jc w:val="both"/>
      </w:pPr>
      <w:r>
        <w:rPr>
          <w:b/>
          <w:color w:val="000000"/>
        </w:rPr>
        <w:t>无实测数据的项，一律直接标为 L2 待测</w:t>
      </w:r>
      <w:r>
        <w:rPr>
          <w:color w:val="000000"/>
        </w:rPr>
        <w:t>，不得因「看起来能用」而放行。已知的图片识别有效通话判定问题即属此类</w:t>
      </w:r>
      <w:r>
        <w:rPr>
          <w:color w:val="000000"/>
        </w:rPr>
        <w:t>——</w:t>
      </w:r>
      <w:r>
        <w:rPr>
          <w:color w:val="000000"/>
        </w:rPr>
        <w:t>已更换多个</w:t>
      </w:r>
      <w:r>
        <w:rPr>
          <w:color w:val="000000"/>
        </w:rPr>
        <w:t xml:space="preserve"> AI </w:t>
      </w:r>
      <w:r>
        <w:rPr>
          <w:color w:val="000000"/>
        </w:rPr>
        <w:t>工具未见改善，属典型</w:t>
      </w:r>
      <w:r>
        <w:rPr>
          <w:color w:val="000000"/>
        </w:rPr>
        <w:t xml:space="preserve"> L2</w:t>
      </w:r>
      <w:r>
        <w:rPr>
          <w:color w:val="000000"/>
        </w:rPr>
        <w:t>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（五）安全状况专项</w:t>
      </w:r>
    </w:p>
    <w:p>
      <w:pPr>
        <w:jc w:val="both"/>
      </w:pPr>
      <w:r>
        <w:rPr>
          <w:color w:val="000000"/>
        </w:rPr>
        <w:t xml:space="preserve">该系统曾因 </w:t>
      </w:r>
      <w:r>
        <w:rPr>
          <w:b/>
          <w:color w:val="000000"/>
        </w:rPr>
        <w:t>MySQL root 密码未设置 + 端口暴露公网</w:t>
      </w:r>
      <w:r>
        <w:rPr>
          <w:color w:val="000000"/>
        </w:rPr>
        <w:t>被入侵，数据被删除。虽事后请网安团队加固过，但</w:t>
      </w:r>
      <w:r>
        <w:rPr>
          <w:b/>
          <w:color w:val="000000"/>
        </w:rPr>
        <w:t>是否已彻底修复目前不确定</w:t>
      </w:r>
      <w:r>
        <w:rPr>
          <w:color w:val="000000"/>
        </w:rPr>
        <w:t>。因此第一步必须包含以下五项检查。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检查项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达标条件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数据库弱口令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root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及所有业务账号均无弱口令，密码策略可验证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端口暴露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数据库、后台管理端口不对公网暴露，验证方式为外部扫描结果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后台暴露面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已知后台地址全部修改默认口令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备份有效性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备份策略明确，且 </w:t>
            </w:r>
            <w:r>
              <w:rPr>
                <w:b/>
                <w:color w:val="000000"/>
              </w:rPr>
              <w:t>至少验证过一次可恢复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加固复核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邀请网安团队复核历史加固项，出具结论</w:t>
            </w:r>
          </w:p>
        </w:tc>
      </w:tr>
    </w:tbl>
    <w:p>
      <w:pPr>
        <w:jc w:val="both"/>
      </w:pPr>
      <w:r>
        <w:rPr>
          <w:b/>
          <w:color w:val="000000"/>
        </w:rPr>
        <w:t>一票否决项</w:t>
      </w:r>
      <w:r>
        <w:rPr>
          <w:color w:val="000000"/>
        </w:rPr>
        <w:t>：若安全状况无法确认，</w:t>
      </w:r>
      <w:r>
        <w:rPr>
          <w:b/>
          <w:color w:val="000000"/>
        </w:rPr>
        <w:t>第一步不予通过</w:t>
      </w:r>
      <w:r>
        <w:rPr>
          <w:color w:val="000000"/>
        </w:rPr>
        <w:t>。理由：交接后若因安全问题导致业务中断，将直接冲击公司基本盘。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（六）第一步达标条件</w:t>
      </w:r>
    </w:p>
    <w:p>
      <w:pPr>
        <w:jc w:val="both"/>
      </w:pPr>
      <w:r>
        <w:rPr>
          <w:color w:val="000000"/>
        </w:rPr>
        <w:t>以下六条</w:t>
      </w:r>
      <w:r>
        <w:rPr>
          <w:b/>
          <w:color w:val="000000"/>
        </w:rPr>
        <w:t>全部满足</w:t>
      </w:r>
      <w:r>
        <w:rPr>
          <w:color w:val="000000"/>
        </w:rPr>
        <w:t>方可通过第一步。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达标条件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验证方式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S1-1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系统在本地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测试环境稳定运行，端到端主流程可走通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实机演示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S1-2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系统分析报告七个板块齐全，无空缺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报告评审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S1-3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技术难点清单含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L1/L2/L3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三层，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L2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已主动排查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报告评审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用例清单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S1-4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安全状况五项检查全部通过，含备份可恢复验证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报告评审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网安复核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S1-5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遗留问题已列明并标注所需支持方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报告评审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S1-6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老板明确认可报告，并同意进入下一步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书面或会议确认</w:t>
            </w:r>
          </w:p>
        </w:tc>
      </w:tr>
    </w:tbl>
    <w:p>
      <w:bookmarkStart w:id="12" w:name="_Toc_section_4"/>
      <w:bookmarkStart w:id="3" w:name="section-4"/>
      <w:pPr>
        <w:pStyle w:val="Heading2"/>
        <w:jc w:val="left"/>
      </w:pPr>
      <w:bookmarkEnd w:id="3"/>
      <w:r>
        <w:rPr>
          <w:rFonts w:ascii="var(--typography-fontFamily-heading)" w:hAnsi="var(--typography-fontFamily-heading)"/>
          <w:color w:val="000000"/>
        </w:rPr>
        <w:t>第二步：现有需求摸排与优先级判断</w:t>
      </w:r>
      <w:bookmarkEnd w:id="12"/>
    </w:p>
    <w:p>
      <w:pPr>
        <w:jc w:val="both"/>
      </w:pPr>
      <w:r>
        <w:rPr>
          <w:color w:val="000000"/>
        </w:rPr>
        <w:t>第一步解决「系统是什么」，第二步解决「接下来做什么」，两者可部分并行但不可跳过。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（一）目标与交付物</w:t>
      </w:r>
    </w:p>
    <w:p>
      <w:pPr>
        <w:jc w:val="both"/>
      </w:pPr>
      <w:r>
        <w:rPr>
          <w:color w:val="000000"/>
        </w:rPr>
        <w:t>目标是把十几个需求从口头台账变成</w:t>
      </w:r>
      <w:r>
        <w:rPr>
          <w:b/>
          <w:color w:val="000000"/>
        </w:rPr>
        <w:t>可判断、可排序的清单</w:t>
      </w:r>
      <w:r>
        <w:rPr>
          <w:color w:val="000000"/>
        </w:rPr>
        <w:t>，并回答一个关键问题：他们现在排的优先级，对不对。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格式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D2.1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需求台账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表格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D2.2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优先级评估意见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D2.3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月优先级调整建议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文档，供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月会议使用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（二）执行动作 1：需求台账必备字段</w:t>
      </w:r>
    </w:p>
    <w:p>
      <w:pPr>
        <w:jc w:val="both"/>
      </w:pPr>
      <w:r>
        <w:rPr>
          <w:color w:val="000000"/>
        </w:rPr>
        <w:t>每个需求必须记录以下字段，</w:t>
      </w:r>
      <w:r>
        <w:rPr>
          <w:b/>
          <w:color w:val="000000"/>
        </w:rPr>
        <w:t>缺项即为台账不合格</w:t>
      </w:r>
      <w:r>
        <w:rPr>
          <w:color w:val="000000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字段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需求名称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提出部门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财务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运营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销售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售后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其他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提出时间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用于判断紧急程度是否已过期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业务背景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为什么提这个需求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归属层级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已对接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未对接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业务方期望优先级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对方自己排的位置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技术评估复杂度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本人独立判断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建议优先级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本人判断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是否与现有需求冲突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关键项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（三）执行动作 2：优先级判断</w:t>
      </w:r>
    </w:p>
    <w:p>
      <w:pPr>
        <w:jc w:val="both"/>
      </w:pPr>
      <w:r>
        <w:rPr>
          <w:color w:val="000000"/>
        </w:rPr>
        <w:t>判断分两步走：先认可，再调整。</w:t>
      </w:r>
    </w:p>
    <w:p>
      <w:pPr>
        <w:jc w:val="both"/>
      </w:pPr>
      <w:r>
        <w:rPr>
          <w:color w:val="000000"/>
        </w:rPr>
        <w:t>老板与数据部门给出的判断依据是：优先级由业务情况决定，</w:t>
      </w:r>
      <w:r>
        <w:rPr>
          <w:b/>
          <w:color w:val="000000"/>
        </w:rPr>
        <w:t>财务优先</w:t>
      </w:r>
      <w:r>
        <w:rPr>
          <w:color w:val="000000"/>
        </w:rPr>
        <w:t>（涉及提成、奖金、各项指标，一动全盘数据都要改），然后运营与销售业务线，售后排最后。</w:t>
      </w:r>
    </w:p>
    <w:p>
      <w:pPr>
        <w:jc w:val="both"/>
      </w:pPr>
      <w:r>
        <w:rPr>
          <w:b/>
          <w:color w:val="000000"/>
        </w:rPr>
        <w:t>第一步：默认沿用现有优先级排序，不做无依据的推翻。</w:t>
      </w:r>
    </w:p>
    <w:p>
      <w:pPr>
        <w:pStyle w:val="ListBullet"/>
        <w:spacing w:after="72"/>
      </w:pPr>
      <w:r>
        <w:rPr>
          <w:color w:val="000000"/>
        </w:rPr>
        <w:t>仅在有明确技术依据时提出调整建议，且必须书面写明理由</w:t>
      </w:r>
    </w:p>
    <w:p>
      <w:pPr>
        <w:pStyle w:val="ListBullet"/>
        <w:spacing w:after="72"/>
      </w:pPr>
      <w:r>
        <w:rPr>
          <w:color w:val="000000"/>
        </w:rPr>
        <w:t>若认为某项优先级不当，先记录为「建议调整」，交</w:t>
      </w:r>
      <w:r>
        <w:rPr>
          <w:color w:val="000000"/>
        </w:rPr>
        <w:t xml:space="preserve"> 10 </w:t>
      </w:r>
      <w:r>
        <w:rPr>
          <w:color w:val="000000"/>
        </w:rPr>
        <w:t>月会议由业务方与老板共同决定</w:t>
      </w:r>
    </w:p>
    <w:p>
      <w:pPr>
        <w:jc w:val="both"/>
      </w:pPr>
      <w:r>
        <w:rPr>
          <w:b/>
          <w:color w:val="000000"/>
        </w:rPr>
        <w:t>第二步：技术视角必须给结论。</w:t>
      </w:r>
      <w:r>
        <w:rPr>
          <w:color w:val="000000"/>
        </w:rPr>
        <w:t>不能只写「排期不合理」，需给出具体判断。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判断类型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达标写法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优先级是否合理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合理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建议调整至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X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位，理由为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排期是否合理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合理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偏长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偏短，建议调整为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X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技术阻塞点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有，阻塞原因为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……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（四）第二步达标条件</w:t>
      </w:r>
    </w:p>
    <w:p>
      <w:pPr>
        <w:jc w:val="both"/>
      </w:pPr>
      <w:r>
        <w:rPr>
          <w:color w:val="000000"/>
        </w:rPr>
        <w:t>以下六条全部满足方可通过第二步。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达标条件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验证方式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S2-1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十几个需求 </w:t>
            </w:r>
            <w:r>
              <w:rPr>
                <w:b/>
                <w:color w:val="000000"/>
              </w:rPr>
              <w:t>全部</w:t>
            </w:r>
            <w:r>
              <w:rPr>
                <w:color w:val="000000"/>
              </w:rPr>
              <w:t xml:space="preserve"> 进入台账，无遗漏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台账与业务方核对一致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S2-2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每条需求九个字段齐全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台账检查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S2-3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每条需求都有「技术评估复杂度」结论，无「待定」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台账检查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S2-4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每条需求都有建议优先级，或明确说明「沿用原优先级」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台账检查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S2-5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建议调整的项均写明技术理由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文档评审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S2-6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老板认可优先级结论，并同意进入下一步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会议确认</w:t>
            </w:r>
          </w:p>
        </w:tc>
      </w:tr>
    </w:tbl>
    <w:p>
      <w:bookmarkStart w:id="13" w:name="_Toc_section_5"/>
      <w:bookmarkStart w:id="4" w:name="section-5"/>
      <w:pPr>
        <w:pStyle w:val="Heading2"/>
        <w:jc w:val="left"/>
      </w:pPr>
      <w:bookmarkEnd w:id="4"/>
      <w:r>
        <w:rPr>
          <w:rFonts w:ascii="var(--typography-fontFamily-heading)" w:hAnsi="var(--typography-fontFamily-heading)"/>
          <w:color w:val="000000"/>
        </w:rPr>
        <w:t>第三步：工作量重排与进度对齐</w:t>
      </w:r>
      <w:bookmarkEnd w:id="13"/>
    </w:p>
    <w:p>
      <w:pPr>
        <w:jc w:val="both"/>
      </w:pPr>
      <w:r>
        <w:rPr>
          <w:color w:val="000000"/>
        </w:rPr>
        <w:t>本步的核心是把进度计划的主导权拿回来，用技术视角校准虚高的排期。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（一）目标与交付物</w:t>
      </w:r>
    </w:p>
    <w:p>
      <w:pPr>
        <w:jc w:val="both"/>
      </w:pPr>
      <w:r>
        <w:rPr>
          <w:color w:val="000000"/>
        </w:rPr>
        <w:t>目标是把进度计划的主导权拿过来。老板指出：他们会给自己放很多水，明明只需要做一天，他评估了</w:t>
      </w:r>
      <w:r>
        <w:rPr>
          <w:color w:val="000000"/>
        </w:rPr>
        <w:t xml:space="preserve"> 5 </w:t>
      </w:r>
      <w:r>
        <w:rPr>
          <w:color w:val="000000"/>
        </w:rPr>
        <w:t>天，你不知道；但是你现在不知道。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格式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D3.1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需求工作量评估表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表格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D3.2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统一时间计划表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表格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D3.3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重构优先级建议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（二）执行动作 1：逐项技术评估</w:t>
      </w:r>
    </w:p>
    <w:p>
      <w:pPr>
        <w:jc w:val="both"/>
      </w:pPr>
      <w:r>
        <w:rPr>
          <w:color w:val="000000"/>
        </w:rPr>
        <w:t>对第二步台账中的每一条需求，独立评估其真实技术工作量。四项要求如下。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要求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拆到任务粒度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一个需求拆为若干子任务，各子任务单独估时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区分工作量与排期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工作量</w:t>
            </w:r>
            <w:r>
              <w:rPr>
                <w:color w:val="000000"/>
              </w:rPr>
              <w:t xml:space="preserve"> ＝纯开发时间； </w:t>
            </w:r>
            <w:r>
              <w:rPr>
                <w:b/>
                <w:color w:val="000000"/>
              </w:rPr>
              <w:t>排期</w:t>
            </w:r>
            <w:r>
              <w:rPr>
                <w:color w:val="000000"/>
              </w:rPr>
              <w:t xml:space="preserve"> ＝含等待、沟通、测试的日历时间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标注不确定性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高不确定性项单独列出并预留缓冲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依赖关系明确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标出哪些需求依赖其他需求完成</w:t>
            </w:r>
          </w:p>
        </w:tc>
      </w:tr>
    </w:tbl>
    <w:p>
      <w:pPr>
        <w:jc w:val="both"/>
      </w:pPr>
      <w:r>
        <w:rPr>
          <w:b/>
          <w:color w:val="000000"/>
        </w:rPr>
        <w:t>关键区分</w:t>
      </w:r>
      <w:r>
        <w:rPr>
          <w:color w:val="000000"/>
        </w:rPr>
        <w:t>：老板指出的问题正是把工作量与排期混为一谈。若技术活</w:t>
      </w:r>
      <w:r>
        <w:rPr>
          <w:color w:val="000000"/>
        </w:rPr>
        <w:t xml:space="preserve"> 2 </w:t>
      </w:r>
      <w:r>
        <w:rPr>
          <w:color w:val="000000"/>
        </w:rPr>
        <w:t>天但因业务方确认流程耗时</w:t>
      </w:r>
      <w:r>
        <w:rPr>
          <w:color w:val="000000"/>
        </w:rPr>
        <w:t xml:space="preserve"> 5 </w:t>
      </w:r>
      <w:r>
        <w:rPr>
          <w:color w:val="000000"/>
        </w:rPr>
        <w:t>天，</w:t>
      </w:r>
      <w:r>
        <w:rPr>
          <w:b/>
          <w:color w:val="000000"/>
        </w:rPr>
        <w:t>排期可以标 5 天，但工作量必须标 2 天</w:t>
      </w:r>
      <w:r>
        <w:rPr>
          <w:color w:val="000000"/>
        </w:rPr>
        <w:t>。混着算就看不出虚高在哪。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（三）执行动作 2：形成饱和的时间计划表</w:t>
      </w:r>
    </w:p>
    <w:p>
      <w:pPr>
        <w:jc w:val="both"/>
      </w:pPr>
      <w:r>
        <w:rPr>
          <w:color w:val="000000"/>
        </w:rPr>
        <w:t>时间计划表须满足四项要求。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要求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按优先级排布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依据第二步确认的优先级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排满可用产能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计入日常事务、沟通、会议占用的时间，不按满负荷排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留出机动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整体保留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20%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机动余量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明确交付节点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每个需求有明确的验收日期</w:t>
            </w:r>
          </w:p>
        </w:tc>
      </w:tr>
    </w:tbl>
    <w:p>
      <w:pPr>
        <w:jc w:val="both"/>
      </w:pPr>
      <w:r>
        <w:rPr>
          <w:b/>
          <w:color w:val="000000"/>
        </w:rPr>
        <w:t>产能基线参考</w:t>
      </w:r>
      <w:r>
        <w:rPr>
          <w:color w:val="000000"/>
        </w:rPr>
        <w:t>：老板指出「开发不加班就说不过去」，说明当前产能未被充分使用。但</w:t>
      </w:r>
      <w:r>
        <w:rPr>
          <w:b/>
          <w:color w:val="000000"/>
        </w:rPr>
        <w:t>不作为排期依据</w:t>
      </w:r>
      <w:r>
        <w:rPr>
          <w:color w:val="000000"/>
        </w:rPr>
        <w:t>——</w:t>
      </w:r>
      <w:r>
        <w:rPr>
          <w:color w:val="000000"/>
        </w:rPr>
        <w:t>排期按实际可投入时间算，不按理论上限算。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（四）执行动作 3：重构优先级判断</w:t>
      </w:r>
    </w:p>
    <w:p>
      <w:pPr>
        <w:jc w:val="both"/>
      </w:pPr>
      <w:r>
        <w:rPr>
          <w:color w:val="000000"/>
        </w:rPr>
        <w:t>系统重构的工作量很大，优先级应排在需求之后。判定依据是：并发量不大，代码写得烂一点暂时没问题；</w:t>
      </w:r>
      <w:r>
        <w:rPr>
          <w:b/>
          <w:color w:val="000000"/>
        </w:rPr>
        <w:t>先保证服务跑得起来</w:t>
      </w:r>
      <w:r>
        <w:rPr>
          <w:color w:val="000000"/>
        </w:rPr>
        <w:t>。只有并发量上去之后，代码不合理才会出问题。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条件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重构优先级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当前并发量远低于容量上限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靠后，不占用本阶段资源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并发量接近容量上限或已有增长趋势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提前，与需求并行推进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出现明确性能瓶颈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立即启动</w:t>
            </w:r>
          </w:p>
        </w:tc>
      </w:tr>
    </w:tbl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：本阶段重构不排入主计划，仅在计划表中预留「架构优化」条目并标注触发条件，待后续按实际业务增长情况决定何时启动。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（五）第三步达标条件</w:t>
      </w:r>
    </w:p>
    <w:p>
      <w:pPr>
        <w:jc w:val="both"/>
      </w:pPr>
      <w:r>
        <w:rPr>
          <w:color w:val="000000"/>
        </w:rPr>
        <w:t>以下七条全部满足方可通过第三步。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达标条件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验证方式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每条需求均有独立的技术工作量评估，无「待评估」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评估表检查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工作量与排期分列，不混算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评估表结构检查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高不确定性项已标注并预留缓冲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评估表检查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时间计划表覆盖全部需求，无遗漏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计划表与台账核对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计划表含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20%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机动余量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计划表检查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S3-6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重构已明确不进入本阶段主计划，并写明触发条件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文档检查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S3-7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老板认可计划表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会议确认</w:t>
            </w:r>
          </w:p>
        </w:tc>
      </w:tr>
    </w:tbl>
    <w:p>
      <w:bookmarkStart w:id="14" w:name="_Toc_section_6"/>
      <w:bookmarkStart w:id="5" w:name="section-6"/>
      <w:pPr>
        <w:pStyle w:val="Heading2"/>
        <w:jc w:val="left"/>
      </w:pPr>
      <w:bookmarkEnd w:id="5"/>
      <w:r>
        <w:rPr>
          <w:rFonts w:ascii="var(--typography-fontFamily-heading)" w:hAnsi="var(--typography-fontFamily-heading)"/>
          <w:color w:val="000000"/>
        </w:rPr>
        <w:t>第四步：突发需求试交接</w:t>
      </w:r>
      <w:bookmarkEnd w:id="14"/>
    </w:p>
    <w:p>
      <w:pPr>
        <w:jc w:val="both"/>
      </w:pPr>
      <w:r>
        <w:rPr>
          <w:color w:val="000000"/>
        </w:rPr>
        <w:t>前三步是「我懂了」，第四步是「我能干」，本步在实际压力下验证前三步成果是否扎实。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（一）目标</w:t>
      </w:r>
    </w:p>
    <w:p>
      <w:pPr>
        <w:jc w:val="both"/>
      </w:pPr>
      <w:r>
        <w:rPr>
          <w:color w:val="000000"/>
        </w:rPr>
        <w:t>前三步是「我懂了」，第四步是「我能干」。这一步的核心不是交接动作本身，而是</w:t>
      </w:r>
      <w:r>
        <w:rPr>
          <w:b/>
          <w:color w:val="000000"/>
        </w:rPr>
        <w:t>在实际压力下验证前三步的成果是否扎实</w:t>
      </w:r>
      <w:r>
        <w:rPr>
          <w:color w:val="000000"/>
        </w:rPr>
        <w:t>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（二）执行动作</w:t>
      </w:r>
    </w:p>
    <w:p>
      <w:pPr>
        <w:jc w:val="both"/>
      </w:pPr>
      <w:r>
        <w:rPr>
          <w:color w:val="000000"/>
        </w:rPr>
        <w:t>试交接包含三个动作：让对方先接、建立周例会机制、建立日常沟通机制。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动作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让对方先接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突发需求由对方先对接、先行处理；本部门需求逐步开始与对方对接；我的角色是二线把关，不直接抢做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周例会机制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以周为单位召开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，围绕系统所有工作事项的分析总结与计划安排，由我主持，输出会议纪要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下周计划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日常沟通机制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与数据部门两人先打通；需求对接未来逐步转由我承接，但数据部门仍专注数据本身；日常沟通保持透明</w:t>
            </w:r>
          </w:p>
        </w:tc>
      </w:tr>
    </w:tbl>
    <w:p>
      <w:pPr>
        <w:jc w:val="both"/>
      </w:pPr>
      <w:r>
        <w:rPr>
          <w:b/>
          <w:color w:val="000000"/>
        </w:rPr>
        <w:t>验证重点</w:t>
      </w:r>
      <w:r>
        <w:rPr>
          <w:color w:val="000000"/>
        </w:rPr>
        <w:t>：当需求真正落到对方手上时，暴露的问题是否都在我的可控范围内。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（三）第四步达标条件</w:t>
      </w:r>
    </w:p>
    <w:p>
      <w:pPr>
        <w:jc w:val="both"/>
      </w:pPr>
      <w:r>
        <w:rPr>
          <w:color w:val="000000"/>
        </w:rPr>
        <w:t>以下五条全部满足方可通过第四步。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达标条件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验证方式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S4-1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至少完成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次突发需求试交接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交接记录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S4-2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试交接期间无生产事故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事故记录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S4-3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周例会机制已建立并连续运行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周以上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会议纪要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S4-4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对方可独立完成需求对接，我仅做把关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交接记录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S4-5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我对系统的判断被验证正确，无「问三不知」情况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试交接反馈</w:t>
            </w:r>
          </w:p>
        </w:tc>
      </w:tr>
    </w:tbl>
    <w:p>
      <w:pPr>
        <w:jc w:val="both"/>
      </w:pPr>
      <w:r>
        <w:rPr>
          <w:b/>
          <w:color w:val="000000"/>
        </w:rPr>
        <w:t>一票否决</w:t>
      </w:r>
      <w:r>
        <w:rPr>
          <w:color w:val="000000"/>
        </w:rPr>
        <w:t>：试交接期间出现生产事故，立即回退至第三步，重新评估后再继续。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（四）第四步收口标准</w:t>
      </w:r>
    </w:p>
    <w:p>
      <w:pPr>
        <w:jc w:val="both"/>
      </w:pPr>
      <w:r>
        <w:rPr>
          <w:color w:val="000000"/>
        </w:rPr>
        <w:t>第四步不设固定周期，以连续稳定运行为准。收口需同时满足以下三条。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收口条件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E-1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连续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周无生产事故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E-2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连续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次周例会正常召开并有纪要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E-3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完成至少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次突发需求试交接，对方可独立完成对接</w:t>
            </w:r>
          </w:p>
        </w:tc>
      </w:tr>
    </w:tbl>
    <w:p>
      <w:pPr>
        <w:jc w:val="both"/>
      </w:pPr>
      <w:r>
        <w:rPr>
          <w:color w:val="000000"/>
        </w:rPr>
        <w:t>三项同时满足，即可向老板申请整体移交，进入</w:t>
      </w:r>
      <w:r>
        <w:rPr>
          <w:color w:val="000000"/>
        </w:rPr>
        <w:t xml:space="preserve"> G-1 </w:t>
      </w:r>
      <w:r>
        <w:rPr>
          <w:color w:val="000000"/>
        </w:rPr>
        <w:t>至</w:t>
      </w:r>
      <w:r>
        <w:rPr>
          <w:color w:val="000000"/>
        </w:rPr>
        <w:t xml:space="preserve"> G-8 </w:t>
      </w:r>
      <w:r>
        <w:rPr>
          <w:color w:val="000000"/>
        </w:rPr>
        <w:t>的整体达标条件核对。</w:t>
      </w:r>
    </w:p>
    <w:p>
      <w:bookmarkStart w:id="15" w:name="_Toc_section_7"/>
      <w:bookmarkStart w:id="6" w:name="section-7"/>
      <w:pPr>
        <w:pStyle w:val="Heading2"/>
        <w:jc w:val="left"/>
      </w:pPr>
      <w:bookmarkEnd w:id="6"/>
      <w:r>
        <w:rPr>
          <w:rFonts w:ascii="var(--typography-fontFamily-heading)" w:hAnsi="var(--typography-fontFamily-heading)"/>
          <w:color w:val="000000"/>
        </w:rPr>
        <w:t>整体达标条件（移交条件）</w:t>
      </w:r>
      <w:bookmarkEnd w:id="15"/>
    </w:p>
    <w:p>
      <w:pPr>
        <w:jc w:val="both"/>
      </w:pPr>
      <w:r>
        <w:rPr>
          <w:color w:val="000000"/>
        </w:rPr>
        <w:t>八项条件全部满足才可申请整体移交，宁可延期，不带风险接手。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（一）整体达标条件</w:t>
      </w:r>
    </w:p>
    <w:p>
      <w:pPr>
        <w:jc w:val="both"/>
      </w:pPr>
      <w:r>
        <w:rPr>
          <w:color w:val="000000"/>
        </w:rPr>
        <w:t>以下条件</w:t>
      </w:r>
      <w:r>
        <w:rPr>
          <w:b/>
          <w:color w:val="000000"/>
        </w:rPr>
        <w:t>全部满足</w:t>
      </w:r>
      <w:r>
        <w:rPr>
          <w:color w:val="000000"/>
        </w:rPr>
        <w:t>，才可向老板申请整体移交。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条件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对应步骤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系统分析报告获认可，技术难点清单含三层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需求台账完整，优先级获认可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第二步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工作量评估与时间计划表获认可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第三步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试交接无重大事故，周例会机制运行正常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第四步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与数据部门对接顺畅，沟通机制明确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全程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G-6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安全状况确认无遗留风险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G-7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组织与汇报关系已明确（向谁汇报、需求通道在哪）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需老板拍板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G-8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部门位置与周会安排已确定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需老板拍板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（二）老板的底线</w:t>
      </w:r>
    </w:p>
    <w:p>
      <w:pPr>
        <w:spacing w:after="0"/>
        <w:jc w:val="both"/>
      </w:pPr>
      <w:r>
        <w:rPr>
          <w:color w:val="000000"/>
        </w:rPr>
        <w:t>但凡有风险那就不交。我要保证整个系统它的低风险的交接、丝滑的交接。</w:t>
      </w:r>
    </w:p>
    <w:p>
      <w:pPr>
        <w:jc w:val="both"/>
      </w:pPr>
      <w:r>
        <w:rPr>
          <w:color w:val="000000"/>
        </w:rPr>
        <w:t xml:space="preserve">因此 </w:t>
      </w:r>
      <w:r>
        <w:rPr>
          <w:b/>
          <w:color w:val="000000"/>
        </w:rPr>
        <w:t>G-1 至 G-8 任一未满足，即不申请移交</w:t>
      </w:r>
      <w:r>
        <w:rPr>
          <w:color w:val="000000"/>
        </w:rPr>
        <w:t>。宁可延期，不带风险接手。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（三）移交后的持续要求</w:t>
      </w:r>
    </w:p>
    <w:p>
      <w:pPr>
        <w:jc w:val="both"/>
      </w:pPr>
      <w:r>
        <w:rPr>
          <w:color w:val="000000"/>
        </w:rPr>
        <w:t>整体移交不等于结束。以下为移交后必须持续做的事。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周例会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以周为单位持续召开，不中断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风险管理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系统与数据是公司基本盘，风险需持续暴露而非累积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需求承接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业务部门需求最终由我承接（数据部门作为缓冲）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技术难点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持续推进，不因已移交而搁置</w:t>
            </w:r>
          </w:p>
        </w:tc>
      </w:tr>
    </w:tbl>
    <w:p>
      <w:bookmarkStart w:id="16" w:name="_Toc_section_8"/>
      <w:bookmarkStart w:id="7" w:name="section-8"/>
      <w:pPr>
        <w:pStyle w:val="Heading2"/>
        <w:jc w:val="left"/>
      </w:pPr>
      <w:bookmarkEnd w:id="7"/>
      <w:r>
        <w:rPr>
          <w:rFonts w:ascii="var(--typography-fontFamily-heading)" w:hAnsi="var(--typography-fontFamily-heading)"/>
          <w:color w:val="000000"/>
        </w:rPr>
        <w:t>时间冲突提示（需老板协调）</w:t>
      </w:r>
      <w:bookmarkEnd w:id="16"/>
    </w:p>
    <w:p>
      <w:pPr>
        <w:jc w:val="both"/>
      </w:pPr>
      <w:r>
        <w:rPr>
          <w:color w:val="000000"/>
        </w:rPr>
        <w:t>本项目与</w:t>
      </w:r>
      <w:r>
        <w:rPr>
          <w:color w:val="000000"/>
        </w:rPr>
        <w:t xml:space="preserve"> 10 </w:t>
      </w:r>
      <w:r>
        <w:rPr>
          <w:color w:val="000000"/>
        </w:rPr>
        <w:t>月交付冲刺在时间上重叠，需老板协调处理方案。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（一）冲突点</w:t>
      </w:r>
    </w:p>
    <w:p>
      <w:pPr>
        <w:jc w:val="both"/>
      </w:pPr>
      <w:r>
        <w:rPr>
          <w:color w:val="000000"/>
        </w:rPr>
        <w:t>本人当前同时承担</w:t>
      </w:r>
      <w:r>
        <w:rPr>
          <w:color w:val="000000"/>
        </w:rPr>
        <w:t xml:space="preserve"> 10 </w:t>
      </w:r>
      <w:r>
        <w:rPr>
          <w:color w:val="000000"/>
        </w:rPr>
        <w:t>月交付冲刺（</w:t>
      </w:r>
      <w:r>
        <w:rPr>
          <w:color w:val="000000"/>
        </w:rPr>
        <w:t xml:space="preserve">6 </w:t>
      </w:r>
      <w:r>
        <w:rPr>
          <w:color w:val="000000"/>
        </w:rPr>
        <w:t>项硬约束、</w:t>
      </w:r>
      <w:r>
        <w:rPr>
          <w:color w:val="000000"/>
        </w:rPr>
        <w:t xml:space="preserve">100 </w:t>
      </w:r>
      <w:r>
        <w:rPr>
          <w:color w:val="000000"/>
        </w:rPr>
        <w:t>分、截止</w:t>
      </w:r>
      <w:r>
        <w:rPr>
          <w:color w:val="000000"/>
        </w:rPr>
        <w:t xml:space="preserve"> 10/15–10/31</w:t>
      </w:r>
      <w:r>
        <w:rPr>
          <w:color w:val="000000"/>
        </w:rPr>
        <w:t>）。本项目第一、二步恰好与冲刺期重叠。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本项目需要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10</w:t>
            </w: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 xml:space="preserve"> </w:t>
            </w: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月冲刺需要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冲突程度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月上旬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第一步资料接收与本地跑通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引擎攻坚（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35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月中旬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第一步摸底报告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医疗验收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交付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月下旬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第二步需求摸排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剩余模块交付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中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（二）三个方案</w:t>
      </w:r>
    </w:p>
    <w:p>
      <w:pPr>
        <w:jc w:val="both"/>
      </w:pPr>
      <w:r>
        <w:rPr>
          <w:color w:val="000000"/>
        </w:rPr>
        <w:t>以下三个方案供选择，各方案的周期影响已量化。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做法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代价与周期影响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A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冲刺期全力冲交付，交接工作全部顺延至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项目周期由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2–3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个月延至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3–4 个月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11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月起算，跨年）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B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交接压缩为「接收资料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本地跑通」，摸底报告延至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周期约 </w:t>
            </w:r>
            <w:r>
              <w:rPr>
                <w:b/>
                <w:color w:val="000000"/>
              </w:rPr>
              <w:t>3 个月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11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月起算），前置准备不丢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C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每日划出固定时段（如上午）处理交接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周期维持 </w:t>
            </w:r>
            <w:r>
              <w:rPr>
                <w:b/>
                <w:color w:val="000000"/>
              </w:rPr>
              <w:t>2–3 个月</w:t>
            </w:r>
            <w:r>
              <w:rPr>
                <w:color w:val="000000"/>
              </w:rPr>
              <w:t xml:space="preserve"> 可保，但冲刺期精力被分薄，两边风险都升高</w:t>
            </w:r>
          </w:p>
        </w:tc>
      </w:tr>
    </w:tbl>
    <w:p>
      <w:pPr>
        <w:jc w:val="both"/>
      </w:pPr>
      <w:r>
        <w:rPr>
          <w:b/>
          <w:color w:val="000000"/>
        </w:rPr>
        <w:t>倾向建议方案 B</w:t>
      </w:r>
      <w:r>
        <w:rPr>
          <w:color w:val="000000"/>
        </w:rPr>
        <w:t>：接收资料与本地跑通是低强度工作，可与冲刺并行且几乎不冲突；摸底报告需要连续深度时间，延至</w:t>
      </w:r>
      <w:r>
        <w:rPr>
          <w:color w:val="000000"/>
        </w:rPr>
        <w:t xml:space="preserve"> 11 </w:t>
      </w:r>
      <w:r>
        <w:rPr>
          <w:color w:val="000000"/>
        </w:rPr>
        <w:t>月更稳妥。</w:t>
      </w:r>
    </w:p>
    <w:p>
      <w:pPr>
        <w:jc w:val="both"/>
      </w:pPr>
      <w:r>
        <w:rPr>
          <w:b/>
          <w:color w:val="000000"/>
        </w:rPr>
        <w:t>需老板明确的是</w:t>
      </w:r>
      <w:r>
        <w:rPr>
          <w:color w:val="000000"/>
        </w:rPr>
        <w:t>：若选方案</w:t>
      </w:r>
      <w:r>
        <w:rPr>
          <w:color w:val="000000"/>
        </w:rPr>
        <w:t xml:space="preserve"> B </w:t>
      </w:r>
      <w:r>
        <w:rPr>
          <w:color w:val="000000"/>
        </w:rPr>
        <w:t>或</w:t>
      </w:r>
      <w:r>
        <w:rPr>
          <w:color w:val="000000"/>
        </w:rPr>
        <w:t xml:space="preserve"> C</w:t>
      </w:r>
      <w:r>
        <w:rPr>
          <w:color w:val="000000"/>
        </w:rPr>
        <w:t>，本项目起点后移，整个</w:t>
      </w:r>
      <w:r>
        <w:rPr>
          <w:color w:val="000000"/>
        </w:rPr>
        <w:t xml:space="preserve"> 2–3 </w:t>
      </w:r>
      <w:r>
        <w:rPr>
          <w:color w:val="000000"/>
        </w:rPr>
        <w:t>个月周期相应顺延，请确认是否可接受。</w:t>
      </w:r>
    </w:p>
    <w:p>
      <w:bookmarkStart w:id="17" w:name="_Toc_section_9"/>
      <w:bookmarkStart w:id="8" w:name="section-9"/>
      <w:pPr>
        <w:pStyle w:val="Heading2"/>
        <w:jc w:val="left"/>
      </w:pPr>
      <w:bookmarkEnd w:id="8"/>
      <w:r>
        <w:rPr>
          <w:rFonts w:ascii="var(--typography-fontFamily-heading)" w:hAnsi="var(--typography-fontFamily-heading)"/>
          <w:color w:val="000000"/>
        </w:rPr>
        <w:t>下一步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序号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责任方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接收代码与需求文档（钉钉发送）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明日（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10/8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）上午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数据部门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提交脱敏测试数据包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与资料同步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数据部门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业务紧急技术难点先行说明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明日（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10/8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）上午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数据部门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云环境搭建并跑通系统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10/8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起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优先处理图片识别准确率问题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10/8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起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确认第一至第四步的验收标准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本稿确认后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老板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确认时间冲突的处理方案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本稿确认后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老板</w:t>
            </w:r>
          </w:p>
        </w:tc>
      </w:tr>
    </w:tbl>
    <w:p/>
    <w:p>
      <w:pPr>
        <w:jc w:val="both"/>
      </w:pPr>
      <w:r>
        <w:rPr>
          <w:color w:val="000000"/>
        </w:rPr>
        <w:t>本稿为执行标准草案，逐条可核对。请确认后，按标准推进第一步。</w:t>
      </w:r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r(--typography-fontFamily-body)" w:hAnsi="var(--typography-fontFamily-body)" w:eastAsia="var(--typography-fontFamily-body)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