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92"/>
        <w:jc w:val="left"/>
      </w:pPr>
      <w:r>
        <w:rPr>
          <w:rFonts w:ascii="var(--typography-fontFamily-heading)" w:hAnsi="var(--typography-fontFamily-heading)"/>
          <w:color w:val="000000"/>
        </w:rPr>
      </w:r>
      <w:r>
        <w:rPr>
          <w:rFonts w:ascii="var(--typography-fontFamily-heading)" w:hAnsi="var(--typography-fontFamily-heading)"/>
          <w:color w:val="000000"/>
        </w:rPr>
        <w:t>内部汇报</w:t>
      </w:r>
      <w:r>
        <w:rPr>
          <w:rFonts w:ascii="var(--typography-fontFamily-heading)" w:hAnsi="var(--typography-fontFamily-heading)"/>
          <w:color w:val="000000"/>
        </w:rPr>
        <w:t xml:space="preserve"> · </w:t>
      </w:r>
      <w:r>
        <w:rPr>
          <w:rFonts w:ascii="var(--typography-fontFamily-heading)" w:hAnsi="var(--typography-fontFamily-heading)"/>
          <w:color w:val="000000"/>
        </w:rPr>
        <w:t>初步方案</w:t>
      </w:r>
    </w:p>
    <w:p>
      <w:pPr>
        <w:pStyle w:val="Heading1"/>
        <w:spacing w:after="120"/>
        <w:jc w:val="left"/>
      </w:pPr>
      <w:r>
        <w:rPr>
          <w:rFonts w:ascii="var(--typography-fontFamily-heading)" w:hAnsi="var(--typography-fontFamily-heading)"/>
          <w:color w:val="000000"/>
        </w:rPr>
        <w:t>研发体系统筹方案</w:t>
      </w:r>
    </w:p>
    <w:p>
      <w:pPr>
        <w:jc w:val="left"/>
      </w:pPr>
      <w:r>
        <w:rPr>
          <w:color w:val="000000"/>
        </w:rPr>
        <w:t>课程研发主导版：把已有规划落成可复制的课程体系</w:t>
      </w:r>
    </w:p>
    <w:p>
      <w:pPr>
        <w:spacing w:after="72"/>
        <w:jc w:val="left"/>
      </w:pPr>
      <w:r>
        <w:rPr>
          <w:color w:val="000000"/>
        </w:rPr>
        <w:t>提交人：研发体系负责人（拟）</w:t>
      </w:r>
    </w:p>
    <w:p>
      <w:pPr>
        <w:spacing w:after="72"/>
        <w:jc w:val="left"/>
      </w:pPr>
      <w:r>
        <w:rPr>
          <w:color w:val="000000"/>
        </w:rPr>
        <w:t>提交对象：凯哥</w:t>
      </w:r>
    </w:p>
    <w:p>
      <w:pPr>
        <w:spacing w:after="72"/>
        <w:jc w:val="left"/>
      </w:pPr>
      <w:r>
        <w:rPr>
          <w:color w:val="000000"/>
        </w:rPr>
        <w:t>日期：</w:t>
      </w:r>
      <w:r>
        <w:rPr>
          <w:color w:val="000000"/>
        </w:rPr>
        <w:t xml:space="preserve">2026 </w:t>
      </w:r>
      <w:r>
        <w:rPr>
          <w:color w:val="000000"/>
        </w:rPr>
        <w:t>年</w:t>
      </w:r>
      <w:r>
        <w:rPr>
          <w:color w:val="000000"/>
        </w:rPr>
        <w:t xml:space="preserve"> 10 </w:t>
      </w:r>
      <w:r>
        <w:rPr>
          <w:color w:val="000000"/>
        </w:rPr>
        <w:t>月</w:t>
      </w:r>
      <w:r>
        <w:rPr>
          <w:color w:val="000000"/>
        </w:rPr>
        <w:t xml:space="preserve"> 7 </w:t>
      </w:r>
      <w:r>
        <w:rPr>
          <w:color w:val="000000"/>
        </w:rPr>
        <w:t>日</w:t>
      </w:r>
    </w:p>
    <w:p>
      <w:pPr>
        <w:spacing w:after="72"/>
        <w:jc w:val="left"/>
      </w:pPr>
      <w:r>
        <w:rPr>
          <w:color w:val="000000"/>
        </w:rPr>
        <w:t>版本：</w:t>
      </w:r>
      <w:r>
        <w:rPr>
          <w:color w:val="000000"/>
        </w:rPr>
        <w:t xml:space="preserve">v2 </w:t>
      </w:r>
      <w:r>
        <w:rPr>
          <w:color w:val="000000"/>
        </w:rPr>
        <w:t>修订版，替代</w:t>
      </w:r>
      <w:r>
        <w:rPr>
          <w:color w:val="000000"/>
        </w:rPr>
        <w:t xml:space="preserve"> 10 </w:t>
      </w:r>
      <w:r>
        <w:rPr>
          <w:color w:val="000000"/>
        </w:rPr>
        <w:t>月</w:t>
      </w:r>
      <w:r>
        <w:rPr>
          <w:color w:val="000000"/>
        </w:rPr>
        <w:t xml:space="preserve"> 7 </w:t>
      </w:r>
      <w:r>
        <w:rPr>
          <w:color w:val="000000"/>
        </w:rPr>
        <w:t>日初稿</w:t>
      </w:r>
    </w:p>
    <w:p>
      <w:pPr>
        <w:spacing w:after="72"/>
        <w:jc w:val="left"/>
      </w:pPr>
      <w:r>
        <w:rPr>
          <w:color w:val="000000"/>
        </w:rPr>
        <w:t>文档性质：初步方案，供讨论与拍板，非最终方案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jc w:val="both"/>
      </w:pPr>
      <w:r/>
      <w: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写在前面：本稿的定位与边界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核心判断：公司缺的不是能力，是归口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四条工作主线的定位与边界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九十天执行节奏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精力分配原则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风险与应对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待您拍板的事项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下一步</w:t>
        </w:r>
      </w:hyperlink>
    </w:p>
    <w:p>
      <w:pPr>
        <w:pStyle w:val="Heading2"/>
        <w:jc w:val="left"/>
      </w:pPr>
      <w:r>
        <w:rPr>
          <w:rFonts w:ascii="var(--typography-fontFamily-heading)" w:hAnsi="var(--typography-fontFamily-heading)"/>
          <w:color w:val="000000"/>
        </w:rPr>
        <w:t>执行摘要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第一优先主线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执行周期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精力投入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待拍板事项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课程研发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 xml:space="preserve">90 </w:t>
            </w: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 xml:space="preserve"> </w:t>
            </w: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天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45%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 xml:space="preserve">4 </w:t>
            </w: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 xml:space="preserve"> </w:t>
            </w:r>
            <w:r>
              <w:rPr>
                <w:rFonts w:ascii="var(--typography-fontFamily-data)" w:hAnsi="var(--typography-fontFamily-data)" w:eastAsia="var(--typography-fontFamily-data)"/>
                <w:color w:val="000000"/>
              </w:rPr>
              <w:t>项</w:t>
            </w:r>
          </w:p>
        </w:tc>
      </w:tr>
      <w:tr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</w:rPr>
              <w:t>本人主导到底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</w:rPr>
              <w:t>分四阶段推进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</w:rPr>
              <w:t>四主线并行</w:t>
            </w:r>
          </w:p>
        </w:tc>
        <w:tc>
          <w:tcPr>
            <w:tcW w:type="dxa" w:w="216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44" w:type="dxa"/>
              <w:bottom w:w="144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color w:val="000000"/>
              </w:rPr>
              <w:t>需您给方向</w:t>
            </w:r>
          </w:p>
        </w:tc>
      </w:tr>
    </w:tbl>
    <w:p/>
    <w:p>
      <w:pPr>
        <w:jc w:val="both"/>
      </w:pPr>
      <w:r>
        <w:rPr>
          <w:color w:val="000000"/>
        </w:rPr>
        <w:t>本版将</w:t>
      </w:r>
      <w:r>
        <w:rPr>
          <w:b/>
          <w:color w:val="000000"/>
        </w:rPr>
        <w:t>课程研发升为第一优先主线，并由我本人亲自主导到底</w:t>
      </w:r>
      <w:r>
        <w:rPr>
          <w:color w:val="000000"/>
        </w:rPr>
        <w:t>。课程研发规划已有成型基础，当前的重心是把规划落地为可交付、可复制、可持续的课程体系。</w:t>
      </w:r>
    </w:p>
    <w:p>
      <w:pPr>
        <w:jc w:val="both"/>
      </w:pPr>
      <w:r>
        <w:rPr>
          <w:color w:val="000000"/>
        </w:rPr>
        <w:t>课程升为第一优先的三个理由：它是主营业务最直接的支持；它最能验证研发体系是否可用；它已有基础、见效路径最短。内部工具与</w:t>
      </w:r>
      <w:r>
        <w:rPr>
          <w:color w:val="000000"/>
        </w:rPr>
        <w:t xml:space="preserve">AI </w:t>
      </w:r>
      <w:r>
        <w:rPr>
          <w:color w:val="000000"/>
        </w:rPr>
        <w:t>落地转为并行支撑线，</w:t>
      </w:r>
      <w:r>
        <w:rPr>
          <w:color w:val="000000"/>
        </w:rPr>
        <w:t xml:space="preserve">AI </w:t>
      </w:r>
      <w:r>
        <w:rPr>
          <w:color w:val="000000"/>
        </w:rPr>
        <w:t>应用开发与之共用案例实现一次投入两处产出，品牌出书仍划归科研线。</w:t>
      </w:r>
    </w:p>
    <w:p>
      <w:pPr>
        <w:jc w:val="both"/>
      </w:pPr>
      <w:r>
        <w:rPr>
          <w:color w:val="000000"/>
        </w:rPr>
        <w:t>本稿不预设组织与人事方案，相关事项列入第七章待您拍板。</w:t>
      </w:r>
    </w:p>
    <w:p>
      <w:bookmarkStart w:id="8" w:name="_Toc_section_1"/>
      <w:bookmarkStart w:id="0" w:name="section-1"/>
      <w:pPr>
        <w:pStyle w:val="Heading2"/>
        <w:jc w:val="left"/>
      </w:pPr>
      <w:bookmarkEnd w:id="0"/>
      <w:r>
        <w:rPr>
          <w:rFonts w:ascii="var(--typography-fontFamily-heading)" w:hAnsi="var(--typography-fontFamily-heading)"/>
          <w:color w:val="000000"/>
        </w:rPr>
        <w:t>写在前面：本稿的定位与边界</w:t>
      </w:r>
      <w:bookmarkEnd w:id="8"/>
    </w:p>
    <w:p>
      <w:pPr>
        <w:jc w:val="both"/>
      </w:pPr>
      <w:r>
        <w:rPr>
          <w:color w:val="000000"/>
        </w:rPr>
        <w:t>本稿回答三个问题，不回答第四个。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（一）要回答的三个问题</w:t>
      </w:r>
    </w:p>
    <w:p>
      <w:pPr>
        <w:jc w:val="both"/>
      </w:pPr>
      <w:r>
        <w:rPr>
          <w:color w:val="000000"/>
        </w:rPr>
        <w:t>本稿聚焦三个可执行的问题，明确边界。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color w:val="000000"/>
        </w:rPr>
        <w:t>公司研发与</w:t>
      </w:r>
      <w:r>
        <w:rPr>
          <w:color w:val="000000"/>
        </w:rPr>
        <w:t xml:space="preserve"> AI </w:t>
      </w:r>
      <w:r>
        <w:rPr>
          <w:color w:val="000000"/>
        </w:rPr>
        <w:t>能力目前到底散在哪儿（现状盘点）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color w:val="000000"/>
        </w:rPr>
        <w:t>接下来九十天，先做什么、后做什么、什么不做（优先级与节奏）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color w:val="000000"/>
        </w:rPr>
        <w:t>哪些事需要您拍板，我才能往下推（待决事项）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（二）本稿刻意不回答的第四个问题</w:t>
      </w:r>
    </w:p>
    <w:p>
      <w:pPr>
        <w:jc w:val="both"/>
      </w:pPr>
      <w:r>
        <w:rPr>
          <w:color w:val="000000"/>
        </w:rPr>
        <w:t>明确不回答的内容，是为了保住本稿的讨论价值。</w:t>
      </w:r>
    </w:p>
    <w:p>
      <w:pPr>
        <w:jc w:val="both"/>
      </w:pPr>
      <w:r>
        <w:rPr>
          <w:color w:val="000000"/>
        </w:rPr>
        <w:t>本稿</w:t>
      </w:r>
      <w:r>
        <w:rPr>
          <w:b/>
          <w:color w:val="000000"/>
        </w:rPr>
        <w:t>不预设</w:t>
      </w:r>
      <w:r>
        <w:rPr>
          <w:color w:val="000000"/>
        </w:rPr>
        <w:t>具体人选调整方案、不预设组织架构调整方案、不预设任何需要您先行授权才能讨论的内容。涉及人事与组织的内容，以第七章「待您拍板事项」的形式提出，等您给方向后再展开。</w:t>
      </w:r>
    </w:p>
    <w:p>
      <w:pPr>
        <w:jc w:val="both"/>
      </w:pPr>
      <w:r>
        <w:rPr>
          <w:color w:val="000000"/>
        </w:rPr>
        <w:t>原因很简单：盘点与规划我可以独立完成，但组织调整必须由您推动。我把这两件事混在一起写，会让本稿失去讨论价值。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（三）关于课程研发主线的说明（v2 修订要点）</w:t>
      </w:r>
    </w:p>
    <w:p>
      <w:pPr>
        <w:jc w:val="both"/>
      </w:pPr>
      <w:r>
        <w:rPr>
          <w:color w:val="000000"/>
        </w:rPr>
        <w:t>本版最核心的变化是课程研发升为第一优先并由我本人主导。</w:t>
      </w:r>
    </w:p>
    <w:p>
      <w:pPr>
        <w:jc w:val="both"/>
      </w:pPr>
      <w:r>
        <w:rPr>
          <w:color w:val="000000"/>
        </w:rPr>
        <w:t>本版将</w:t>
      </w:r>
      <w:r>
        <w:rPr>
          <w:b/>
          <w:color w:val="000000"/>
        </w:rPr>
        <w:t>课程研发升为第一优先主线，并由我本人亲自主导</w:t>
      </w:r>
      <w:r>
        <w:rPr>
          <w:color w:val="000000"/>
        </w:rPr>
        <w:t>。课程研发规划已有成型基础，当前的工作重心是把规划落地为可交付的课程体系与运行机制。</w:t>
      </w:r>
    </w:p>
    <w:p>
      <w:pPr>
        <w:jc w:val="both"/>
      </w:pPr>
      <w:r>
        <w:rPr>
          <w:color w:val="000000"/>
        </w:rPr>
        <w:t>因此本版相对初版做了三处结构性调整：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调整项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初版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本版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主线排序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内部工具盘点优先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课程研发优先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课程研发定位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定机制、他人执行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本人主导，负责到底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授课安排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明确不承担授课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按需承担，纳入排期</w:t>
            </w:r>
          </w:p>
        </w:tc>
      </w:tr>
    </w:tbl>
    <w:p>
      <w:bookmarkStart w:id="9" w:name="_Toc_section_2"/>
      <w:bookmarkStart w:id="1" w:name="section-2"/>
      <w:pPr>
        <w:pStyle w:val="Heading2"/>
        <w:jc w:val="left"/>
      </w:pPr>
      <w:bookmarkEnd w:id="1"/>
      <w:r>
        <w:rPr>
          <w:rFonts w:ascii="var(--typography-fontFamily-heading)" w:hAnsi="var(--typography-fontFamily-heading)"/>
          <w:color w:val="000000"/>
        </w:rPr>
        <w:t>核心判断：公司缺的不是能力，是归口</w:t>
      </w:r>
      <w:bookmarkEnd w:id="9"/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（一）问题的本质</w:t>
      </w:r>
    </w:p>
    <w:p>
      <w:pPr>
        <w:jc w:val="both"/>
      </w:pPr>
      <w:r>
        <w:rPr>
          <w:color w:val="000000"/>
        </w:rPr>
        <w:t>先把问题的真实形态说清楚，再谈解法。目前公司内部已经存在若干</w:t>
      </w:r>
      <w:r>
        <w:rPr>
          <w:color w:val="000000"/>
        </w:rPr>
        <w:t xml:space="preserve"> AI </w:t>
      </w:r>
      <w:r>
        <w:rPr>
          <w:color w:val="000000"/>
        </w:rPr>
        <w:t>与研发相关的能力沉淀</w:t>
      </w:r>
      <w:r>
        <w:rPr>
          <w:color w:val="000000"/>
        </w:rPr>
        <w:t>——</w:t>
      </w:r>
      <w:r>
        <w:rPr>
          <w:color w:val="000000"/>
        </w:rPr>
        <w:t>生成视频智能体、教学与排课系统、</w:t>
      </w:r>
      <w:r>
        <w:rPr>
          <w:color w:val="000000"/>
        </w:rPr>
        <w:t xml:space="preserve">PPT </w:t>
      </w:r>
      <w:r>
        <w:rPr>
          <w:color w:val="000000"/>
        </w:rPr>
        <w:t>生成系统、内部业务系统等。它们不是不存在，而是</w:t>
      </w:r>
      <w:r>
        <w:rPr>
          <w:b/>
          <w:color w:val="000000"/>
        </w:rPr>
        <w:t>散落、无人统筹、各自为战</w:t>
      </w:r>
      <w:r>
        <w:rPr>
          <w:color w:val="000000"/>
        </w:rPr>
        <w:t>。</w:t>
      </w:r>
    </w:p>
    <w:p>
      <w:pPr>
        <w:jc w:val="both"/>
      </w:pPr>
      <w:r>
        <w:rPr>
          <w:color w:val="000000"/>
        </w:rPr>
        <w:t>由此产生三个后果：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后果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具体表现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代价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重复造轮子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不同团队各自尝试同类工具，缺少复用机制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资源浪费，且没有沉淀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状态不可见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无人能完整回答「我们有多少工具、谁在用、进展如何」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决策缺乏依据，管理层无法判断投入产出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需求无出口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各部门提需求后没有统一受理与排期路径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需求要么积压，要么被私下消化</w:t>
            </w:r>
          </w:p>
        </w:tc>
      </w:tr>
    </w:tbl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（二）关键结论</w:t>
      </w:r>
    </w:p>
    <w:p>
      <w:pPr>
        <w:jc w:val="both"/>
      </w:pPr>
      <w:r>
        <w:rPr>
          <w:color w:val="000000"/>
        </w:rPr>
        <w:t>由上述现象可以推出一个关于优先级的判断。</w:t>
      </w:r>
    </w:p>
    <w:p>
      <w:pPr>
        <w:spacing w:after="0"/>
        <w:jc w:val="both"/>
      </w:pPr>
      <w:r>
        <w:rPr>
          <w:color w:val="000000"/>
        </w:rPr>
        <w:t>公司当前最缺的不是研发能力，而是把研发能力组织起来、统一调度、并且让它自己转起来的人与机制。</w:t>
      </w:r>
    </w:p>
    <w:p>
      <w:pPr>
        <w:jc w:val="both"/>
      </w:pPr>
      <w:r>
        <w:rPr>
          <w:color w:val="000000"/>
        </w:rPr>
        <w:t>课程研发之所以升为第一优先，正是因为它是</w:t>
      </w:r>
      <w:r>
        <w:rPr>
          <w:b/>
          <w:color w:val="000000"/>
        </w:rPr>
        <w:t>最能直接产生业务价值、也最能验证研发体系是否可用</w:t>
      </w:r>
      <w:r>
        <w:rPr>
          <w:color w:val="000000"/>
        </w:rPr>
        <w:t>的那条线。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（三）我的能力匹配度</w:t>
      </w:r>
    </w:p>
    <w:p>
      <w:pPr>
        <w:jc w:val="both"/>
      </w:pPr>
      <w:r>
        <w:rPr>
          <w:color w:val="000000"/>
        </w:rPr>
        <w:t>下表对照五个能力维度，说明我与该岗位的匹配情况及短板应对。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维度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我的情况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与新岗位的匹配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课程研发与教学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已有成型课程规划，并有实际授课经验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课程研发落地的主要承担者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传统研发工程能力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完整承担过内部系统的从设计到上线全周期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内部系统与工具落地，具备可直接复用的方法论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AI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技术认知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持续跟进大模型能力演进，能判断技术可行性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决定「哪些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AI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想法值得做、哪些是伪需求」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管理与排期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有过带团队、跑需求排期的经验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承接研发体系统筹的排期与交付管理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跨部门沟通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做过多部门对接与需求落地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打通部门间流程断点</w:t>
            </w:r>
          </w:p>
        </w:tc>
      </w:tr>
    </w:tbl>
    <w:p>
      <w:pPr>
        <w:jc w:val="both"/>
      </w:pPr>
      <w:r>
        <w:rPr>
          <w:b/>
          <w:color w:val="000000"/>
        </w:rPr>
        <w:t>短板与应对</w:t>
      </w:r>
      <w:r>
        <w:rPr>
          <w:color w:val="000000"/>
        </w:rPr>
        <w:t>：</w:t>
      </w:r>
      <w:r>
        <w:rPr>
          <w:color w:val="000000"/>
        </w:rPr>
        <w:t xml:space="preserve">AI </w:t>
      </w:r>
      <w:r>
        <w:rPr>
          <w:color w:val="000000"/>
        </w:rPr>
        <w:t>深度认知仍在建设期，且课程研发落地会占用大量时间。应对方式是把</w:t>
      </w:r>
      <w:r>
        <w:rPr>
          <w:color w:val="000000"/>
        </w:rPr>
        <w:t xml:space="preserve"> AI </w:t>
      </w:r>
      <w:r>
        <w:rPr>
          <w:color w:val="000000"/>
        </w:rPr>
        <w:t>判断纳入持续学习计划，在方案评审中主动引入外部技术视角做交叉验证；同时课程生产本身尽量借助</w:t>
      </w:r>
      <w:r>
        <w:rPr>
          <w:color w:val="000000"/>
        </w:rPr>
        <w:t xml:space="preserve"> AI </w:t>
      </w:r>
      <w:r>
        <w:rPr>
          <w:color w:val="000000"/>
        </w:rPr>
        <w:t>工具形成流水线，用工具替代重复劳动。</w:t>
      </w:r>
    </w:p>
    <w:p>
      <w:bookmarkStart w:id="10" w:name="_Toc_section_3"/>
      <w:bookmarkStart w:id="2" w:name="section-3"/>
      <w:pPr>
        <w:pStyle w:val="Heading2"/>
        <w:jc w:val="left"/>
      </w:pPr>
      <w:bookmarkEnd w:id="2"/>
      <w:r>
        <w:rPr>
          <w:rFonts w:ascii="var(--typography-fontFamily-heading)" w:hAnsi="var(--typography-fontFamily-heading)"/>
          <w:color w:val="000000"/>
        </w:rPr>
        <w:t>四条工作主线的定位与边界</w:t>
      </w:r>
      <w:bookmarkEnd w:id="10"/>
    </w:p>
    <w:p>
      <w:pPr>
        <w:jc w:val="both"/>
      </w:pPr>
      <w:r>
        <w:rPr>
          <w:color w:val="000000"/>
        </w:rPr>
        <w:t>四条主线不是并列平行的，而是</w:t>
      </w:r>
      <w:r>
        <w:rPr>
          <w:b/>
          <w:color w:val="000000"/>
        </w:rPr>
        <w:t>分层定位</w:t>
      </w:r>
      <w:r>
        <w:rPr>
          <w:color w:val="000000"/>
        </w:rPr>
        <w:t>。分层是本稿最重要的结构设计。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（一）分层结构</w:t>
      </w:r>
    </w:p>
    <w:p>
      <w:pPr>
        <w:jc w:val="both"/>
      </w:pPr>
      <w:r>
        <w:rPr>
          <w:color w:val="000000"/>
        </w:rPr>
        <w:t>下表按承担方式与见效周期排出四层，层级关系即优先级关系。</w:t>
      </w:r>
    </w:p>
    <w:p>
      <w:pPr>
        <w:jc w:val="both"/>
      </w:pPr>
      <w:r>
        <w:rPr>
          <w:color w:val="000000"/>
        </w:rPr>
        <w:t>四条主线按承担方式与见效周期分为四层，层级关系即优先级关系。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层级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主线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定位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color w:val="000000"/>
              </w:rPr>
              <w:t>第一层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课程研发（本人主导）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第一优先，已有成型规划，当前重心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color w:val="000000"/>
              </w:rPr>
              <w:t>第二层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内部工具与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AI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落地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并行推进，为运营赋能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color w:val="000000"/>
              </w:rPr>
              <w:t>第三层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 xml:space="preserve">AI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应用开发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与课程研发共用案例，一次投入两处产出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color w:val="000000"/>
              </w:rPr>
              <w:t>划出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品牌出书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划归科研线，我只做接口不做执行</w:t>
            </w:r>
          </w:p>
        </w:tc>
      </w:tr>
    </w:tbl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（二）逐条说明</w:t>
      </w:r>
    </w:p>
    <w:p>
      <w:pPr>
        <w:jc w:val="both"/>
      </w:pPr>
      <w:r>
        <w:rPr>
          <w:color w:val="000000"/>
        </w:rPr>
        <w:t>以下逐条说明每条主线的定位理由、关键边界与工作内容。</w:t>
      </w:r>
    </w:p>
    <w:p>
      <w:pPr>
        <w:pStyle w:val="Heading4"/>
        <w:jc w:val="left"/>
      </w:pPr>
      <w:r>
        <w:rPr>
          <w:rFonts w:ascii="var(--typography-fontFamily-heading)" w:hAnsi="var(--typography-fontFamily-heading)"/>
          <w:color w:val="000000"/>
        </w:rPr>
        <w:t>1. 主线 A：课程研发（第一优先，本人主导）</w:t>
      </w:r>
    </w:p>
    <w:p>
      <w:pPr>
        <w:jc w:val="both"/>
      </w:pPr>
      <w:r>
        <w:rPr>
          <w:color w:val="000000"/>
        </w:rPr>
        <w:t>这条线是本稿建议的第一优先，也是我本人负责到底的主线。</w:t>
      </w:r>
    </w:p>
    <w:p>
      <w:pPr>
        <w:jc w:val="both"/>
      </w:pPr>
      <w:r>
        <w:rPr>
          <w:color w:val="000000"/>
        </w:rPr>
        <w:t>本稿建议的第一优先主线。课程研发规划已有成型基础，本阶段的工作是</w:t>
      </w:r>
      <w:r>
        <w:rPr>
          <w:b/>
          <w:color w:val="000000"/>
        </w:rPr>
        <w:t>把规划落地为可交付、可复制、可持续的课程体系</w:t>
      </w:r>
      <w:r>
        <w:rPr>
          <w:color w:val="000000"/>
        </w:rPr>
        <w:t>。</w:t>
      </w:r>
    </w:p>
    <w:p>
      <w:pPr>
        <w:jc w:val="both"/>
      </w:pPr>
      <w:r>
        <w:rPr>
          <w:b/>
          <w:color w:val="000000"/>
        </w:rPr>
        <w:t>为什么升为第一优先</w:t>
      </w:r>
      <w:r>
        <w:rPr>
          <w:color w:val="000000"/>
        </w:rPr>
        <w:t>：三条理由。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b/>
          <w:color w:val="000000"/>
        </w:rPr>
        <w:t>它是主营业务最直接的支持。</w:t>
      </w:r>
      <w:r>
        <w:rPr>
          <w:color w:val="000000"/>
        </w:rPr>
        <w:t>课程体系是公司主营业务的交付载体，课程研发的进展直接决定业务能否跑通。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b/>
          <w:color w:val="000000"/>
        </w:rPr>
        <w:t>它最能验证研发体系是否可用。</w:t>
      </w:r>
      <w:r>
        <w:rPr>
          <w:color w:val="000000"/>
        </w:rPr>
        <w:t>一门课程从设计到交付涉及</w:t>
      </w:r>
      <w:r>
        <w:rPr>
          <w:color w:val="000000"/>
        </w:rPr>
        <w:t xml:space="preserve"> AI </w:t>
      </w:r>
      <w:r>
        <w:rPr>
          <w:color w:val="000000"/>
        </w:rPr>
        <w:t>工具、内容工程、排期协调，正好是研发体系能力的一次完整演练。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b/>
          <w:color w:val="000000"/>
        </w:rPr>
        <w:t>它已有基础，见效路径最短。</w:t>
      </w:r>
      <w:r>
        <w:rPr>
          <w:color w:val="000000"/>
        </w:rPr>
        <w:t>规划已成型，无需从零搭建，前两个月即可产出可见成果。</w:t>
      </w:r>
    </w:p>
    <w:p>
      <w:pPr>
        <w:jc w:val="both"/>
      </w:pPr>
      <w:r>
        <w:rPr>
          <w:b/>
          <w:color w:val="000000"/>
        </w:rPr>
        <w:t>关键边界</w:t>
      </w:r>
      <w:r>
        <w:rPr>
          <w:color w:val="000000"/>
        </w:rPr>
        <w:t>：</w:t>
      </w:r>
      <w:r>
        <w:rPr>
          <w:b/>
          <w:color w:val="000000"/>
        </w:rPr>
        <w:t>课程研发由我本人主导到底</w:t>
      </w:r>
      <w:r>
        <w:rPr>
          <w:color w:val="000000"/>
        </w:rPr>
        <w:t>，包括课程体系设计、内容标准制定、教学内容生产与质量把控。授课环节按需承担，并纳入排期；不是我独立承担的部分（如班级运营、学员服务）另行划定归属。</w:t>
      </w:r>
    </w:p>
    <w:p>
      <w:pPr>
        <w:jc w:val="both"/>
      </w:pPr>
      <w:r>
        <w:rPr>
          <w:b/>
          <w:color w:val="000000"/>
        </w:rPr>
        <w:t>工作内容</w:t>
      </w:r>
      <w:r>
        <w:rPr>
          <w:color w:val="000000"/>
        </w:rPr>
        <w:t>：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b/>
          <w:color w:val="000000"/>
        </w:rPr>
        <w:t>落地既有课程规划</w:t>
      </w:r>
      <w:r>
        <w:rPr>
          <w:color w:val="000000"/>
        </w:rPr>
        <w:t>：把成型规划拆解为可执行的模块清单与时间节点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b/>
          <w:color w:val="000000"/>
        </w:rPr>
        <w:t>建立课程内容标准</w:t>
      </w:r>
      <w:r>
        <w:rPr>
          <w:color w:val="000000"/>
        </w:rPr>
        <w:t>：明确每门课的内容要求、深度标准与验收方式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b/>
          <w:color w:val="000000"/>
        </w:rPr>
        <w:t>搭建课程生产流水线</w:t>
      </w:r>
      <w:r>
        <w:rPr>
          <w:color w:val="000000"/>
        </w:rPr>
        <w:t>：借助</w:t>
      </w:r>
      <w:r>
        <w:rPr>
          <w:color w:val="000000"/>
        </w:rPr>
        <w:t xml:space="preserve"> AI </w:t>
      </w:r>
      <w:r>
        <w:rPr>
          <w:color w:val="000000"/>
        </w:rPr>
        <w:t>工具覆盖备课、知识点录入、</w:t>
      </w:r>
      <w:r>
        <w:rPr>
          <w:color w:val="000000"/>
        </w:rPr>
        <w:t xml:space="preserve">PPT </w:t>
      </w:r>
      <w:r>
        <w:rPr>
          <w:color w:val="000000"/>
        </w:rPr>
        <w:t>生成、排课等环节，用工具替代重复劳动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b/>
          <w:color w:val="000000"/>
        </w:rPr>
        <w:t>建立课程质量验收机制</w:t>
      </w:r>
      <w:r>
        <w:rPr>
          <w:color w:val="000000"/>
        </w:rPr>
        <w:t>：每门课上线前有明确的评审标准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b/>
          <w:color w:val="000000"/>
        </w:rPr>
        <w:t>按第七章 7.3 确认的分工推进授课能力建设</w:t>
      </w:r>
      <w:r>
        <w:rPr>
          <w:color w:val="000000"/>
        </w:rPr>
        <w:t>：课程标准化后，把讲授环节逐步交给可承接的人，我保留内容与质量把控权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时间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交付物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可验证标准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15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课程规划落地为模块化排期表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模块、负责人、时间节点明确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30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第一门课程完成内容生产并可试讲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试讲可用，非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PPT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60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课程生产流水线跑通，至少一门课程全流程走通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流水线可复用至其他课程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90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课程体系初步成型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质量验收标准确立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体系可自我复制扩展</w:t>
            </w:r>
          </w:p>
        </w:tc>
      </w:tr>
    </w:tbl>
    <w:p>
      <w:pPr>
        <w:pStyle w:val="Heading4"/>
        <w:jc w:val="left"/>
      </w:pPr>
      <w:r>
        <w:rPr>
          <w:rFonts w:ascii="var(--typography-fontFamily-heading)" w:hAnsi="var(--typography-fontFamily-heading)"/>
          <w:color w:val="000000"/>
        </w:rPr>
        <w:t>2. 主线 B：内部工具与 AI 落地</w:t>
      </w:r>
    </w:p>
    <w:p>
      <w:pPr>
        <w:jc w:val="both"/>
      </w:pPr>
      <w:r>
        <w:rPr>
          <w:color w:val="000000"/>
        </w:rPr>
        <w:t>这条线是课程研发的并行支撑线，为运营赋能。</w:t>
      </w:r>
    </w:p>
    <w:p>
      <w:pPr>
        <w:jc w:val="both"/>
      </w:pPr>
      <w:r>
        <w:rPr>
          <w:color w:val="000000"/>
        </w:rPr>
        <w:t>主线</w:t>
      </w:r>
      <w:r>
        <w:rPr>
          <w:color w:val="000000"/>
        </w:rPr>
        <w:t xml:space="preserve"> A </w:t>
      </w:r>
      <w:r>
        <w:rPr>
          <w:color w:val="000000"/>
        </w:rPr>
        <w:t>的并行支撑线，为运营赋能。课程研发要跑起来，工具必须跟上。</w:t>
      </w:r>
    </w:p>
    <w:p>
      <w:pPr>
        <w:jc w:val="both"/>
      </w:pPr>
      <w:r>
        <w:rPr>
          <w:b/>
          <w:color w:val="000000"/>
        </w:rPr>
        <w:t>关键边界</w:t>
      </w:r>
      <w:r>
        <w:rPr>
          <w:color w:val="000000"/>
        </w:rPr>
        <w:t>：这条线我</w:t>
      </w:r>
      <w:r>
        <w:rPr>
          <w:b/>
          <w:color w:val="000000"/>
        </w:rPr>
        <w:t>不亲自执行开发</w:t>
      </w:r>
      <w:r>
        <w:rPr>
          <w:color w:val="000000"/>
        </w:rPr>
        <w:t>，负责方向把控、优先级排序与验收；执行由内部研发团队承担。</w:t>
      </w:r>
    </w:p>
    <w:p>
      <w:pPr>
        <w:jc w:val="both"/>
      </w:pPr>
      <w:r>
        <w:rPr>
          <w:b/>
          <w:color w:val="000000"/>
        </w:rPr>
        <w:t>工作内容</w:t>
      </w:r>
      <w:r>
        <w:rPr>
          <w:color w:val="000000"/>
        </w:rPr>
        <w:t>：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b/>
          <w:color w:val="000000"/>
        </w:rPr>
        <w:t>存量工具盘点</w:t>
      </w:r>
      <w:r>
        <w:rPr>
          <w:color w:val="000000"/>
        </w:rPr>
        <w:t>：梳理公司现有</w:t>
      </w:r>
      <w:r>
        <w:rPr>
          <w:color w:val="000000"/>
        </w:rPr>
        <w:t xml:space="preserve"> AI </w:t>
      </w:r>
      <w:r>
        <w:rPr>
          <w:color w:val="000000"/>
        </w:rPr>
        <w:t>工具与内部系统，逐个标注使用方、活跃度、维护责任人、是否重复建设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b/>
          <w:color w:val="000000"/>
        </w:rPr>
        <w:t>效能缺口识别</w:t>
      </w:r>
      <w:r>
        <w:rPr>
          <w:color w:val="000000"/>
        </w:rPr>
        <w:t>：梳理各部门从提出需求到交付上线的完整链路，定位断点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b/>
          <w:color w:val="000000"/>
        </w:rPr>
        <w:t>统一工具入口规划</w:t>
      </w:r>
      <w:r>
        <w:rPr>
          <w:color w:val="000000"/>
        </w:rPr>
        <w:t>：规划公司级</w:t>
      </w:r>
      <w:r>
        <w:rPr>
          <w:color w:val="000000"/>
        </w:rPr>
        <w:t xml:space="preserve"> AI </w:t>
      </w:r>
      <w:r>
        <w:rPr>
          <w:color w:val="000000"/>
        </w:rPr>
        <w:t>工具平台，明确工具准入、复用与淘汰机制</w:t>
      </w:r>
    </w:p>
    <w:p>
      <w:pPr>
        <w:pStyle w:val="ListNumber"/>
        <w:numPr>
          <w:ilvl w:val="0"/>
          <w:numId w:val="13"/>
        </w:numPr>
        <w:spacing w:after="72"/>
      </w:pPr>
      <w:r>
        <w:rPr>
          <w:b/>
          <w:color w:val="000000"/>
        </w:rPr>
        <w:t>迭代节奏落地</w:t>
      </w:r>
      <w:r>
        <w:rPr>
          <w:color w:val="000000"/>
        </w:rPr>
        <w:t>：建立以一至两周为周期的迭代流程，每个迭代必须有可演示的交付物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时间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交付物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可验证标准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10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存量工具清单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部门流程断点清单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清单由相关部门确认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45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首批工具的可见交付物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演示可用，非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PPT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60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工具平台一期上线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迭代机制跑通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至少两个部门在用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90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天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工具效能评估报告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有可量化数据支撑</w:t>
            </w:r>
          </w:p>
        </w:tc>
      </w:tr>
    </w:tbl>
    <w:p>
      <w:pPr>
        <w:pStyle w:val="Heading4"/>
        <w:jc w:val="left"/>
      </w:pPr>
      <w:r>
        <w:rPr>
          <w:rFonts w:ascii="var(--typography-fontFamily-heading)" w:hAnsi="var(--typography-fontFamily-heading)"/>
          <w:color w:val="000000"/>
        </w:rPr>
        <w:t>3. 主线 C：AI 应用开发</w:t>
      </w:r>
    </w:p>
    <w:p>
      <w:pPr>
        <w:jc w:val="both"/>
      </w:pPr>
      <w:r>
        <w:rPr>
          <w:color w:val="000000"/>
        </w:rPr>
        <w:t>这条线与课程研发共用素材，一次投入两处产出。</w:t>
      </w:r>
    </w:p>
    <w:p>
      <w:pPr>
        <w:jc w:val="both"/>
      </w:pPr>
      <w:r>
        <w:rPr>
          <w:color w:val="000000"/>
        </w:rPr>
        <w:t>这条线与主线</w:t>
      </w:r>
      <w:r>
        <w:rPr>
          <w:color w:val="000000"/>
        </w:rPr>
        <w:t xml:space="preserve"> A </w:t>
      </w:r>
      <w:r>
        <w:rPr>
          <w:color w:val="000000"/>
        </w:rPr>
        <w:t>共用素材，一次投入两处产出。</w:t>
      </w:r>
      <w:r>
        <w:rPr>
          <w:b/>
          <w:color w:val="000000"/>
        </w:rPr>
        <w:t>只做一条线，做深，不铺开</w:t>
      </w:r>
      <w:r>
        <w:rPr>
          <w:color w:val="000000"/>
        </w:rPr>
        <w:t>；本阶段不建设完整体系，目标是产出一个能证明「这套能力可以带人就业」的实战样板。</w:t>
      </w:r>
    </w:p>
    <w:p>
      <w:pPr>
        <w:jc w:val="both"/>
      </w:pPr>
      <w:r>
        <w:rPr>
          <w:b/>
          <w:color w:val="000000"/>
        </w:rPr>
        <w:t>工作内容</w:t>
      </w:r>
      <w:r>
        <w:rPr>
          <w:color w:val="000000"/>
        </w:rPr>
        <w:t>：</w:t>
      </w:r>
    </w:p>
    <w:p>
      <w:pPr>
        <w:pStyle w:val="ListNumber"/>
        <w:numPr>
          <w:ilvl w:val="0"/>
          <w:numId w:val="14"/>
        </w:numPr>
        <w:spacing w:after="72"/>
      </w:pPr>
      <w:r>
        <w:rPr>
          <w:color w:val="000000"/>
        </w:rPr>
        <w:t>选定一个实战方向（需结合公司主营业务确定）</w:t>
      </w:r>
    </w:p>
    <w:p>
      <w:pPr>
        <w:pStyle w:val="ListNumber"/>
        <w:numPr>
          <w:ilvl w:val="0"/>
          <w:numId w:val="14"/>
        </w:numPr>
        <w:spacing w:after="72"/>
      </w:pPr>
      <w:r>
        <w:rPr>
          <w:color w:val="000000"/>
        </w:rPr>
        <w:t>设计端到端实战案例，覆盖从需求分析到交付的完整链路</w:t>
      </w:r>
    </w:p>
    <w:p>
      <w:pPr>
        <w:pStyle w:val="ListNumber"/>
        <w:numPr>
          <w:ilvl w:val="0"/>
          <w:numId w:val="14"/>
        </w:numPr>
        <w:spacing w:after="72"/>
      </w:pPr>
      <w:r>
        <w:rPr>
          <w:color w:val="000000"/>
        </w:rPr>
        <w:t>沉淀可直接用于教学的案例文档与素材</w:t>
      </w:r>
    </w:p>
    <w:p>
      <w:pPr>
        <w:pStyle w:val="ListNumber"/>
        <w:numPr>
          <w:ilvl w:val="0"/>
          <w:numId w:val="14"/>
        </w:numPr>
        <w:spacing w:after="72"/>
      </w:pPr>
      <w:r>
        <w:rPr>
          <w:b/>
          <w:color w:val="000000"/>
        </w:rPr>
        <w:t>直接转化为课程内容</w:t>
      </w:r>
      <w:r>
        <w:rPr>
          <w:color w:val="000000"/>
        </w:rPr>
        <w:t>，形成「研发一个案例、产出一门课」的闭环</w:t>
      </w:r>
    </w:p>
    <w:p>
      <w:pPr>
        <w:jc w:val="both"/>
      </w:pPr>
      <w:r>
        <w:rPr>
          <w:b/>
          <w:color w:val="000000"/>
        </w:rPr>
        <w:t>预期产出</w:t>
      </w:r>
      <w:r>
        <w:rPr>
          <w:color w:val="000000"/>
        </w:rPr>
        <w:t>：九十天内产出至少一个完整实战案例，并转化为课程内容，具备可对外验证「学完能就业」的说服力。</w:t>
      </w:r>
    </w:p>
    <w:p>
      <w:pPr>
        <w:pStyle w:val="Heading4"/>
        <w:jc w:val="left"/>
      </w:pPr>
      <w:r>
        <w:rPr>
          <w:rFonts w:ascii="var(--typography-fontFamily-heading)" w:hAnsi="var(--typography-fontFamily-heading)"/>
          <w:color w:val="000000"/>
        </w:rPr>
        <w:t>4. 主线 D：品牌出书</w:t>
      </w:r>
    </w:p>
    <w:p>
      <w:pPr>
        <w:jc w:val="both"/>
      </w:pPr>
      <w:r>
        <w:rPr>
          <w:color w:val="000000"/>
        </w:rPr>
        <w:t>出书是科研成果的自然产出，执行环节划归科研线。</w:t>
      </w:r>
    </w:p>
    <w:p>
      <w:pPr>
        <w:jc w:val="both"/>
      </w:pPr>
      <w:r>
        <w:rPr>
          <w:b/>
          <w:color w:val="000000"/>
        </w:rPr>
        <w:t>理由</w:t>
      </w:r>
      <w:r>
        <w:rPr>
          <w:color w:val="000000"/>
        </w:rPr>
        <w:t>：科研线的核心价值本就是科研与成果沉淀。您也已明确「科研就专注把科研做好，充其量把书出出来」。若研发体系负责人介入出书执行，会同时造成两个后果：科研线被干扰，以及本人在最能产生效能的主线上分散精力。</w:t>
      </w:r>
    </w:p>
    <w:p>
      <w:pPr>
        <w:jc w:val="both"/>
      </w:pPr>
      <w:r>
        <w:rPr>
          <w:b/>
          <w:color w:val="000000"/>
        </w:rPr>
        <w:t>本人在此条线上的唯一动作</w:t>
      </w:r>
      <w:r>
        <w:rPr>
          <w:color w:val="000000"/>
        </w:rPr>
        <w:t>：明确书稿所需的研发侧内容边界，配合完成技术资料供给。</w:t>
      </w:r>
    </w:p>
    <w:p>
      <w:bookmarkStart w:id="11" w:name="_Toc_section_4"/>
      <w:bookmarkStart w:id="3" w:name="section-4"/>
      <w:pPr>
        <w:pStyle w:val="Heading2"/>
        <w:jc w:val="left"/>
      </w:pPr>
      <w:bookmarkEnd w:id="3"/>
      <w:r>
        <w:rPr>
          <w:rFonts w:ascii="var(--typography-fontFamily-heading)" w:hAnsi="var(--typography-fontFamily-heading)"/>
          <w:color w:val="000000"/>
        </w:rPr>
        <w:t>九十天执行节奏</w:t>
      </w:r>
      <w:bookmarkEnd w:id="11"/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（一）节奏原则</w:t>
      </w:r>
    </w:p>
    <w:p>
      <w:pPr>
        <w:jc w:val="both"/>
      </w:pPr>
      <w:r>
        <w:rPr>
          <w:color w:val="000000"/>
        </w:rPr>
        <w:t>以下五条原则决定推进速度，不容妥协。</w:t>
      </w:r>
    </w:p>
    <w:p>
      <w:pPr>
        <w:pStyle w:val="ListNumber"/>
        <w:numPr>
          <w:ilvl w:val="0"/>
          <w:numId w:val="15"/>
        </w:numPr>
        <w:spacing w:after="72"/>
      </w:pPr>
      <w:r>
        <w:rPr>
          <w:b/>
          <w:color w:val="000000"/>
        </w:rPr>
        <w:t>一周一迭代，双周复盘</w:t>
      </w:r>
      <w:r>
        <w:rPr>
          <w:color w:val="000000"/>
        </w:rPr>
        <w:t>。每个迭代必须产出可演示的东西，看不见进展即视为未完成。</w:t>
      </w:r>
    </w:p>
    <w:p>
      <w:pPr>
        <w:pStyle w:val="ListNumber"/>
        <w:numPr>
          <w:ilvl w:val="0"/>
          <w:numId w:val="15"/>
        </w:numPr>
        <w:spacing w:after="72"/>
      </w:pPr>
      <w:r>
        <w:rPr>
          <w:b/>
          <w:color w:val="000000"/>
        </w:rPr>
        <w:t>课程优先，但不挤压其他线</w:t>
      </w:r>
      <w:r>
        <w:rPr>
          <w:color w:val="000000"/>
        </w:rPr>
        <w:t>。课程研发投入最多精力，但内部工具线不能停摆，只压缩单次投入量。</w:t>
      </w:r>
    </w:p>
    <w:p>
      <w:pPr>
        <w:pStyle w:val="ListNumber"/>
        <w:numPr>
          <w:ilvl w:val="0"/>
          <w:numId w:val="15"/>
        </w:numPr>
        <w:spacing w:after="72"/>
      </w:pPr>
      <w:r>
        <w:rPr>
          <w:b/>
          <w:color w:val="000000"/>
        </w:rPr>
        <w:t>先盘点后动手</w:t>
      </w:r>
      <w:r>
        <w:rPr>
          <w:color w:val="000000"/>
        </w:rPr>
        <w:t>。前两周做现状摸底，避免在错误认知上做投入。</w:t>
      </w:r>
    </w:p>
    <w:p>
      <w:pPr>
        <w:pStyle w:val="ListNumber"/>
        <w:numPr>
          <w:ilvl w:val="0"/>
          <w:numId w:val="15"/>
        </w:numPr>
        <w:spacing w:after="72"/>
      </w:pPr>
      <w:r>
        <w:rPr>
          <w:b/>
          <w:color w:val="000000"/>
        </w:rPr>
        <w:t>科研线保持独立</w:t>
      </w:r>
      <w:r>
        <w:rPr>
          <w:color w:val="000000"/>
        </w:rPr>
        <w:t>。不将科研线纳入研发体系汇报链，保持其专注度。</w:t>
      </w:r>
    </w:p>
    <w:p>
      <w:pPr>
        <w:pStyle w:val="ListNumber"/>
        <w:numPr>
          <w:ilvl w:val="0"/>
          <w:numId w:val="15"/>
        </w:numPr>
        <w:spacing w:after="72"/>
      </w:pPr>
      <w:r>
        <w:rPr>
          <w:b/>
          <w:color w:val="000000"/>
        </w:rPr>
        <w:t>每月一次股东会汇报</w:t>
      </w:r>
      <w:r>
        <w:rPr>
          <w:color w:val="000000"/>
        </w:rPr>
        <w:t>。汇报内容以可见成果为主，不做过程叙述。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（二）分阶段安排</w:t>
      </w:r>
    </w:p>
    <w:p>
      <w:pPr>
        <w:jc w:val="both"/>
      </w:pPr>
      <w:r>
        <w:rPr>
          <w:color w:val="000000"/>
        </w:rPr>
        <w:t>九十天分为四个阶段，每阶段有明确产出与归属。课程规划落地的优先级高于一切：第一门课必须尽早跑完全流程，后面才有复制的基础。</w:t>
      </w:r>
    </w:p>
    <w:p>
      <w:pPr>
        <w:pStyle w:val="Heading4"/>
        <w:jc w:val="left"/>
      </w:pPr>
      <w:r>
        <w:rPr>
          <w:rFonts w:ascii="var(--typography-fontFamily-heading)" w:hAnsi="var(--typography-fontFamily-heading)"/>
          <w:color w:val="000000"/>
        </w:rPr>
        <w:t>1. 第一阶段：规划落地与摸底并行（第 1–15 天）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事项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产出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归属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将既有课程规划拆解为模块化排期表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课程排期表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主线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A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明确课程内容标准与验收方式初稿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内容标准初稿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主线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A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与内部研发团队逐人沟通，梳理现状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存量工具清单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主线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B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梳理各部门工具使用与未打通流程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流程断点清单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主线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B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明确科研线与研发线的职责边界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职责边界说明（一页纸）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综合</w:t>
            </w:r>
          </w:p>
        </w:tc>
      </w:tr>
    </w:tbl>
    <w:p>
      <w:pPr>
        <w:jc w:val="both"/>
      </w:pPr>
      <w:r>
        <w:rPr>
          <w:b/>
          <w:color w:val="000000"/>
        </w:rPr>
        <w:t>本阶段关键动作</w:t>
      </w:r>
      <w:r>
        <w:rPr>
          <w:color w:val="000000"/>
        </w:rPr>
        <w:t>：与团队成员沟通时以「请你一起把家盘点清楚」为姿态，不使用「接管」的表述。原因在于团队成员对管理者的信任需要时间建立，而坦诚沟通的成本远低于后续的信任修复。</w:t>
      </w:r>
    </w:p>
    <w:p>
      <w:pPr>
        <w:pStyle w:val="Heading4"/>
        <w:jc w:val="left"/>
      </w:pPr>
      <w:r>
        <w:rPr>
          <w:rFonts w:ascii="var(--typography-fontFamily-heading)" w:hAnsi="var(--typography-fontFamily-heading)"/>
          <w:color w:val="000000"/>
        </w:rPr>
        <w:t>2. 第二阶段：第一门课全流程跑通（第 16–30 天）</w:t>
      </w:r>
    </w:p>
    <w:p>
      <w:pPr>
        <w:jc w:val="both"/>
      </w:pPr>
      <w:r>
        <w:rPr>
          <w:color w:val="000000"/>
        </w:rPr>
        <w:t>第一门课是整个计划的样板，它的产出质量决定了后面所有课程能否复制。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事项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产出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第一门课程内容生产完成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课程内容包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第一门课程试讲与迭代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试讲复盘记录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首批工具的可见交付物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可演示的交付物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迭代评审机制建立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迭代流程文档</w:t>
            </w:r>
          </w:p>
        </w:tc>
      </w:tr>
    </w:tbl>
    <w:p>
      <w:pPr>
        <w:jc w:val="both"/>
      </w:pPr>
      <w:r>
        <w:rPr>
          <w:b/>
          <w:color w:val="000000"/>
        </w:rPr>
        <w:t>本阶段关键动作</w:t>
      </w:r>
      <w:r>
        <w:rPr>
          <w:color w:val="000000"/>
        </w:rPr>
        <w:t>：</w:t>
      </w:r>
      <w:r>
        <w:rPr>
          <w:b/>
          <w:color w:val="000000"/>
        </w:rPr>
        <w:t>必须走完全流程，不要在第一门课就追求规模</w:t>
      </w:r>
      <w:r>
        <w:rPr>
          <w:color w:val="000000"/>
        </w:rPr>
        <w:t>。</w:t>
      </w:r>
    </w:p>
    <w:p>
      <w:pPr>
        <w:pStyle w:val="Heading4"/>
        <w:jc w:val="left"/>
      </w:pPr>
      <w:r>
        <w:rPr>
          <w:rFonts w:ascii="var(--typography-fontFamily-heading)" w:hAnsi="var(--typography-fontFamily-heading)"/>
          <w:color w:val="000000"/>
        </w:rPr>
        <w:t>3. 第三阶段：流水线与机制固化（第 31–60 天）</w:t>
      </w:r>
    </w:p>
    <w:p>
      <w:pPr>
        <w:jc w:val="both"/>
      </w:pPr>
      <w:r>
        <w:rPr>
          <w:color w:val="000000"/>
        </w:rPr>
        <w:t>本阶段从「做出第一门课」转向「让批量生产成为可能」。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事项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产出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课程生产流水线跑通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流水线原型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第二至第三门课程完成内容生产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课程内容包（批量）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课程质量验收标准确立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质量标准文档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工具平台一期上线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+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迭代机制跑通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可用平台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实战案例启动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案例选题与框架</w:t>
            </w:r>
          </w:p>
        </w:tc>
      </w:tr>
    </w:tbl>
    <w:p>
      <w:pPr>
        <w:pStyle w:val="Heading4"/>
        <w:jc w:val="left"/>
      </w:pPr>
      <w:r>
        <w:rPr>
          <w:rFonts w:ascii="var(--typography-fontFamily-heading)" w:hAnsi="var(--typography-fontFamily-heading)"/>
          <w:color w:val="000000"/>
        </w:rPr>
        <w:t>4. 第四阶段：体系闭环与复制（第 61–90 天）</w:t>
      </w:r>
    </w:p>
    <w:p>
      <w:pPr>
        <w:jc w:val="both"/>
      </w:pPr>
      <w:r>
        <w:rPr>
          <w:color w:val="000000"/>
        </w:rPr>
        <w:t>本阶段验证体系能否自行运转并实现复制扩展。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事项</w:t>
            </w:r>
          </w:p>
        </w:tc>
        <w:tc>
          <w:tcPr>
            <w:tcW w:type="dxa" w:w="432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产出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课程体系初步成型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课程体系总览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授课执行方培养到位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可承接授课的团队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首个完整实战案例产出并转化为课程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实战案例包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首次效能数据评估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效能评估报告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九十天整体复盘与下一阶段规划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复盘报告</w:t>
            </w:r>
          </w:p>
        </w:tc>
      </w:tr>
    </w:tbl>
    <w:p>
      <w:bookmarkStart w:id="12" w:name="_Toc_section_5"/>
      <w:bookmarkStart w:id="4" w:name="section-5"/>
      <w:pPr>
        <w:pStyle w:val="Heading2"/>
        <w:jc w:val="left"/>
      </w:pPr>
      <w:bookmarkEnd w:id="4"/>
      <w:r>
        <w:rPr>
          <w:rFonts w:ascii="var(--typography-fontFamily-heading)" w:hAnsi="var(--typography-fontFamily-heading)"/>
          <w:color w:val="000000"/>
        </w:rPr>
        <w:t>精力分配原则</w:t>
      </w:r>
      <w:bookmarkEnd w:id="12"/>
    </w:p>
    <w:p>
      <w:pPr>
        <w:jc w:val="both"/>
      </w:pPr>
      <w:r>
        <w:rPr>
          <w:color w:val="000000"/>
        </w:rPr>
        <w:t>课程研发升为第一优先后，精力分配随之调整，核心约束不变。</w:t>
      </w:r>
    </w:p>
    <w:p>
      <w:pPr>
        <w:jc w:val="both"/>
      </w:pPr>
      <w:r>
        <w:rPr>
          <w:color w:val="000000"/>
        </w:rPr>
        <w:t>课程研发升为第一优先后，精力分配随之调整。核心约束不变：</w:t>
      </w:r>
      <w:r>
        <w:rPr>
          <w:b/>
          <w:color w:val="000000"/>
        </w:rPr>
        <w:t>课程研发是主战场，但深度工作时间仍受保护。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主线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精力占比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主线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A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课程研发（本人主导）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45%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第一优先，亲自主导，负责到底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主线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B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内部工具与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AI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落地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25%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方向把控与验收，执行由团队承担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主线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C AI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应用开发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15%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与课程研发共用案例，一次投入两处产出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主线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D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品牌出书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5%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仅做接口配合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固定留给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AI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能力提升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10%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不可被会议与沟通挤占</w:t>
            </w:r>
          </w:p>
        </w:tc>
      </w:tr>
    </w:tbl>
    <w:p>
      <w:pPr>
        <w:jc w:val="both"/>
      </w:pPr>
      <w:r>
        <w:rPr>
          <w:b/>
          <w:color w:val="000000"/>
        </w:rPr>
        <w:t>相比初版的调整</w:t>
      </w:r>
      <w:r>
        <w:rPr>
          <w:color w:val="000000"/>
        </w:rPr>
        <w:t>：课程研发由</w:t>
      </w:r>
      <w:r>
        <w:rPr>
          <w:color w:val="000000"/>
        </w:rPr>
        <w:t xml:space="preserve"> 15% </w:t>
      </w:r>
      <w:r>
        <w:rPr>
          <w:color w:val="000000"/>
        </w:rPr>
        <w:t>提到</w:t>
      </w:r>
      <w:r>
        <w:rPr>
          <w:color w:val="000000"/>
        </w:rPr>
        <w:t xml:space="preserve"> 45%</w:t>
      </w:r>
      <w:r>
        <w:rPr>
          <w:color w:val="000000"/>
        </w:rPr>
        <w:t>，</w:t>
      </w:r>
      <w:r>
        <w:rPr>
          <w:color w:val="000000"/>
        </w:rPr>
        <w:t xml:space="preserve">AI </w:t>
      </w:r>
      <w:r>
        <w:rPr>
          <w:color w:val="000000"/>
        </w:rPr>
        <w:t>应用开发由</w:t>
      </w:r>
      <w:r>
        <w:rPr>
          <w:color w:val="000000"/>
        </w:rPr>
        <w:t xml:space="preserve"> 25% </w:t>
      </w:r>
      <w:r>
        <w:rPr>
          <w:color w:val="000000"/>
        </w:rPr>
        <w:t>降到</w:t>
      </w:r>
      <w:r>
        <w:rPr>
          <w:color w:val="000000"/>
        </w:rPr>
        <w:t xml:space="preserve"> 15%</w:t>
      </w:r>
      <w:r>
        <w:rPr>
          <w:color w:val="000000"/>
        </w:rPr>
        <w:t>（因为案例与课程共用素材），</w:t>
      </w:r>
      <w:r>
        <w:rPr>
          <w:color w:val="000000"/>
        </w:rPr>
        <w:t xml:space="preserve">AI </w:t>
      </w:r>
      <w:r>
        <w:rPr>
          <w:color w:val="000000"/>
        </w:rPr>
        <w:t>能力提升由</w:t>
      </w:r>
      <w:r>
        <w:rPr>
          <w:color w:val="000000"/>
        </w:rPr>
        <w:t xml:space="preserve"> 5% </w:t>
      </w:r>
      <w:r>
        <w:rPr>
          <w:color w:val="000000"/>
        </w:rPr>
        <w:t>提到</w:t>
      </w:r>
      <w:r>
        <w:rPr>
          <w:color w:val="000000"/>
        </w:rPr>
        <w:t xml:space="preserve"> 10%</w:t>
      </w:r>
      <w:r>
        <w:rPr>
          <w:color w:val="000000"/>
        </w:rPr>
        <w:t>（课程生产靠工具，工具判断力是前提）。</w:t>
      </w:r>
    </w:p>
    <w:p>
      <w:pPr>
        <w:jc w:val="both"/>
      </w:pPr>
      <w:r>
        <w:rPr>
          <w:b/>
          <w:color w:val="000000"/>
        </w:rPr>
        <w:t>两条不可让步的原则</w:t>
      </w:r>
      <w:r>
        <w:rPr>
          <w:color w:val="000000"/>
        </w:rPr>
        <w:t>：</w:t>
      </w:r>
    </w:p>
    <w:p>
      <w:pPr>
        <w:pStyle w:val="ListNumber"/>
        <w:numPr>
          <w:ilvl w:val="0"/>
          <w:numId w:val="16"/>
        </w:numPr>
        <w:spacing w:after="72"/>
      </w:pPr>
      <w:r>
        <w:rPr>
          <w:b/>
          <w:color w:val="000000"/>
        </w:rPr>
        <w:t>深度工作时间受保护</w:t>
      </w:r>
      <w:r>
        <w:rPr>
          <w:color w:val="000000"/>
        </w:rPr>
        <w:t>。每周固定留出不被打断的时间做课程内容生产与</w:t>
      </w:r>
      <w:r>
        <w:rPr>
          <w:color w:val="000000"/>
        </w:rPr>
        <w:t xml:space="preserve"> AI </w:t>
      </w:r>
      <w:r>
        <w:rPr>
          <w:color w:val="000000"/>
        </w:rPr>
        <w:t>能力提升。这是课程质量与判断力的来源。一旦被管理事务吃掉，后续所有决策质量都会下降。</w:t>
      </w:r>
    </w:p>
    <w:p>
      <w:pPr>
        <w:pStyle w:val="ListNumber"/>
        <w:numPr>
          <w:ilvl w:val="0"/>
          <w:numId w:val="16"/>
        </w:numPr>
        <w:spacing w:after="72"/>
      </w:pPr>
      <w:r>
        <w:rPr>
          <w:b/>
          <w:color w:val="000000"/>
        </w:rPr>
        <w:t>不重复做已被覆盖的事</w:t>
      </w:r>
      <w:r>
        <w:rPr>
          <w:color w:val="000000"/>
        </w:rPr>
        <w:t>。同步、开会、跨部门对接等事项，只做尚未有人承担的部分。</w:t>
      </w:r>
    </w:p>
    <w:p>
      <w:bookmarkStart w:id="13" w:name="_Toc_section_6"/>
      <w:bookmarkStart w:id="5" w:name="section-6"/>
      <w:pPr>
        <w:pStyle w:val="Heading2"/>
        <w:jc w:val="left"/>
      </w:pPr>
      <w:bookmarkEnd w:id="5"/>
      <w:r>
        <w:rPr>
          <w:rFonts w:ascii="var(--typography-fontFamily-heading)" w:hAnsi="var(--typography-fontFamily-heading)"/>
          <w:color w:val="000000"/>
        </w:rPr>
        <w:t>风险与应对</w:t>
      </w:r>
      <w:bookmarkEnd w:id="13"/>
    </w:p>
    <w:p>
      <w:pPr>
        <w:jc w:val="both"/>
      </w:pPr>
      <w:r>
        <w:rPr>
          <w:color w:val="000000"/>
        </w:rPr>
        <w:t>本阶段存在五个需要提前识别的风险，及其对应措施。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风险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表现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应对措施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课程研发与工具线双线作战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两条线都需要本人深度投入，容易两边都做不透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工具线只做方向把控与验收，不亲自开发；压缩单次投入量而非取消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团队信任尚未建立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内部研发团队对空降管理者存在疑虑，配合度存疑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以「一起盘家底」姿态切入，不使用「接管」表述；用首个可见成果建立信任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精力被会议挤占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汇报、对接类事务吞掉深度工作时间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每周固定保护不被打断的时间块；事务性工作尽量转为异步书面沟通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课程与实战脱节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课程内容与真实业务脱节，学员学完无法应用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实战案例与课程内容一体化设计，做到研发一个案例、产出一门课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00000"/>
              </w:rPr>
              <w:t>人力归属不清导致排期受阻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现有成员归属不同部门，跨部门协调成本高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列入待拍板事项，由您出面明确后再启动跨部门排期</w:t>
            </w:r>
          </w:p>
        </w:tc>
      </w:tr>
    </w:tbl>
    <w:p>
      <w:bookmarkStart w:id="14" w:name="_Toc_section_7"/>
      <w:bookmarkStart w:id="6" w:name="section-7"/>
      <w:pPr>
        <w:pStyle w:val="Heading2"/>
        <w:jc w:val="left"/>
      </w:pPr>
      <w:bookmarkEnd w:id="6"/>
      <w:r>
        <w:rPr>
          <w:rFonts w:ascii="var(--typography-fontFamily-heading)" w:hAnsi="var(--typography-fontFamily-heading)"/>
          <w:color w:val="000000"/>
        </w:rPr>
        <w:t>待您拍板的事项</w:t>
      </w:r>
      <w:bookmarkEnd w:id="14"/>
    </w:p>
    <w:p>
      <w:pPr>
        <w:jc w:val="both"/>
      </w:pPr>
      <w:r>
        <w:rPr>
          <w:color w:val="000000"/>
        </w:rPr>
        <w:t>以下四项需要您明确后，我才能推进对应工作。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（一）组织与汇报关系</w:t>
      </w:r>
    </w:p>
    <w:p>
      <w:pPr>
        <w:jc w:val="both"/>
      </w:pPr>
      <w:r>
        <w:rPr>
          <w:color w:val="000000"/>
        </w:rPr>
        <w:t>此项不明确，需求通道无法建立。</w:t>
      </w:r>
    </w:p>
    <w:p>
      <w:pPr>
        <w:jc w:val="both"/>
      </w:pPr>
      <w:r>
        <w:rPr>
          <w:b/>
          <w:color w:val="000000"/>
        </w:rPr>
        <w:t>问题</w:t>
      </w:r>
      <w:r>
        <w:rPr>
          <w:color w:val="000000"/>
        </w:rPr>
        <w:t>：研发体系负责人向谁汇报？与科研线的关系如何界定？</w:t>
      </w:r>
    </w:p>
    <w:p>
      <w:pPr>
        <w:jc w:val="both"/>
      </w:pPr>
      <w:r>
        <w:rPr>
          <w:b/>
          <w:color w:val="000000"/>
        </w:rPr>
        <w:t>建议</w:t>
      </w:r>
      <w:r>
        <w:rPr>
          <w:color w:val="000000"/>
        </w:rPr>
        <w:t>：向您汇报；科研线保持独立，不纳入研发体系汇报链。</w:t>
      </w:r>
    </w:p>
    <w:p>
      <w:pPr>
        <w:jc w:val="both"/>
      </w:pPr>
      <w:r>
        <w:rPr>
          <w:b/>
          <w:color w:val="000000"/>
        </w:rPr>
        <w:t>影响</w:t>
      </w:r>
      <w:r>
        <w:rPr>
          <w:color w:val="000000"/>
        </w:rPr>
        <w:t>：这决定了需求从下到上的通道，以及我能否推动跨部门流程打通。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（二）人力归属</w:t>
      </w:r>
    </w:p>
    <w:p>
      <w:pPr>
        <w:jc w:val="both"/>
      </w:pPr>
      <w:r>
        <w:rPr>
          <w:color w:val="000000"/>
        </w:rPr>
        <w:t>此项影响排期计划的缓冲设计。</w:t>
      </w:r>
    </w:p>
    <w:p>
      <w:pPr>
        <w:jc w:val="both"/>
      </w:pPr>
      <w:r>
        <w:rPr>
          <w:b/>
          <w:color w:val="000000"/>
        </w:rPr>
        <w:t>问题</w:t>
      </w:r>
      <w:r>
        <w:rPr>
          <w:color w:val="000000"/>
        </w:rPr>
        <w:t>：内部研发团队的人力归属是否调整？</w:t>
      </w:r>
    </w:p>
    <w:p>
      <w:pPr>
        <w:jc w:val="both"/>
      </w:pPr>
      <w:r>
        <w:rPr>
          <w:b/>
          <w:color w:val="000000"/>
        </w:rPr>
        <w:t>说明</w:t>
      </w:r>
      <w:r>
        <w:rPr>
          <w:color w:val="000000"/>
        </w:rPr>
        <w:t>：现有成员归属不同部门，各自的考核与汇报关系不变。若要调整，建议由您出面沟通。</w:t>
      </w:r>
    </w:p>
    <w:p>
      <w:pPr>
        <w:jc w:val="both"/>
      </w:pPr>
      <w:r>
        <w:rPr>
          <w:b/>
          <w:color w:val="000000"/>
        </w:rPr>
        <w:t>影响</w:t>
      </w:r>
      <w:r>
        <w:rPr>
          <w:color w:val="000000"/>
        </w:rPr>
        <w:t>：若归属不变，跨部门排期需要额外的协调成本，这需要在排期计划中预留缓冲。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（三）授课与课程研发的分工</w:t>
      </w:r>
    </w:p>
    <w:p>
      <w:pPr>
        <w:jc w:val="both"/>
      </w:pPr>
      <w:r>
        <w:rPr>
          <w:color w:val="000000"/>
        </w:rPr>
        <w:t>此项直接决定精力分配与排期。</w:t>
      </w:r>
    </w:p>
    <w:p>
      <w:pPr>
        <w:jc w:val="both"/>
      </w:pPr>
      <w:r>
        <w:rPr>
          <w:b/>
          <w:color w:val="000000"/>
        </w:rPr>
        <w:t>问题</w:t>
      </w:r>
      <w:r>
        <w:rPr>
          <w:color w:val="000000"/>
        </w:rPr>
        <w:t>：课程研发由我本人主导，其中授课环节如何安排？</w:t>
      </w:r>
    </w:p>
    <w:p>
      <w:pPr>
        <w:jc w:val="both"/>
      </w:pPr>
      <w:r>
        <w:rPr>
          <w:b/>
          <w:color w:val="000000"/>
        </w:rPr>
        <w:t>建议</w:t>
      </w:r>
      <w:r>
        <w:rPr>
          <w:color w:val="000000"/>
        </w:rPr>
        <w:t>：课程内容生产与质量把控由我负责；授课环节我按需承担关键课程，同时培养其他可承接授课的人。是否需要我承担部分授课，请明确。</w:t>
      </w:r>
    </w:p>
    <w:p>
      <w:pPr>
        <w:jc w:val="both"/>
      </w:pPr>
      <w:r>
        <w:rPr>
          <w:b/>
          <w:color w:val="000000"/>
        </w:rPr>
        <w:t>影响</w:t>
      </w:r>
      <w:r>
        <w:rPr>
          <w:color w:val="000000"/>
        </w:rPr>
        <w:t>：这直接决定精力分配与排期。若需承担授课，需要预留备课时间。</w:t>
      </w:r>
    </w:p>
    <w:p>
      <w:pPr>
        <w:pStyle w:val="Heading3"/>
        <w:jc w:val="left"/>
      </w:pPr>
      <w:r>
        <w:rPr>
          <w:rFonts w:ascii="var(--typography-fontFamily-heading)" w:hAnsi="var(--typography-fontFamily-heading)"/>
          <w:color w:val="000000"/>
        </w:rPr>
        <w:t>（四）资源与工具选型</w:t>
      </w:r>
    </w:p>
    <w:p>
      <w:pPr>
        <w:jc w:val="both"/>
      </w:pPr>
      <w:r>
        <w:rPr>
          <w:color w:val="000000"/>
        </w:rPr>
        <w:t>此项影响第六十天流水线能否如期跑通。</w:t>
      </w:r>
    </w:p>
    <w:p>
      <w:pPr>
        <w:jc w:val="both"/>
      </w:pPr>
      <w:r>
        <w:rPr>
          <w:b/>
          <w:color w:val="000000"/>
        </w:rPr>
        <w:t>问题</w:t>
      </w:r>
      <w:r>
        <w:rPr>
          <w:color w:val="000000"/>
        </w:rPr>
        <w:t>：课程生产流水线与工具平台建设是否需要预算支持？技术栈选型是否有既定倾向？</w:t>
      </w:r>
    </w:p>
    <w:p>
      <w:pPr>
        <w:jc w:val="both"/>
      </w:pPr>
      <w:r>
        <w:rPr>
          <w:b/>
          <w:color w:val="000000"/>
        </w:rPr>
        <w:t>建议</w:t>
      </w:r>
      <w:r>
        <w:rPr>
          <w:color w:val="000000"/>
        </w:rPr>
        <w:t>：先基于现有教学与</w:t>
      </w:r>
      <w:r>
        <w:rPr>
          <w:color w:val="000000"/>
        </w:rPr>
        <w:t xml:space="preserve"> PPT </w:t>
      </w:r>
      <w:r>
        <w:rPr>
          <w:color w:val="000000"/>
        </w:rPr>
        <w:t>生成系统验证，避免重复投入；确认规模后再评估预算需求。</w:t>
      </w:r>
    </w:p>
    <w:p>
      <w:pPr>
        <w:jc w:val="both"/>
      </w:pPr>
      <w:r>
        <w:rPr>
          <w:b/>
          <w:color w:val="000000"/>
        </w:rPr>
        <w:t>影响</w:t>
      </w:r>
      <w:r>
        <w:rPr>
          <w:color w:val="000000"/>
        </w:rPr>
        <w:t>：影响第六十天流水线能否如期跑通。</w:t>
      </w:r>
    </w:p>
    <w:p>
      <w:bookmarkStart w:id="15" w:name="_Toc_section_8"/>
      <w:bookmarkStart w:id="7" w:name="section-8"/>
      <w:pPr>
        <w:pStyle w:val="Heading2"/>
        <w:jc w:val="left"/>
      </w:pPr>
      <w:bookmarkEnd w:id="7"/>
      <w:r>
        <w:rPr>
          <w:rFonts w:ascii="var(--typography-fontFamily-heading)" w:hAnsi="var(--typography-fontFamily-heading)"/>
          <w:color w:val="000000"/>
        </w:rPr>
        <w:t>下一步</w:t>
      </w:r>
      <w:bookmarkEnd w:id="15"/>
    </w:p>
    <w:p>
      <w:pPr>
        <w:jc w:val="both"/>
      </w:pPr>
      <w:r>
        <w:rPr>
          <w:color w:val="000000"/>
        </w:rPr>
        <w:t>以下五项动作按时限排列，其中课程规划落地最优先。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序号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事项</w:t>
            </w:r>
          </w:p>
        </w:tc>
        <w:tc>
          <w:tcPr>
            <w:tcW w:type="dxa" w:w="288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var(--typography-fontFamily-heading)" w:hAnsi="var(--typography-fontFamily-heading)" w:eastAsia="var(--typography-fontFamily-heading)"/>
                <w:b/>
                <w:color w:val="000000"/>
              </w:rPr>
              <w:t>时限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本稿确认或批注，重点是第七章四项待拍板事项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待定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课程规划落地为模块化排期表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确认后三天内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召开跨部门沟通会，摸清现有工具与流程现状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确认后一周内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第一门课程进入内容生产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第十五天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首次月度股东会汇报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</w:rPr>
              <w:t>第一个月末</w:t>
            </w:r>
          </w:p>
        </w:tc>
      </w:tr>
    </w:tbl>
    <w:p/>
    <w:p>
      <w:pPr>
        <w:jc w:val="both"/>
      </w:pPr>
      <w:r>
        <w:rPr>
          <w:color w:val="000000"/>
        </w:rPr>
        <w:t>本稿为初步方案，欢迎直接批注修改。量化目标待盘点完成后补充实际数据。</w:t>
      </w:r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r(--typography-fontFamily-body)" w:hAnsi="var(--typography-fontFamily-body)" w:eastAsia="var(--typography-fontFamily-body)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