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92"/>
        <w:jc w:val="left"/>
      </w:pPr>
      <w:r>
        <w:rPr>
          <w:rFonts w:ascii="var(--typography-fontFamily-heading)" w:hAnsi="var(--typography-fontFamily-heading)"/>
          <w:color w:val="000000"/>
        </w:rPr>
      </w:r>
      <w:r>
        <w:rPr>
          <w:rFonts w:ascii="var(--typography-fontFamily-heading)" w:hAnsi="var(--typography-fontFamily-heading)"/>
          <w:color w:val="000000"/>
        </w:rPr>
        <w:t>内部汇报</w:t>
      </w:r>
      <w:r>
        <w:rPr>
          <w:rFonts w:ascii="var(--typography-fontFamily-heading)" w:hAnsi="var(--typography-fontFamily-heading)"/>
          <w:color w:val="000000"/>
        </w:rPr>
        <w:t xml:space="preserve"> · </w:t>
      </w:r>
      <w:r>
        <w:rPr>
          <w:rFonts w:ascii="var(--typography-fontFamily-heading)" w:hAnsi="var(--typography-fontFamily-heading)"/>
          <w:color w:val="000000"/>
        </w:rPr>
        <w:t>初步方案</w:t>
      </w:r>
    </w:p>
    <w:p>
      <w:pPr>
        <w:pStyle w:val="Heading1"/>
        <w:spacing w:after="120"/>
        <w:jc w:val="left"/>
      </w:pPr>
      <w:r>
        <w:rPr>
          <w:rFonts w:ascii="var(--typography-fontFamily-heading)" w:hAnsi="var(--typography-fontFamily-heading)"/>
          <w:color w:val="000000"/>
        </w:rPr>
        <w:t>10 月交付冲刺方案</w:t>
      </w:r>
    </w:p>
    <w:p>
      <w:pPr>
        <w:jc w:val="left"/>
      </w:pPr>
      <w:r>
        <w:rPr>
          <w:color w:val="000000"/>
        </w:rPr>
        <w:t xml:space="preserve">6 </w:t>
      </w:r>
      <w:r>
        <w:rPr>
          <w:color w:val="000000"/>
        </w:rPr>
        <w:t>项硬约束、</w:t>
      </w:r>
      <w:r>
        <w:rPr>
          <w:color w:val="000000"/>
        </w:rPr>
        <w:t xml:space="preserve">100 </w:t>
      </w:r>
      <w:r>
        <w:rPr>
          <w:color w:val="000000"/>
        </w:rPr>
        <w:t>分、</w:t>
      </w:r>
      <w:r>
        <w:rPr>
          <w:color w:val="000000"/>
        </w:rPr>
        <w:t xml:space="preserve">25 </w:t>
      </w:r>
      <w:r>
        <w:rPr>
          <w:color w:val="000000"/>
        </w:rPr>
        <w:t>天窗口的作战计划</w:t>
      </w:r>
    </w:p>
    <w:p>
      <w:pPr>
        <w:spacing w:after="72"/>
        <w:jc w:val="left"/>
      </w:pPr>
      <w:r>
        <w:rPr>
          <w:color w:val="000000"/>
        </w:rPr>
        <w:t>提交人：研发体系负责人（拟）</w:t>
      </w:r>
    </w:p>
    <w:p>
      <w:pPr>
        <w:spacing w:after="72"/>
        <w:jc w:val="left"/>
      </w:pPr>
      <w:r>
        <w:rPr>
          <w:color w:val="000000"/>
        </w:rPr>
        <w:t>提交对象：凯哥</w:t>
      </w:r>
    </w:p>
    <w:p>
      <w:pPr>
        <w:spacing w:after="72"/>
        <w:jc w:val="left"/>
      </w:pPr>
      <w:r>
        <w:rPr>
          <w:color w:val="000000"/>
        </w:rPr>
        <w:t>日期：</w:t>
      </w:r>
      <w:r>
        <w:rPr>
          <w:color w:val="000000"/>
        </w:rPr>
        <w:t xml:space="preserve">2026 </w:t>
      </w:r>
      <w:r>
        <w:rPr>
          <w:color w:val="000000"/>
        </w:rPr>
        <w:t>年</w:t>
      </w:r>
      <w:r>
        <w:rPr>
          <w:color w:val="000000"/>
        </w:rPr>
        <w:t xml:space="preserve"> 10 </w:t>
      </w:r>
      <w:r>
        <w:rPr>
          <w:color w:val="000000"/>
        </w:rPr>
        <w:t>月</w:t>
      </w:r>
      <w:r>
        <w:rPr>
          <w:color w:val="000000"/>
        </w:rPr>
        <w:t xml:space="preserve"> 7 </w:t>
      </w:r>
      <w:r>
        <w:rPr>
          <w:color w:val="000000"/>
        </w:rPr>
        <w:t>日</w:t>
      </w:r>
    </w:p>
    <w:p>
      <w:pPr>
        <w:spacing w:after="72"/>
        <w:jc w:val="left"/>
      </w:pPr>
      <w:r>
        <w:rPr>
          <w:color w:val="000000"/>
        </w:rPr>
        <w:t>版本：</w:t>
      </w:r>
      <w:r>
        <w:rPr>
          <w:color w:val="000000"/>
        </w:rPr>
        <w:t xml:space="preserve">v3 </w:t>
      </w:r>
      <w:r>
        <w:rPr>
          <w:color w:val="000000"/>
        </w:rPr>
        <w:t>交付冲刺版，替代前两版规划稿</w:t>
      </w:r>
    </w:p>
    <w:p>
      <w:pPr>
        <w:spacing w:after="72"/>
        <w:jc w:val="left"/>
      </w:pPr>
      <w:r>
        <w:rPr>
          <w:color w:val="000000"/>
        </w:rPr>
        <w:t>文档性质：初步方案，供讨论与拍板，非最终方案</w:t>
      </w:r>
      <w:r/>
    </w:p>
    <w:p>
      <w:pPr>
        <w:sectPr>
          <w:type w:val="nextPage"/>
          <w:pgSz w:w="11906" w:h="16838"/>
          <w:pgMar w:top="1417" w:bottom="1134" w:left="1417" w:right="1417"/>
        </w:sectPr>
      </w:pPr>
    </w:p>
    <w:p>
      <w:pPr>
        <w:jc w:val="both"/>
      </w:pPr>
      <w:r/>
      <w:r>
        <w:t>目录</w:t>
      </w:r>
    </w:p>
    <w:p>
      <w:hyperlink w:anchor="_Toc_section_1">
        <w:r>
          <w:rPr>
            <w:rFonts w:hint="eastAsia"/>
            <w:color w:val="000000"/>
            <w:u w:val="none"/>
          </w:rPr>
          <w:t xml:space="preserve">本稿说明</w:t>
        </w:r>
      </w:hyperlink>
    </w:p>
    <w:p>
      <w:hyperlink w:anchor="_Toc_section_2">
        <w:r>
          <w:rPr>
            <w:rFonts w:hint="eastAsia"/>
            <w:color w:val="000000"/>
            <w:u w:val="none"/>
          </w:rPr>
          <w:t xml:space="preserve">时间精算：先看清约束有多紧</w:t>
        </w:r>
      </w:hyperlink>
    </w:p>
    <w:p>
      <w:hyperlink w:anchor="_Toc_section_3">
        <w:r>
          <w:rPr>
            <w:rFonts w:hint="eastAsia"/>
            <w:color w:val="000000"/>
            <w:u w:val="none"/>
          </w:rPr>
          <w:t xml:space="preserve">核心策略：三层防守</w:t>
        </w:r>
      </w:hyperlink>
    </w:p>
    <w:p>
      <w:hyperlink w:anchor="_Toc_section_4">
        <w:r>
          <w:rPr>
            <w:rFonts w:hint="eastAsia"/>
            <w:color w:val="000000"/>
            <w:u w:val="none"/>
          </w:rPr>
          <w:t xml:space="preserve">25 天排期</w:t>
        </w:r>
      </w:hyperlink>
    </w:p>
    <w:p>
      <w:hyperlink w:anchor="_Toc_section_5">
        <w:r>
          <w:rPr>
            <w:rFonts w:hint="eastAsia"/>
            <w:color w:val="000000"/>
            <w:u w:val="none"/>
          </w:rPr>
          <w:t xml:space="preserve">质量自审机制</w:t>
        </w:r>
      </w:hyperlink>
    </w:p>
    <w:p>
      <w:hyperlink w:anchor="_Toc_section_6">
        <w:r>
          <w:rPr>
            <w:rFonts w:hint="eastAsia"/>
            <w:color w:val="000000"/>
            <w:u w:val="none"/>
          </w:rPr>
          <w:t xml:space="preserve">体系统筹议题（交付后展开）</w:t>
        </w:r>
      </w:hyperlink>
    </w:p>
    <w:p>
      <w:hyperlink w:anchor="_Toc_section_7">
        <w:r>
          <w:rPr>
            <w:rFonts w:hint="eastAsia"/>
            <w:color w:val="000000"/>
            <w:u w:val="none"/>
          </w:rPr>
          <w:t xml:space="preserve">风险与应对</w:t>
        </w:r>
      </w:hyperlink>
    </w:p>
    <w:p>
      <w:hyperlink w:anchor="_Toc_section_8">
        <w:r>
          <w:rPr>
            <w:rFonts w:hint="eastAsia"/>
            <w:color w:val="000000"/>
            <w:u w:val="none"/>
          </w:rPr>
          <w:t xml:space="preserve">待您拍板的事项</w:t>
        </w:r>
      </w:hyperlink>
    </w:p>
    <w:p>
      <w:hyperlink w:anchor="_Toc_section_9">
        <w:r>
          <w:rPr>
            <w:rFonts w:hint="eastAsia"/>
            <w:color w:val="000000"/>
            <w:u w:val="none"/>
          </w:rPr>
          <w:t xml:space="preserve">本周行动（10/7 – 10/15）</w:t>
        </w:r>
      </w:hyperlink>
    </w:p>
    <w:p>
      <w:pPr>
        <w:pStyle w:val="Heading2"/>
        <w:jc w:val="left"/>
      </w:pPr>
      <w:r>
        <w:rPr>
          <w:rFonts w:ascii="var(--typography-fontFamily-heading)" w:hAnsi="var(--typography-fontFamily-heading)"/>
          <w:color w:val="000000"/>
        </w:rPr>
        <w:t>执行摘要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交付项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总分值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时间窗口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已识别缺口</w:t>
            </w:r>
          </w:p>
        </w:tc>
      </w:tr>
      <w:tr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rFonts w:ascii="var(--typography-fontFamily-data)" w:hAnsi="var(--typography-fontFamily-data)" w:eastAsia="var(--typography-fontFamily-data)"/>
                <w:color w:val="000000"/>
              </w:rPr>
              <w:t xml:space="preserve">6 </w:t>
            </w:r>
            <w:r>
              <w:rPr>
                <w:rFonts w:ascii="var(--typography-fontFamily-data)" w:hAnsi="var(--typography-fontFamily-data)" w:eastAsia="var(--typography-fontFamily-data)"/>
                <w:color w:val="000000"/>
              </w:rPr>
              <w:t xml:space="preserve"> </w:t>
            </w:r>
            <w:r>
              <w:rPr>
                <w:rFonts w:ascii="var(--typography-fontFamily-data)" w:hAnsi="var(--typography-fontFamily-data)" w:eastAsia="var(--typography-fontFamily-data)"/>
                <w:color w:val="000000"/>
              </w:rPr>
              <w:t>项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rFonts w:ascii="var(--typography-fontFamily-data)" w:hAnsi="var(--typography-fontFamily-data)" w:eastAsia="var(--typography-fontFamily-data)"/>
                <w:color w:val="000000"/>
              </w:rPr>
              <w:t>100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rFonts w:ascii="var(--typography-fontFamily-data)" w:hAnsi="var(--typography-fontFamily-data)" w:eastAsia="var(--typography-fontFamily-data)"/>
                <w:color w:val="000000"/>
              </w:rPr>
              <w:t xml:space="preserve">25 </w:t>
            </w:r>
            <w:r>
              <w:rPr>
                <w:rFonts w:ascii="var(--typography-fontFamily-data)" w:hAnsi="var(--typography-fontFamily-data)" w:eastAsia="var(--typography-fontFamily-data)"/>
                <w:color w:val="000000"/>
              </w:rPr>
              <w:t xml:space="preserve"> </w:t>
            </w:r>
            <w:r>
              <w:rPr>
                <w:rFonts w:ascii="var(--typography-fontFamily-data)" w:hAnsi="var(--typography-fontFamily-data)" w:eastAsia="var(--typography-fontFamily-data)"/>
                <w:color w:val="000000"/>
              </w:rPr>
              <w:t>天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rFonts w:ascii="var(--typography-fontFamily-data)" w:hAnsi="var(--typography-fontFamily-data)" w:eastAsia="var(--typography-fontFamily-data)"/>
                <w:color w:val="000000"/>
              </w:rPr>
              <w:t xml:space="preserve">−0.6 </w:t>
            </w:r>
            <w:r>
              <w:rPr>
                <w:rFonts w:ascii="var(--typography-fontFamily-data)" w:hAnsi="var(--typography-fontFamily-data)" w:eastAsia="var(--typography-fontFamily-data)"/>
                <w:color w:val="000000"/>
              </w:rPr>
              <w:t xml:space="preserve"> </w:t>
            </w:r>
            <w:r>
              <w:rPr>
                <w:rFonts w:ascii="var(--typography-fontFamily-data)" w:hAnsi="var(--typography-fontFamily-data)" w:eastAsia="var(--typography-fontFamily-data)"/>
                <w:color w:val="000000"/>
              </w:rPr>
              <w:t>天</w:t>
            </w:r>
          </w:p>
        </w:tc>
      </w:tr>
      <w:tr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color w:val="000000"/>
              </w:rPr>
              <w:t xml:space="preserve">10/15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至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10/31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color w:val="000000"/>
              </w:rPr>
              <w:t>延一天扣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3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分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color w:val="000000"/>
              </w:rPr>
              <w:t xml:space="preserve">10/7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起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color w:val="000000"/>
              </w:rPr>
              <w:t>已用前端预埋消化</w:t>
            </w:r>
          </w:p>
        </w:tc>
      </w:tr>
    </w:tbl>
    <w:p/>
    <w:p>
      <w:pPr>
        <w:jc w:val="both"/>
      </w:pPr>
      <w:r>
        <w:rPr>
          <w:color w:val="000000"/>
        </w:rPr>
        <w:t>本周期内有</w:t>
      </w:r>
      <w:r>
        <w:rPr>
          <w:color w:val="000000"/>
        </w:rPr>
        <w:t xml:space="preserve"> 6 </w:t>
      </w:r>
      <w:r>
        <w:rPr>
          <w:color w:val="000000"/>
        </w:rPr>
        <w:t>项硬约束交付、合计</w:t>
      </w:r>
      <w:r>
        <w:rPr>
          <w:color w:val="000000"/>
        </w:rPr>
        <w:t xml:space="preserve"> 100 </w:t>
      </w:r>
      <w:r>
        <w:rPr>
          <w:color w:val="000000"/>
        </w:rPr>
        <w:t>分、截止日集中在</w:t>
      </w:r>
      <w:r>
        <w:rPr>
          <w:color w:val="000000"/>
        </w:rPr>
        <w:t xml:space="preserve"> 10 </w:t>
      </w:r>
      <w:r>
        <w:rPr>
          <w:color w:val="000000"/>
        </w:rPr>
        <w:t>月</w:t>
      </w:r>
      <w:r>
        <w:rPr>
          <w:color w:val="000000"/>
        </w:rPr>
        <w:t xml:space="preserve"> 15 </w:t>
      </w:r>
      <w:r>
        <w:rPr>
          <w:color w:val="000000"/>
        </w:rPr>
        <w:t>日至</w:t>
      </w:r>
      <w:r>
        <w:rPr>
          <w:color w:val="000000"/>
        </w:rPr>
        <w:t xml:space="preserve"> 31 </w:t>
      </w:r>
      <w:r>
        <w:rPr>
          <w:color w:val="000000"/>
        </w:rPr>
        <w:t>日。前两版按</w:t>
      </w:r>
      <w:r>
        <w:rPr>
          <w:color w:val="000000"/>
        </w:rPr>
        <w:t xml:space="preserve"> 90 </w:t>
      </w:r>
      <w:r>
        <w:rPr>
          <w:color w:val="000000"/>
        </w:rPr>
        <w:t>天规划的节奏假设不成立，本稿据此把重心从体系规划调整为</w:t>
      </w:r>
      <w:r>
        <w:rPr>
          <w:color w:val="000000"/>
        </w:rPr>
        <w:t xml:space="preserve"> </w:t>
      </w:r>
      <w:r>
        <w:rPr>
          <w:b/>
          <w:color w:val="000000"/>
        </w:rPr>
        <w:t>25 天冲刺</w:t>
      </w:r>
      <w:r>
        <w:rPr>
          <w:color w:val="000000"/>
        </w:rPr>
        <w:t>。</w:t>
      </w:r>
    </w:p>
    <w:p>
      <w:pPr>
        <w:jc w:val="both"/>
      </w:pPr>
      <w:r>
        <w:rPr>
          <w:color w:val="000000"/>
        </w:rPr>
        <w:t>精算发现两处结构性事实：</w:t>
      </w:r>
      <w:r>
        <w:rPr>
          <w:b/>
          <w:color w:val="000000"/>
        </w:rPr>
        <w:t>一是分值密度相差十倍</w:t>
      </w:r>
      <w:r>
        <w:rPr>
          <w:color w:val="000000"/>
        </w:rPr>
        <w:t>，</w:t>
      </w:r>
      <w:r>
        <w:rPr>
          <w:color w:val="000000"/>
        </w:rPr>
        <w:t xml:space="preserve">FAQ </w:t>
      </w:r>
      <w:r>
        <w:rPr>
          <w:color w:val="000000"/>
        </w:rPr>
        <w:t>引擎的单位时间分值是质量运营平台的</w:t>
      </w:r>
      <w:r>
        <w:rPr>
          <w:color w:val="000000"/>
        </w:rPr>
        <w:t xml:space="preserve"> 9.7 </w:t>
      </w:r>
      <w:r>
        <w:rPr>
          <w:color w:val="000000"/>
        </w:rPr>
        <w:t>倍；</w:t>
      </w:r>
      <w:r>
        <w:rPr>
          <w:b/>
          <w:color w:val="000000"/>
        </w:rPr>
        <w:t>二是五项交付构成串行链</w:t>
      </w:r>
      <w:r>
        <w:rPr>
          <w:color w:val="000000"/>
        </w:rPr>
        <w:t>，按分值加权测算</w:t>
      </w:r>
      <w:r>
        <w:rPr>
          <w:color w:val="000000"/>
        </w:rPr>
        <w:t xml:space="preserve"> FAQ </w:t>
      </w:r>
      <w:r>
        <w:rPr>
          <w:color w:val="000000"/>
        </w:rPr>
        <w:t>引擎存在</w:t>
      </w:r>
      <w:r>
        <w:rPr>
          <w:color w:val="000000"/>
        </w:rPr>
        <w:t xml:space="preserve"> 0.6 </w:t>
      </w:r>
      <w:r>
        <w:rPr>
          <w:color w:val="000000"/>
        </w:rPr>
        <w:t>天缺口，其余四项尚有</w:t>
      </w:r>
      <w:r>
        <w:rPr>
          <w:color w:val="000000"/>
        </w:rPr>
        <w:t xml:space="preserve"> 1.6 </w:t>
      </w:r>
      <w:r>
        <w:rPr>
          <w:color w:val="000000"/>
        </w:rPr>
        <w:t>天余量。</w:t>
      </w:r>
    </w:p>
    <w:p>
      <w:pPr>
        <w:jc w:val="both"/>
      </w:pPr>
      <w:r>
        <w:rPr>
          <w:color w:val="000000"/>
        </w:rPr>
        <w:t>对策是三层防守：守死线不追完美、自审回路前置守住质量分、五项依赖弱故并行预埋。</w:t>
      </w:r>
      <w:r>
        <w:rPr>
          <w:color w:val="000000"/>
        </w:rPr>
        <w:t xml:space="preserve">FAQ </w:t>
      </w:r>
      <w:r>
        <w:rPr>
          <w:color w:val="000000"/>
        </w:rPr>
        <w:t>缺口以图谱与加固的前期准备提前至</w:t>
      </w:r>
      <w:r>
        <w:rPr>
          <w:color w:val="000000"/>
        </w:rPr>
        <w:t xml:space="preserve"> 10/9 </w:t>
      </w:r>
      <w:r>
        <w:rPr>
          <w:color w:val="000000"/>
        </w:rPr>
        <w:t>至</w:t>
      </w:r>
      <w:r>
        <w:rPr>
          <w:color w:val="000000"/>
        </w:rPr>
        <w:t xml:space="preserve"> 10/13 </w:t>
      </w:r>
      <w:r>
        <w:rPr>
          <w:color w:val="000000"/>
        </w:rPr>
        <w:t>的方式消化，缺口消除并留出约</w:t>
      </w:r>
      <w:r>
        <w:rPr>
          <w:color w:val="000000"/>
        </w:rPr>
        <w:t xml:space="preserve"> 1 </w:t>
      </w:r>
      <w:r>
        <w:rPr>
          <w:color w:val="000000"/>
        </w:rPr>
        <w:t>天余量。</w:t>
      </w:r>
    </w:p>
    <w:p>
      <w:bookmarkStart w:id="9" w:name="_Toc_section_1"/>
      <w:bookmarkStart w:id="0" w:name="section-1"/>
      <w:pPr>
        <w:pStyle w:val="Heading2"/>
        <w:jc w:val="left"/>
      </w:pPr>
      <w:bookmarkEnd w:id="0"/>
      <w:r>
        <w:rPr>
          <w:rFonts w:ascii="var(--typography-fontFamily-heading)" w:hAnsi="var(--typography-fontFamily-heading)"/>
          <w:color w:val="000000"/>
        </w:rPr>
        <w:t>本稿说明</w:t>
      </w:r>
      <w:bookmarkEnd w:id="9"/>
    </w:p>
    <w:p>
      <w:pPr>
        <w:jc w:val="both"/>
      </w:pPr>
      <w:r>
        <w:rPr>
          <w:color w:val="000000"/>
        </w:rPr>
        <w:t>本章交代本稿为何重做、本周期有哪些硬约束、以及本稿不回答哪些问题。</w:t>
      </w:r>
    </w:p>
    <w:p>
      <w:pPr>
        <w:pStyle w:val="Heading3"/>
        <w:jc w:val="left"/>
      </w:pPr>
      <w:r>
        <w:rPr>
          <w:rFonts w:ascii="var(--typography-fontFamily-heading)" w:hAnsi="var(--typography-fontFamily-heading)"/>
          <w:color w:val="000000"/>
        </w:rPr>
        <w:t>（一）为什么重做</w:t>
      </w:r>
    </w:p>
    <w:p>
      <w:pPr>
        <w:jc w:val="both"/>
      </w:pPr>
      <w:r>
        <w:rPr>
          <w:color w:val="000000"/>
        </w:rPr>
        <w:t>前两版的</w:t>
      </w:r>
      <w:r>
        <w:rPr>
          <w:color w:val="000000"/>
        </w:rPr>
        <w:t xml:space="preserve"> 90 </w:t>
      </w:r>
      <w:r>
        <w:rPr>
          <w:color w:val="000000"/>
        </w:rPr>
        <w:t>天节奏假设，在本周期硬约束下已不成立。</w:t>
      </w:r>
    </w:p>
    <w:p>
      <w:pPr>
        <w:jc w:val="both"/>
      </w:pPr>
      <w:r>
        <w:rPr>
          <w:color w:val="000000"/>
        </w:rPr>
        <w:t>前两版按</w:t>
      </w:r>
      <w:r>
        <w:rPr>
          <w:color w:val="000000"/>
        </w:rPr>
        <w:t xml:space="preserve"> 90 </w:t>
      </w:r>
      <w:r>
        <w:rPr>
          <w:color w:val="000000"/>
        </w:rPr>
        <w:t>天节奏规划体系。但本考核周期内有一组</w:t>
      </w:r>
      <w:r>
        <w:rPr>
          <w:b/>
          <w:color w:val="000000"/>
        </w:rPr>
        <w:t>硬约束</w:t>
      </w:r>
      <w:r>
        <w:rPr>
          <w:color w:val="000000"/>
        </w:rPr>
        <w:t>：</w:t>
      </w:r>
      <w:r>
        <w:rPr>
          <w:color w:val="000000"/>
        </w:rPr>
        <w:t xml:space="preserve">6 </w:t>
      </w:r>
      <w:r>
        <w:rPr>
          <w:color w:val="000000"/>
        </w:rPr>
        <w:t>项交付、</w:t>
      </w:r>
      <w:r>
        <w:rPr>
          <w:color w:val="000000"/>
        </w:rPr>
        <w:t xml:space="preserve">100 </w:t>
      </w:r>
      <w:r>
        <w:rPr>
          <w:color w:val="000000"/>
        </w:rPr>
        <w:t>分、截止日集中在</w:t>
      </w:r>
      <w:r>
        <w:rPr>
          <w:color w:val="000000"/>
        </w:rPr>
        <w:t xml:space="preserve"> 10 </w:t>
      </w:r>
      <w:r>
        <w:rPr>
          <w:color w:val="000000"/>
        </w:rPr>
        <w:t>月</w:t>
      </w:r>
      <w:r>
        <w:rPr>
          <w:color w:val="000000"/>
        </w:rPr>
        <w:t xml:space="preserve"> 15 </w:t>
      </w:r>
      <w:r>
        <w:rPr>
          <w:color w:val="000000"/>
        </w:rPr>
        <w:t>日至</w:t>
      </w:r>
      <w:r>
        <w:rPr>
          <w:color w:val="000000"/>
        </w:rPr>
        <w:t xml:space="preserve"> 31 </w:t>
      </w:r>
      <w:r>
        <w:rPr>
          <w:color w:val="000000"/>
        </w:rPr>
        <w:t>日。这意味着前两版的节奏假设不成立。</w:t>
      </w:r>
    </w:p>
    <w:p>
      <w:pPr>
        <w:jc w:val="both"/>
      </w:pPr>
      <w:r>
        <w:rPr>
          <w:color w:val="000000"/>
        </w:rPr>
        <w:t>本稿把重心从「体系规划」调整为「</w:t>
      </w:r>
      <w:r>
        <w:rPr>
          <w:color w:val="000000"/>
        </w:rPr>
        <w:t xml:space="preserve">25 </w:t>
      </w:r>
      <w:r>
        <w:rPr>
          <w:color w:val="000000"/>
        </w:rPr>
        <w:t>天冲刺」，并在第六章简要保留体系议题，供一次性向上汇报使用。</w:t>
      </w:r>
    </w:p>
    <w:p>
      <w:pPr>
        <w:pStyle w:val="Heading3"/>
        <w:jc w:val="left"/>
      </w:pPr>
      <w:r>
        <w:rPr>
          <w:rFonts w:ascii="var(--typography-fontFamily-heading)" w:hAnsi="var(--typography-fontFamily-heading)"/>
          <w:color w:val="000000"/>
        </w:rPr>
        <w:t>（二）硬约束清单</w:t>
      </w:r>
    </w:p>
    <w:p>
      <w:pPr>
        <w:jc w:val="both"/>
      </w:pPr>
      <w:r>
        <w:rPr>
          <w:color w:val="000000"/>
        </w:rPr>
        <w:t>以下</w:t>
      </w:r>
      <w:r>
        <w:rPr>
          <w:color w:val="000000"/>
        </w:rPr>
        <w:t xml:space="preserve"> 6 </w:t>
      </w:r>
      <w:r>
        <w:rPr>
          <w:color w:val="000000"/>
        </w:rPr>
        <w:t>项构成本周期的全部工作内容，不可用其他工作置换。</w:t>
      </w:r>
    </w:p>
    <w:p>
      <w:pPr>
        <w:jc w:val="both"/>
      </w:pPr>
      <w:r>
        <w:rPr>
          <w:color w:val="000000"/>
        </w:rPr>
        <w:t>以下</w:t>
      </w:r>
      <w:r>
        <w:rPr>
          <w:color w:val="000000"/>
        </w:rPr>
        <w:t xml:space="preserve"> 6 </w:t>
      </w:r>
      <w:r>
        <w:rPr>
          <w:color w:val="000000"/>
        </w:rPr>
        <w:t>项为本周期唯一确定的任务，不可用其他工作置换。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序号</w:t>
            </w:r>
          </w:p>
        </w:tc>
        <w:tc>
          <w:tcPr>
            <w:tcW w:type="dxa" w:w="1728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交付项</w:t>
            </w:r>
          </w:p>
        </w:tc>
        <w:tc>
          <w:tcPr>
            <w:tcW w:type="dxa" w:w="1728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截止日</w:t>
            </w:r>
          </w:p>
        </w:tc>
        <w:tc>
          <w:tcPr>
            <w:tcW w:type="dxa" w:w="1728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分值</w:t>
            </w:r>
          </w:p>
        </w:tc>
        <w:tc>
          <w:tcPr>
            <w:tcW w:type="dxa" w:w="1728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扣分规则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1</w:t>
            </w:r>
          </w:p>
        </w:tc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开发课程更新：学习助手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V3.1 — FAQ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智能响应引擎</w:t>
            </w:r>
          </w:p>
        </w:tc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 xml:space="preserve">10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月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16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日</w:t>
            </w:r>
          </w:p>
        </w:tc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00000"/>
              </w:rPr>
              <w:t>35</w:t>
            </w:r>
          </w:p>
        </w:tc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延一天扣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3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分；明显问题一处扣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3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分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2</w:t>
            </w:r>
          </w:p>
        </w:tc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开发课程更新：学习助手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V3.1 —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知识点关联图谱</w:t>
            </w:r>
          </w:p>
        </w:tc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 xml:space="preserve">10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月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19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日</w:t>
            </w:r>
          </w:p>
        </w:tc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10</w:t>
            </w:r>
          </w:p>
        </w:tc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同上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3</w:t>
            </w:r>
          </w:p>
        </w:tc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开发课程更新：学习助手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V3.1 —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可靠性加固</w:t>
            </w:r>
          </w:p>
        </w:tc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 xml:space="preserve">10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月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23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日</w:t>
            </w:r>
          </w:p>
        </w:tc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10</w:t>
            </w:r>
          </w:p>
        </w:tc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同上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4</w:t>
            </w:r>
          </w:p>
        </w:tc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开发课程更新：学习助手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V3.1 —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出题与判分的自审回路</w:t>
            </w:r>
          </w:p>
        </w:tc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 xml:space="preserve">10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月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27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日</w:t>
            </w:r>
          </w:p>
        </w:tc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25</w:t>
            </w:r>
          </w:p>
        </w:tc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同上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5</w:t>
            </w:r>
          </w:p>
        </w:tc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开发课程更新：学习助手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V3.1 —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构建质量运营平台</w:t>
            </w:r>
          </w:p>
        </w:tc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 xml:space="preserve">10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月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31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日</w:t>
            </w:r>
          </w:p>
        </w:tc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10</w:t>
            </w:r>
          </w:p>
        </w:tc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同上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6</w:t>
            </w:r>
          </w:p>
        </w:tc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项目验收：医疗智能客服</w:t>
            </w:r>
          </w:p>
        </w:tc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 xml:space="preserve">10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月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15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日</w:t>
            </w:r>
          </w:p>
        </w:tc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10</w:t>
            </w:r>
          </w:p>
        </w:tc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按合同标准完成验收</w:t>
            </w:r>
          </w:p>
        </w:tc>
      </w:tr>
    </w:tbl>
    <w:p>
      <w:pPr>
        <w:jc w:val="both"/>
      </w:pPr>
      <w:r>
        <w:rPr>
          <w:b/>
          <w:color w:val="000000"/>
        </w:rPr>
        <w:t>交付物形态</w:t>
      </w:r>
      <w:r>
        <w:rPr>
          <w:color w:val="000000"/>
        </w:rPr>
        <w:t>：前</w:t>
      </w:r>
      <w:r>
        <w:rPr>
          <w:color w:val="000000"/>
        </w:rPr>
        <w:t xml:space="preserve"> 5 </w:t>
      </w:r>
      <w:r>
        <w:rPr>
          <w:color w:val="000000"/>
        </w:rPr>
        <w:t>项均为「教案</w:t>
      </w:r>
      <w:r>
        <w:rPr>
          <w:color w:val="000000"/>
        </w:rPr>
        <w:t xml:space="preserve"> + </w:t>
      </w:r>
      <w:r>
        <w:rPr>
          <w:color w:val="000000"/>
        </w:rPr>
        <w:t>代码相关资料」，即课程内容与实现代码同步产出。</w:t>
      </w:r>
    </w:p>
    <w:p>
      <w:pPr>
        <w:pStyle w:val="Heading3"/>
        <w:jc w:val="left"/>
      </w:pPr>
      <w:r>
        <w:rPr>
          <w:rFonts w:ascii="var(--typography-fontFamily-heading)" w:hAnsi="var(--typography-fontFamily-heading)"/>
          <w:color w:val="000000"/>
        </w:rPr>
        <w:t>（三）本稿不回答的问题</w:t>
      </w:r>
    </w:p>
    <w:p>
      <w:pPr>
        <w:jc w:val="both"/>
      </w:pPr>
      <w:r>
        <w:rPr>
          <w:color w:val="000000"/>
        </w:rPr>
        <w:t>明确不回答的内容，是为了保住本稿作为冲刺方案的实用性。</w:t>
      </w:r>
    </w:p>
    <w:p>
      <w:pPr>
        <w:jc w:val="both"/>
      </w:pPr>
      <w:r>
        <w:rPr>
          <w:color w:val="000000"/>
        </w:rPr>
        <w:t>本稿</w:t>
      </w:r>
      <w:r>
        <w:rPr>
          <w:b/>
          <w:color w:val="000000"/>
        </w:rPr>
        <w:t>不预设</w:t>
      </w:r>
      <w:r>
        <w:rPr>
          <w:color w:val="000000"/>
        </w:rPr>
        <w:t>组织架构调整、不预设具体人选调整方案。相关内容以第八章「待您拍板的事项」提出，等您给方向后再展开。</w:t>
      </w:r>
    </w:p>
    <w:p>
      <w:bookmarkStart w:id="10" w:name="_Toc_section_2"/>
      <w:bookmarkStart w:id="1" w:name="section-2"/>
      <w:pPr>
        <w:pStyle w:val="Heading2"/>
        <w:jc w:val="left"/>
      </w:pPr>
      <w:bookmarkEnd w:id="1"/>
      <w:r>
        <w:rPr>
          <w:rFonts w:ascii="var(--typography-fontFamily-heading)" w:hAnsi="var(--typography-fontFamily-heading)"/>
          <w:color w:val="000000"/>
        </w:rPr>
        <w:t>时间精算：先看清约束有多紧</w:t>
      </w:r>
      <w:bookmarkEnd w:id="10"/>
    </w:p>
    <w:p>
      <w:pPr>
        <w:jc w:val="both"/>
      </w:pPr>
      <w:r>
        <w:rPr>
          <w:color w:val="000000"/>
        </w:rPr>
        <w:t>在制定计划前，先用剩余天数与分值密度把约束的真实强度算清楚。</w:t>
      </w:r>
    </w:p>
    <w:p>
      <w:pPr>
        <w:pStyle w:val="Heading3"/>
        <w:jc w:val="left"/>
      </w:pPr>
      <w:r>
        <w:rPr>
          <w:rFonts w:ascii="var(--typography-fontFamily-heading)" w:hAnsi="var(--typography-fontFamily-heading)"/>
          <w:color w:val="000000"/>
        </w:rPr>
        <w:t>（一）时间盘</w:t>
      </w:r>
    </w:p>
    <w:p>
      <w:pPr>
        <w:jc w:val="both"/>
      </w:pPr>
      <w:r>
        <w:rPr>
          <w:color w:val="000000"/>
        </w:rPr>
        <w:t>下表以今天</w:t>
      </w:r>
      <w:r>
        <w:rPr>
          <w:color w:val="000000"/>
        </w:rPr>
        <w:t xml:space="preserve"> 10 </w:t>
      </w:r>
      <w:r>
        <w:rPr>
          <w:color w:val="000000"/>
        </w:rPr>
        <w:t>月</w:t>
      </w:r>
      <w:r>
        <w:rPr>
          <w:color w:val="000000"/>
        </w:rPr>
        <w:t xml:space="preserve"> 7 </w:t>
      </w:r>
      <w:r>
        <w:rPr>
          <w:color w:val="000000"/>
        </w:rPr>
        <w:t>日为基准，列出剩余天数与分值密度。</w:t>
      </w:r>
    </w:p>
    <w:p>
      <w:pPr>
        <w:jc w:val="both"/>
      </w:pPr>
      <w:r>
        <w:rPr>
          <w:color w:val="000000"/>
        </w:rPr>
        <w:t>以今天</w:t>
      </w:r>
      <w:r>
        <w:rPr>
          <w:color w:val="000000"/>
        </w:rPr>
        <w:t xml:space="preserve"> 10 </w:t>
      </w:r>
      <w:r>
        <w:rPr>
          <w:color w:val="000000"/>
        </w:rPr>
        <w:t>月</w:t>
      </w:r>
      <w:r>
        <w:rPr>
          <w:color w:val="000000"/>
        </w:rPr>
        <w:t xml:space="preserve"> 7 </w:t>
      </w:r>
      <w:r>
        <w:rPr>
          <w:color w:val="000000"/>
        </w:rPr>
        <w:t>日（周三）为基准：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交付项</w:t>
            </w:r>
          </w:p>
        </w:tc>
        <w:tc>
          <w:tcPr>
            <w:tcW w:type="dxa" w:w="1728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截止日</w:t>
            </w:r>
          </w:p>
        </w:tc>
        <w:tc>
          <w:tcPr>
            <w:tcW w:type="dxa" w:w="1728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剩余天数</w:t>
            </w:r>
          </w:p>
        </w:tc>
        <w:tc>
          <w:tcPr>
            <w:tcW w:type="dxa" w:w="1728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分值</w:t>
            </w:r>
          </w:p>
        </w:tc>
        <w:tc>
          <w:tcPr>
            <w:tcW w:type="dxa" w:w="1728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分值密度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医疗智能客服验收</w:t>
            </w:r>
          </w:p>
        </w:tc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10/15</w:t>
            </w:r>
          </w:p>
        </w:tc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 xml:space="preserve">8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天</w:t>
            </w:r>
          </w:p>
        </w:tc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10</w:t>
            </w:r>
          </w:p>
        </w:tc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 xml:space="preserve">1.2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分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天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 xml:space="preserve">FAQ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智能响应引擎</w:t>
            </w:r>
          </w:p>
        </w:tc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10/16</w:t>
            </w:r>
          </w:p>
        </w:tc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 xml:space="preserve">9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天</w:t>
            </w:r>
          </w:p>
        </w:tc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00000"/>
              </w:rPr>
              <w:t>35</w:t>
            </w:r>
          </w:p>
        </w:tc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00000"/>
              </w:rPr>
              <w:t>3.9 分/天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知识点关联图谱</w:t>
            </w:r>
          </w:p>
        </w:tc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10/19</w:t>
            </w:r>
          </w:p>
        </w:tc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 xml:space="preserve">12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天</w:t>
            </w:r>
          </w:p>
        </w:tc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10</w:t>
            </w:r>
          </w:p>
        </w:tc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 xml:space="preserve">0.8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分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天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可靠性加固</w:t>
            </w:r>
          </w:p>
        </w:tc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10/23</w:t>
            </w:r>
          </w:p>
        </w:tc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 xml:space="preserve">16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天</w:t>
            </w:r>
          </w:p>
        </w:tc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10</w:t>
            </w:r>
          </w:p>
        </w:tc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 xml:space="preserve">0.6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分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天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出题与判分自审回路</w:t>
            </w:r>
          </w:p>
        </w:tc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10/27</w:t>
            </w:r>
          </w:p>
        </w:tc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 xml:space="preserve">20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天</w:t>
            </w:r>
          </w:p>
        </w:tc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25</w:t>
            </w:r>
          </w:p>
        </w:tc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 xml:space="preserve">1.2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分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天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构建质量运营平台</w:t>
            </w:r>
          </w:p>
        </w:tc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10/31</w:t>
            </w:r>
          </w:p>
        </w:tc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 xml:space="preserve">24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天</w:t>
            </w:r>
          </w:p>
        </w:tc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10</w:t>
            </w:r>
          </w:p>
        </w:tc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 xml:space="preserve">0.4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分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天</w:t>
            </w:r>
          </w:p>
        </w:tc>
      </w:tr>
    </w:tbl>
    <w:p>
      <w:pPr>
        <w:pStyle w:val="Heading3"/>
        <w:jc w:val="left"/>
      </w:pPr>
      <w:r>
        <w:rPr>
          <w:rFonts w:ascii="var(--typography-fontFamily-heading)" w:hAnsi="var(--typography-fontFamily-heading)"/>
          <w:color w:val="000000"/>
        </w:rPr>
        <w:t>（二）两个结构性发现</w:t>
      </w:r>
    </w:p>
    <w:p>
      <w:pPr>
        <w:jc w:val="both"/>
      </w:pPr>
      <w:r>
        <w:rPr>
          <w:color w:val="000000"/>
        </w:rPr>
        <w:t>时间盘暴露出两个决定策略的事实。</w:t>
      </w:r>
    </w:p>
    <w:p>
      <w:pPr>
        <w:pStyle w:val="Heading4"/>
        <w:jc w:val="left"/>
      </w:pPr>
      <w:r>
        <w:rPr>
          <w:rFonts w:ascii="var(--typography-fontFamily-heading)" w:hAnsi="var(--typography-fontFamily-heading)"/>
          <w:color w:val="000000"/>
        </w:rPr>
        <w:t>1. 分值密度相差十倍</w:t>
      </w:r>
    </w:p>
    <w:p>
      <w:pPr>
        <w:jc w:val="both"/>
      </w:pPr>
      <w:r>
        <w:rPr>
          <w:color w:val="000000"/>
        </w:rPr>
        <w:t>这是决定精力如何分配的第一依据。</w:t>
      </w:r>
    </w:p>
    <w:p>
      <w:pPr>
        <w:jc w:val="both"/>
      </w:pPr>
      <w:r>
        <w:rPr>
          <w:color w:val="000000"/>
        </w:rPr>
        <w:t xml:space="preserve">FAQ </w:t>
      </w:r>
      <w:r>
        <w:rPr>
          <w:color w:val="000000"/>
        </w:rPr>
        <w:t>引擎的单位时间分值是质量运营平台的</w:t>
      </w:r>
      <w:r>
        <w:rPr>
          <w:color w:val="000000"/>
        </w:rPr>
        <w:t xml:space="preserve"> 9.7 </w:t>
      </w:r>
      <w:r>
        <w:rPr>
          <w:color w:val="000000"/>
        </w:rPr>
        <w:t>倍。这意味着</w:t>
      </w:r>
      <w:r>
        <w:rPr>
          <w:b/>
          <w:color w:val="000000"/>
        </w:rPr>
        <w:t>精力必须按分值密度分配，而不是按截止日先后平均分配</w:t>
      </w:r>
      <w:r>
        <w:rPr>
          <w:color w:val="000000"/>
        </w:rPr>
        <w:t>。</w:t>
      </w:r>
    </w:p>
    <w:p>
      <w:pPr>
        <w:pStyle w:val="Heading4"/>
        <w:jc w:val="left"/>
      </w:pPr>
      <w:r>
        <w:rPr>
          <w:rFonts w:ascii="var(--typography-fontFamily-heading)" w:hAnsi="var(--typography-fontFamily-heading)"/>
          <w:color w:val="000000"/>
        </w:rPr>
        <w:t>2. 五项交付构成串行链，延误会连带放大</w:t>
      </w:r>
    </w:p>
    <w:p>
      <w:pPr>
        <w:jc w:val="both"/>
      </w:pPr>
      <w:r>
        <w:rPr>
          <w:color w:val="000000"/>
        </w:rPr>
        <w:t>这是决定排期必须留缓冲的第二依据。</w:t>
      </w:r>
    </w:p>
    <w:p>
      <w:pPr>
        <w:jc w:val="both"/>
      </w:pPr>
      <w:r>
        <w:rPr>
          <w:color w:val="000000"/>
        </w:rPr>
        <w:t>五项学习助手</w:t>
      </w:r>
      <w:r>
        <w:rPr>
          <w:color w:val="000000"/>
        </w:rPr>
        <w:t xml:space="preserve"> V3.1 </w:t>
      </w:r>
      <w:r>
        <w:rPr>
          <w:color w:val="000000"/>
        </w:rPr>
        <w:t>模块虽可并行（依赖弱），但截止日高度集中在月末。若其中任一项延误，后续模块的可用时间被同步压缩。</w:t>
      </w:r>
    </w:p>
    <w:p>
      <w:pPr>
        <w:jc w:val="both"/>
      </w:pPr>
      <w:r>
        <w:rPr>
          <w:color w:val="000000"/>
        </w:rPr>
        <w:t>按分值加权测算：五项合计</w:t>
      </w:r>
      <w:r>
        <w:rPr>
          <w:color w:val="000000"/>
        </w:rPr>
        <w:t xml:space="preserve"> 90 </w:t>
      </w:r>
      <w:r>
        <w:rPr>
          <w:color w:val="000000"/>
        </w:rPr>
        <w:t>分，在</w:t>
      </w:r>
      <w:r>
        <w:rPr>
          <w:color w:val="000000"/>
        </w:rPr>
        <w:t xml:space="preserve"> 22 </w:t>
      </w:r>
      <w:r>
        <w:rPr>
          <w:color w:val="000000"/>
        </w:rPr>
        <w:t>个有效工作日内需按分值比例投入，</w:t>
      </w:r>
      <w:r>
        <w:rPr>
          <w:b/>
          <w:color w:val="000000"/>
        </w:rPr>
        <w:t>FAQ 引擎单项即需约 8.6 天，而 10/9 至 10/16 仅 8 天——存在 0.6 天的结构性缺口</w:t>
      </w:r>
      <w:r>
        <w:rPr>
          <w:color w:val="000000"/>
        </w:rPr>
        <w:t>。</w:t>
      </w:r>
    </w:p>
    <w:p>
      <w:pPr>
        <w:jc w:val="both"/>
      </w:pPr>
      <w:r>
        <w:rPr>
          <w:color w:val="000000"/>
        </w:rPr>
        <w:t>其余四项合计</w:t>
      </w:r>
      <w:r>
        <w:rPr>
          <w:color w:val="000000"/>
        </w:rPr>
        <w:t xml:space="preserve"> 55 </w:t>
      </w:r>
      <w:r>
        <w:rPr>
          <w:color w:val="000000"/>
        </w:rPr>
        <w:t>分需约</w:t>
      </w:r>
      <w:r>
        <w:rPr>
          <w:color w:val="000000"/>
        </w:rPr>
        <w:t xml:space="preserve"> 13.4 </w:t>
      </w:r>
      <w:r>
        <w:rPr>
          <w:color w:val="000000"/>
        </w:rPr>
        <w:t>天，</w:t>
      </w:r>
      <w:r>
        <w:rPr>
          <w:color w:val="000000"/>
        </w:rPr>
        <w:t xml:space="preserve">10/17 </w:t>
      </w:r>
      <w:r>
        <w:rPr>
          <w:color w:val="000000"/>
        </w:rPr>
        <w:t>至</w:t>
      </w:r>
      <w:r>
        <w:rPr>
          <w:color w:val="000000"/>
        </w:rPr>
        <w:t xml:space="preserve"> 10/31 </w:t>
      </w:r>
      <w:r>
        <w:rPr>
          <w:color w:val="000000"/>
        </w:rPr>
        <w:t>共</w:t>
      </w:r>
      <w:r>
        <w:rPr>
          <w:color w:val="000000"/>
        </w:rPr>
        <w:t xml:space="preserve"> 15 </w:t>
      </w:r>
      <w:r>
        <w:rPr>
          <w:color w:val="000000"/>
        </w:rPr>
        <w:t>天，尚有</w:t>
      </w:r>
      <w:r>
        <w:rPr>
          <w:color w:val="000000"/>
        </w:rPr>
        <w:t xml:space="preserve"> 1.6 </w:t>
      </w:r>
      <w:r>
        <w:rPr>
          <w:color w:val="000000"/>
        </w:rPr>
        <w:t>天余量。</w:t>
      </w:r>
    </w:p>
    <w:p>
      <w:pPr>
        <w:pStyle w:val="Heading3"/>
        <w:jc w:val="left"/>
      </w:pPr>
      <w:r>
        <w:rPr>
          <w:rFonts w:ascii="var(--typography-fontFamily-heading)" w:hAnsi="var(--typography-fontFamily-heading)"/>
          <w:color w:val="000000"/>
        </w:rPr>
        <w:t>（三）缺口的解法</w:t>
      </w:r>
    </w:p>
    <w:p>
      <w:pPr>
        <w:jc w:val="both"/>
      </w:pPr>
      <w:r>
        <w:rPr>
          <w:color w:val="000000"/>
        </w:rPr>
        <w:t>缺口不做加班硬扛，改用前端预埋化解。</w:t>
      </w:r>
    </w:p>
    <w:p>
      <w:pPr>
        <w:jc w:val="both"/>
      </w:pPr>
      <w:r>
        <w:rPr>
          <w:color w:val="000000"/>
        </w:rPr>
        <w:t xml:space="preserve">FAQ </w:t>
      </w:r>
      <w:r>
        <w:rPr>
          <w:color w:val="000000"/>
        </w:rPr>
        <w:t>的</w:t>
      </w:r>
      <w:r>
        <w:rPr>
          <w:color w:val="000000"/>
        </w:rPr>
        <w:t xml:space="preserve"> 0.6 </w:t>
      </w:r>
      <w:r>
        <w:rPr>
          <w:color w:val="000000"/>
        </w:rPr>
        <w:t>天缺口不做加班硬扛，采用</w:t>
      </w:r>
      <w:r>
        <w:rPr>
          <w:b/>
          <w:color w:val="000000"/>
        </w:rPr>
        <w:t>前端预埋</w:t>
      </w:r>
      <w:r>
        <w:rPr>
          <w:color w:val="000000"/>
        </w:rPr>
        <w:t>方式化解。</w:t>
      </w:r>
    </w:p>
    <w:p>
      <w:pPr>
        <w:jc w:val="both"/>
      </w:pPr>
      <w:r>
        <w:rPr>
          <w:color w:val="000000"/>
        </w:rPr>
        <w:t>将知识点关联图谱与可靠性加固的</w:t>
      </w:r>
      <w:r>
        <w:rPr>
          <w:b/>
          <w:color w:val="000000"/>
        </w:rPr>
        <w:t>准备工作</w:t>
      </w:r>
      <w:r>
        <w:rPr>
          <w:color w:val="000000"/>
        </w:rPr>
        <w:t>（选题、调研、素材梳理、接口对齐）提前至</w:t>
      </w:r>
      <w:r>
        <w:rPr>
          <w:color w:val="000000"/>
        </w:rPr>
        <w:t xml:space="preserve"> 10/9 </w:t>
      </w:r>
      <w:r>
        <w:rPr>
          <w:color w:val="000000"/>
        </w:rPr>
        <w:t>至</w:t>
      </w:r>
      <w:r>
        <w:rPr>
          <w:color w:val="000000"/>
        </w:rPr>
        <w:t xml:space="preserve"> 10/13 </w:t>
      </w:r>
      <w:r>
        <w:rPr>
          <w:color w:val="000000"/>
        </w:rPr>
        <w:t>完成，这两项因依赖弱可独立启动。</w:t>
      </w:r>
      <w:r>
        <w:rPr>
          <w:color w:val="000000"/>
        </w:rPr>
        <w:t xml:space="preserve">FAQ </w:t>
      </w:r>
      <w:r>
        <w:rPr>
          <w:color w:val="000000"/>
        </w:rPr>
        <w:t>由此获得约</w:t>
      </w:r>
      <w:r>
        <w:rPr>
          <w:color w:val="000000"/>
        </w:rPr>
        <w:t xml:space="preserve"> 1 </w:t>
      </w:r>
      <w:r>
        <w:rPr>
          <w:color w:val="000000"/>
        </w:rPr>
        <w:t>天缓冲，缺口消除并留有余量。</w:t>
      </w:r>
    </w:p>
    <w:p>
      <w:bookmarkStart w:id="11" w:name="_Toc_section_3"/>
      <w:bookmarkStart w:id="2" w:name="section-3"/>
      <w:pPr>
        <w:pStyle w:val="Heading2"/>
        <w:jc w:val="left"/>
      </w:pPr>
      <w:bookmarkEnd w:id="2"/>
      <w:r>
        <w:rPr>
          <w:rFonts w:ascii="var(--typography-fontFamily-heading)" w:hAnsi="var(--typography-fontFamily-heading)"/>
          <w:color w:val="000000"/>
        </w:rPr>
        <w:t>核心策略：三层防守</w:t>
      </w:r>
      <w:bookmarkEnd w:id="11"/>
    </w:p>
    <w:p>
      <w:pPr>
        <w:jc w:val="both"/>
      </w:pPr>
      <w:r>
        <w:rPr>
          <w:color w:val="000000"/>
        </w:rPr>
        <w:t>本周期有两重扣分风险，对应三层防守策略。</w:t>
      </w:r>
    </w:p>
    <w:p>
      <w:pPr>
        <w:pStyle w:val="Heading3"/>
        <w:jc w:val="left"/>
      </w:pPr>
      <w:r>
        <w:rPr>
          <w:rFonts w:ascii="var(--typography-fontFamily-heading)" w:hAnsi="var(--typography-fontFamily-heading)"/>
          <w:color w:val="000000"/>
        </w:rPr>
        <w:t>（一）第一层——守死线，不追完美</w:t>
      </w:r>
    </w:p>
    <w:p>
      <w:pPr>
        <w:jc w:val="both"/>
      </w:pPr>
      <w:r>
        <w:rPr>
          <w:color w:val="000000"/>
        </w:rPr>
        <w:t>本策略回应的是「延误扣分不可追回」这一硬约束。</w:t>
      </w:r>
    </w:p>
    <w:p>
      <w:pPr>
        <w:jc w:val="both"/>
      </w:pPr>
      <w:r>
        <w:rPr>
          <w:color w:val="000000"/>
        </w:rPr>
        <w:t>每项交付设两个日期：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类型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定义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处置原则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00000"/>
              </w:rPr>
              <w:t>对外死线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考核截止日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不可移动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00000"/>
              </w:rPr>
              <w:t>对内死线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死线前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1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至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2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天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必须完成并自查通过</w:t>
            </w:r>
          </w:p>
        </w:tc>
      </w:tr>
    </w:tbl>
    <w:p>
      <w:pPr>
        <w:jc w:val="both"/>
      </w:pPr>
      <w:r>
        <w:rPr>
          <w:b/>
          <w:color w:val="000000"/>
        </w:rPr>
        <w:t>执行规则</w:t>
      </w:r>
      <w:r>
        <w:rPr>
          <w:color w:val="000000"/>
        </w:rPr>
        <w:t>：任一交付项到达对内死线时，无论完成度如何，一律进入交付状态，不做任何优化。</w:t>
      </w:r>
    </w:p>
    <w:p>
      <w:pPr>
        <w:jc w:val="both"/>
      </w:pPr>
      <w:r>
        <w:rPr>
          <w:color w:val="000000"/>
        </w:rPr>
        <w:t>理由：本周期有两重扣分</w:t>
      </w:r>
      <w:r>
        <w:rPr>
          <w:color w:val="000000"/>
        </w:rPr>
        <w:t>——</w:t>
      </w:r>
      <w:r>
        <w:rPr>
          <w:color w:val="000000"/>
        </w:rPr>
        <w:t>延误扣分与质量问题扣分。质量问题的扣分门槛是「一处</w:t>
      </w:r>
      <w:r>
        <w:rPr>
          <w:color w:val="000000"/>
        </w:rPr>
        <w:t xml:space="preserve"> 3 </w:t>
      </w:r>
      <w:r>
        <w:rPr>
          <w:color w:val="000000"/>
        </w:rPr>
        <w:t>分」，属于可修补项；而延误扣分是</w:t>
      </w:r>
      <w:r>
        <w:rPr>
          <w:b/>
          <w:color w:val="000000"/>
        </w:rPr>
        <w:t>按天累加且不可追回</w:t>
      </w:r>
      <w:r>
        <w:rPr>
          <w:color w:val="000000"/>
        </w:rPr>
        <w:t>。因此在时间不足时，用可控的质量瑕疵换不可控的延期风险，是唯一正确的取舍。</w:t>
      </w:r>
    </w:p>
    <w:p>
      <w:pPr>
        <w:pStyle w:val="Heading3"/>
        <w:jc w:val="left"/>
      </w:pPr>
      <w:r>
        <w:rPr>
          <w:rFonts w:ascii="var(--typography-fontFamily-heading)" w:hAnsi="var(--typography-fontFamily-heading)"/>
          <w:color w:val="000000"/>
        </w:rPr>
        <w:t>（二）第二层——自审回路前置</w:t>
      </w:r>
    </w:p>
    <w:p>
      <w:pPr>
        <w:jc w:val="both"/>
      </w:pPr>
      <w:r>
        <w:rPr>
          <w:color w:val="000000"/>
        </w:rPr>
        <w:t>本策略回应的是「质量扣分敞口可能大于延误扣分」这一风险。</w:t>
      </w:r>
    </w:p>
    <w:p>
      <w:pPr>
        <w:jc w:val="both"/>
      </w:pPr>
      <w:r>
        <w:rPr>
          <w:b/>
          <w:color w:val="000000"/>
        </w:rPr>
        <w:t>出题与判分的自审回路</w:t>
      </w:r>
      <w:r>
        <w:rPr>
          <w:color w:val="000000"/>
        </w:rPr>
        <w:t>既是</w:t>
      </w:r>
      <w:r>
        <w:rPr>
          <w:color w:val="000000"/>
        </w:rPr>
        <w:t xml:space="preserve"> 25 </w:t>
      </w:r>
      <w:r>
        <w:rPr>
          <w:color w:val="000000"/>
        </w:rPr>
        <w:t>分考核项，也是守住其他四项质量分的工具。</w:t>
      </w:r>
    </w:p>
    <w:p>
      <w:pPr>
        <w:jc w:val="both"/>
      </w:pPr>
      <w:r>
        <w:rPr>
          <w:color w:val="000000"/>
        </w:rPr>
        <w:t>评分规则中「明显问题一处扣</w:t>
      </w:r>
      <w:r>
        <w:rPr>
          <w:color w:val="000000"/>
        </w:rPr>
        <w:t xml:space="preserve"> 3 </w:t>
      </w:r>
      <w:r>
        <w:rPr>
          <w:color w:val="000000"/>
        </w:rPr>
        <w:t>分」意味着：</w:t>
      </w:r>
      <w:r>
        <w:rPr>
          <w:color w:val="000000"/>
        </w:rPr>
        <w:t xml:space="preserve">6 </w:t>
      </w:r>
      <w:r>
        <w:rPr>
          <w:color w:val="000000"/>
        </w:rPr>
        <w:t>项共</w:t>
      </w:r>
      <w:r>
        <w:rPr>
          <w:color w:val="000000"/>
        </w:rPr>
        <w:t xml:space="preserve"> 100 </w:t>
      </w:r>
      <w:r>
        <w:rPr>
          <w:color w:val="000000"/>
        </w:rPr>
        <w:t>分，若每项扣</w:t>
      </w:r>
      <w:r>
        <w:rPr>
          <w:color w:val="000000"/>
        </w:rPr>
        <w:t xml:space="preserve"> 2 </w:t>
      </w:r>
      <w:r>
        <w:rPr>
          <w:color w:val="000000"/>
        </w:rPr>
        <w:t>至</w:t>
      </w:r>
      <w:r>
        <w:rPr>
          <w:color w:val="000000"/>
        </w:rPr>
        <w:t xml:space="preserve"> 3 </w:t>
      </w:r>
      <w:r>
        <w:rPr>
          <w:color w:val="000000"/>
        </w:rPr>
        <w:t>处，质量扣分敞口将达</w:t>
      </w:r>
      <w:r>
        <w:rPr>
          <w:color w:val="000000"/>
        </w:rPr>
        <w:t xml:space="preserve"> 36 </w:t>
      </w:r>
      <w:r>
        <w:rPr>
          <w:color w:val="000000"/>
        </w:rPr>
        <w:t>至</w:t>
      </w:r>
      <w:r>
        <w:rPr>
          <w:color w:val="000000"/>
        </w:rPr>
        <w:t xml:space="preserve"> 54 </w:t>
      </w:r>
      <w:r>
        <w:rPr>
          <w:color w:val="000000"/>
        </w:rPr>
        <w:t>分</w:t>
      </w:r>
      <w:r>
        <w:rPr>
          <w:color w:val="000000"/>
        </w:rPr>
        <w:t>——</w:t>
      </w:r>
      <w:r>
        <w:rPr>
          <w:b/>
          <w:color w:val="000000"/>
        </w:rPr>
        <w:t>这个威胁大于延误扣分</w:t>
      </w:r>
      <w:r>
        <w:rPr>
          <w:color w:val="000000"/>
        </w:rPr>
        <w:t>。</w:t>
      </w:r>
    </w:p>
    <w:p>
      <w:pPr>
        <w:jc w:val="both"/>
      </w:pPr>
      <w:r>
        <w:rPr>
          <w:color w:val="000000"/>
        </w:rPr>
        <w:t>因此将该模块从「</w:t>
      </w:r>
      <w:r>
        <w:rPr>
          <w:color w:val="000000"/>
        </w:rPr>
        <w:t xml:space="preserve">10/27 </w:t>
      </w:r>
      <w:r>
        <w:rPr>
          <w:color w:val="000000"/>
        </w:rPr>
        <w:t>交付」提前为「</w:t>
      </w:r>
      <w:r>
        <w:rPr>
          <w:color w:val="000000"/>
        </w:rPr>
        <w:t xml:space="preserve">10/9 </w:t>
      </w:r>
      <w:r>
        <w:rPr>
          <w:color w:val="000000"/>
        </w:rPr>
        <w:t>启动、</w:t>
      </w:r>
      <w:r>
        <w:rPr>
          <w:color w:val="000000"/>
        </w:rPr>
        <w:t xml:space="preserve">10/14 </w:t>
      </w:r>
      <w:r>
        <w:rPr>
          <w:color w:val="000000"/>
        </w:rPr>
        <w:t>前可用」，先用它检查</w:t>
      </w:r>
      <w:r>
        <w:rPr>
          <w:color w:val="000000"/>
        </w:rPr>
        <w:t xml:space="preserve"> FAQ </w:t>
      </w:r>
      <w:r>
        <w:rPr>
          <w:color w:val="000000"/>
        </w:rPr>
        <w:t>与后续模块的教案与代码，再交付自身。</w:t>
      </w:r>
    </w:p>
    <w:p>
      <w:pPr>
        <w:jc w:val="both"/>
      </w:pPr>
      <w:r>
        <w:rPr>
          <w:b/>
          <w:color w:val="000000"/>
        </w:rPr>
        <w:t>这是一份投入、两处收益</w:t>
      </w:r>
      <w:r>
        <w:rPr>
          <w:color w:val="000000"/>
        </w:rPr>
        <w:t>：既拿下</w:t>
      </w:r>
      <w:r>
        <w:rPr>
          <w:color w:val="000000"/>
        </w:rPr>
        <w:t xml:space="preserve"> 25 </w:t>
      </w:r>
      <w:r>
        <w:rPr>
          <w:color w:val="000000"/>
        </w:rPr>
        <w:t>分，又压住全周期的质量扣分敞口。</w:t>
      </w:r>
    </w:p>
    <w:p>
      <w:pPr>
        <w:pStyle w:val="Heading3"/>
        <w:jc w:val="left"/>
      </w:pPr>
      <w:r>
        <w:rPr>
          <w:rFonts w:ascii="var(--typography-fontFamily-heading)" w:hAnsi="var(--typography-fontFamily-heading)"/>
          <w:color w:val="000000"/>
        </w:rPr>
        <w:t>（三）第三层——并行预埋</w:t>
      </w:r>
    </w:p>
    <w:p>
      <w:pPr>
        <w:jc w:val="both"/>
      </w:pPr>
      <w:r>
        <w:rPr>
          <w:color w:val="000000"/>
        </w:rPr>
        <w:t>本策略利用五项依赖弱的前提，把准备工作并行铺开。</w:t>
      </w:r>
    </w:p>
    <w:p>
      <w:pPr>
        <w:jc w:val="both"/>
      </w:pPr>
      <w:r>
        <w:rPr>
          <w:color w:val="000000"/>
        </w:rPr>
        <w:t>因五项依赖弱，可将准备工作并行铺开，避免串行等待：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时间段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主攻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并行预埋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10/9 – 10/14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 xml:space="preserve">FAQ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引擎（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35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分）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图谱与加固的选题调研；自审回路框架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10/14 – 10/15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医疗客服验收（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10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分）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 xml:space="preserve">FAQ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最终自查与资料封装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10/16 – 10/22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图谱（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10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分）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+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自审回路（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25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分）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平台与加固的素材准备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10/23 – 10/31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加固（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10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分）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+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自审交付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+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平台（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10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分）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—</w:t>
            </w:r>
          </w:p>
        </w:tc>
      </w:tr>
    </w:tbl>
    <w:p>
      <w:bookmarkStart w:id="12" w:name="_Toc_section_4"/>
      <w:bookmarkStart w:id="3" w:name="section-4"/>
      <w:pPr>
        <w:pStyle w:val="Heading2"/>
        <w:jc w:val="left"/>
      </w:pPr>
      <w:bookmarkEnd w:id="3"/>
      <w:r>
        <w:rPr>
          <w:rFonts w:ascii="var(--typography-fontFamily-heading)" w:hAnsi="var(--typography-fontFamily-heading)"/>
          <w:color w:val="000000"/>
        </w:rPr>
        <w:t>25 天排期</w:t>
      </w:r>
      <w:bookmarkEnd w:id="12"/>
    </w:p>
    <w:p>
      <w:pPr>
        <w:jc w:val="both"/>
      </w:pPr>
      <w:r>
        <w:rPr>
          <w:color w:val="000000"/>
        </w:rPr>
        <w:t>逐日安排主任务、并行任务与里程碑，所有时间均以考核截止日为锚点。</w:t>
      </w:r>
    </w:p>
    <w:p>
      <w:pPr>
        <w:pStyle w:val="Heading3"/>
        <w:jc w:val="left"/>
      </w:pPr>
      <w:r>
        <w:rPr>
          <w:rFonts w:ascii="var(--typography-fontFamily-heading)" w:hAnsi="var(--typography-fontFamily-heading)"/>
          <w:color w:val="000000"/>
        </w:rPr>
        <w:t>（一）阶段划分</w:t>
      </w:r>
    </w:p>
    <w:p>
      <w:pPr>
        <w:jc w:val="both"/>
      </w:pPr>
      <w:r>
        <w:rPr>
          <w:color w:val="000000"/>
        </w:rPr>
        <w:t>全周期按剩余天数与分值密度划分为三个阶段，逐日安排主任务与并行任务。</w:t>
      </w:r>
    </w:p>
    <w:p>
      <w:pPr>
        <w:pStyle w:val="Heading4"/>
        <w:jc w:val="left"/>
      </w:pPr>
      <w:r>
        <w:rPr>
          <w:rFonts w:ascii="var(--typography-fontFamily-heading)" w:hAnsi="var(--typography-fontFamily-heading)"/>
          <w:color w:val="000000"/>
        </w:rPr>
        <w:t>1. 阶段一：验收与 FAQ 攻坚（10/7 – 10/16）</w:t>
      </w:r>
    </w:p>
    <w:p>
      <w:pPr>
        <w:jc w:val="both"/>
      </w:pPr>
      <w:r>
        <w:rPr>
          <w:color w:val="000000"/>
        </w:rPr>
        <w:t>本阶段同时消化验收与分值最高项，是全周期最关键的一段。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日期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主任务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并行任务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里程碑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10/7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医疗客服验收资料准备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 xml:space="preserve">FAQ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技术方案定稿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—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10/8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验收演示环境与流程演练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 xml:space="preserve">FAQ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骨架搭建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—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10/9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验收内部预检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 xml:space="preserve">FAQ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核心开发；图谱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加固选题启动；自审回路框架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 xml:space="preserve">FAQ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骨架完成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10/10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验收预检收尾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 xml:space="preserve">FAQ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核心开发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自审回路框架可用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10/11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—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 xml:space="preserve">FAQ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核心开发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—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10/12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—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 xml:space="preserve">FAQ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引擎逻辑完成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00000"/>
              </w:rPr>
              <w:t>FAQ 决策点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10/13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—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 xml:space="preserve">FAQ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集成与测试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—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10/14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00000"/>
              </w:rPr>
              <w:t>医疗客服验收（对内）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 xml:space="preserve">FAQ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交付资料封装、自查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00000"/>
              </w:rPr>
              <w:t>FAQ 对内死线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10/15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00000"/>
              </w:rPr>
              <w:t>医疗客服验收（对外）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 xml:space="preserve">FAQ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缓冲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验收交付完成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10/16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—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00000"/>
              </w:rPr>
              <w:t>FAQ 引擎交付（35 分）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00000"/>
              </w:rPr>
              <w:t>FAQ 对外死线</w:t>
            </w:r>
          </w:p>
        </w:tc>
      </w:tr>
    </w:tbl>
    <w:p>
      <w:pPr>
        <w:pStyle w:val="Heading4"/>
        <w:jc w:val="left"/>
      </w:pPr>
      <w:r>
        <w:rPr>
          <w:rFonts w:ascii="var(--typography-fontFamily-heading)" w:hAnsi="var(--typography-fontFamily-heading)"/>
          <w:color w:val="000000"/>
        </w:rPr>
        <w:t>2. 阶段二：中期交付（10/17 – 10/23）</w:t>
      </w:r>
    </w:p>
    <w:p>
      <w:pPr>
        <w:jc w:val="both"/>
      </w:pPr>
      <w:r>
        <w:rPr>
          <w:color w:val="000000"/>
        </w:rPr>
        <w:t>本阶段交付两项分值合计</w:t>
      </w:r>
      <w:r>
        <w:rPr>
          <w:color w:val="000000"/>
        </w:rPr>
        <w:t xml:space="preserve"> 35 </w:t>
      </w:r>
      <w:r>
        <w:rPr>
          <w:color w:val="000000"/>
        </w:rPr>
        <w:t>分，同时完成自审回路自身交付。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日期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主任务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并行任务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里程碑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10/17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知识点关联图谱开发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自审回路完善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—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10/18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图谱开发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+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自审回路测试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平台素材准备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自审回路内部可用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10/19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00000"/>
              </w:rPr>
              <w:t>知识点关联图谱交付（10 分）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自审回路继续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00000"/>
              </w:rPr>
              <w:t>图谱对外死线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10/20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可靠性加固开发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自审回路继续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—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10/21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加固开发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—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—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10/22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加固收尾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+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自审回路收尾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自测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—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10/23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00000"/>
              </w:rPr>
              <w:t>可靠性加固交付（10 分）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自审回路封装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00000"/>
              </w:rPr>
              <w:t>加固对外死线</w:t>
            </w:r>
          </w:p>
        </w:tc>
      </w:tr>
    </w:tbl>
    <w:p>
      <w:pPr>
        <w:pStyle w:val="Heading4"/>
        <w:jc w:val="left"/>
      </w:pPr>
      <w:r>
        <w:rPr>
          <w:rFonts w:ascii="var(--typography-fontFamily-heading)" w:hAnsi="var(--typography-fontFamily-heading)"/>
          <w:color w:val="000000"/>
        </w:rPr>
        <w:t>3. 阶段三：末段交付（10/24 – 10/31）</w:t>
      </w:r>
    </w:p>
    <w:p>
      <w:pPr>
        <w:jc w:val="both"/>
      </w:pPr>
      <w:r>
        <w:rPr>
          <w:color w:val="000000"/>
        </w:rPr>
        <w:t>本阶段含分值最高的自审回路（</w:t>
      </w:r>
      <w:r>
        <w:rPr>
          <w:color w:val="000000"/>
        </w:rPr>
        <w:t xml:space="preserve">25 </w:t>
      </w:r>
      <w:r>
        <w:rPr>
          <w:color w:val="000000"/>
        </w:rPr>
        <w:t>分）与最后的平台交付（</w:t>
      </w:r>
      <w:r>
        <w:rPr>
          <w:color w:val="000000"/>
        </w:rPr>
        <w:t xml:space="preserve">10 </w:t>
      </w:r>
      <w:r>
        <w:rPr>
          <w:color w:val="000000"/>
        </w:rPr>
        <w:t>分），截止日靠后，可从容收尾。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日期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主任务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里程碑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10/24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出题与判分自审回路交付准备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—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10/25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自审回路最终自查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—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10/26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00000"/>
              </w:rPr>
              <w:t>出题与判分自审回路交付（25 分）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自审回路对内死线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10/27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构建质量运营平台开发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00000"/>
              </w:rPr>
              <w:t>自审回路对外死线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10/28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平台开发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—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10/29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平台开发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—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10/30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平台收尾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+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全量自查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00000"/>
              </w:rPr>
              <w:t>平台对内死线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10/31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00000"/>
              </w:rPr>
              <w:t>构建质量运营平台交付（10 分）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00000"/>
              </w:rPr>
              <w:t>平台对外死线</w:t>
            </w:r>
          </w:p>
        </w:tc>
      </w:tr>
    </w:tbl>
    <w:p>
      <w:pPr>
        <w:pStyle w:val="Heading3"/>
        <w:jc w:val="left"/>
      </w:pPr>
      <w:r>
        <w:rPr>
          <w:rFonts w:ascii="var(--typography-fontFamily-heading)" w:hAnsi="var(--typography-fontFamily-heading)"/>
          <w:color w:val="000000"/>
        </w:rPr>
        <w:t>（二）缓冲设计</w:t>
      </w:r>
    </w:p>
    <w:p>
      <w:pPr>
        <w:jc w:val="both"/>
      </w:pPr>
      <w:r>
        <w:rPr>
          <w:color w:val="000000"/>
        </w:rPr>
        <w:t>全周期设三处缓冲，合计吸收约</w:t>
      </w:r>
      <w:r>
        <w:rPr>
          <w:color w:val="000000"/>
        </w:rPr>
        <w:t xml:space="preserve"> 6 </w:t>
      </w:r>
      <w:r>
        <w:rPr>
          <w:color w:val="000000"/>
        </w:rPr>
        <w:t>天意外。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缓冲点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天数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用途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 xml:space="preserve">FAQ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对内死线预留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 xml:space="preserve">2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天（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10/14 → 10/16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）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应对集成测试问题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图谱与自审重叠段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 xml:space="preserve">3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天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吸收并行开发的相互干扰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平台对内死线预留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 xml:space="preserve">1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天（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10/30 → 10/31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）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最终自查缓冲</w:t>
            </w:r>
          </w:p>
        </w:tc>
      </w:tr>
    </w:tbl>
    <w:p>
      <w:bookmarkStart w:id="13" w:name="_Toc_section_5"/>
      <w:bookmarkStart w:id="4" w:name="section-5"/>
      <w:pPr>
        <w:pStyle w:val="Heading2"/>
        <w:jc w:val="left"/>
      </w:pPr>
      <w:bookmarkEnd w:id="4"/>
      <w:r>
        <w:rPr>
          <w:rFonts w:ascii="var(--typography-fontFamily-heading)" w:hAnsi="var(--typography-fontFamily-heading)"/>
          <w:color w:val="000000"/>
        </w:rPr>
        <w:t>质量自审机制</w:t>
      </w:r>
      <w:bookmarkEnd w:id="13"/>
    </w:p>
    <w:p>
      <w:pPr>
        <w:jc w:val="both"/>
      </w:pPr>
      <w:r>
        <w:rPr>
          <w:color w:val="000000"/>
        </w:rPr>
        <w:t>质量扣分是本周期第二大风险源，需在交付前逐项拦截。</w:t>
      </w:r>
    </w:p>
    <w:p>
      <w:pPr>
        <w:pStyle w:val="Heading3"/>
        <w:jc w:val="left"/>
      </w:pPr>
      <w:r>
        <w:rPr>
          <w:rFonts w:ascii="var(--typography-fontFamily-heading)" w:hAnsi="var(--typography-fontFamily-heading)"/>
          <w:color w:val="000000"/>
        </w:rPr>
        <w:t>（一）为什么自审优先</w:t>
      </w:r>
    </w:p>
    <w:p>
      <w:pPr>
        <w:jc w:val="both"/>
      </w:pPr>
      <w:r>
        <w:rPr>
          <w:color w:val="000000"/>
        </w:rPr>
        <w:t>因为问题数量比问题严重度更致命</w:t>
      </w:r>
      <w:r>
        <w:rPr>
          <w:color w:val="000000"/>
        </w:rPr>
        <w:t>——</w:t>
      </w:r>
      <w:r>
        <w:rPr>
          <w:color w:val="000000"/>
        </w:rPr>
        <w:t>一处就要</w:t>
      </w:r>
      <w:r>
        <w:rPr>
          <w:color w:val="000000"/>
        </w:rPr>
        <w:t xml:space="preserve"> 3 </w:t>
      </w:r>
      <w:r>
        <w:rPr>
          <w:color w:val="000000"/>
        </w:rPr>
        <w:t>分。</w:t>
      </w:r>
    </w:p>
    <w:p>
      <w:pPr>
        <w:jc w:val="both"/>
      </w:pPr>
      <w:r>
        <w:rPr>
          <w:color w:val="000000"/>
        </w:rPr>
        <w:t>质量扣分是本周期第二大风险源。</w:t>
      </w:r>
      <w:r>
        <w:rPr>
          <w:color w:val="000000"/>
        </w:rPr>
        <w:t xml:space="preserve">6 </w:t>
      </w:r>
      <w:r>
        <w:rPr>
          <w:color w:val="000000"/>
        </w:rPr>
        <w:t>项共</w:t>
      </w:r>
      <w:r>
        <w:rPr>
          <w:color w:val="000000"/>
        </w:rPr>
        <w:t xml:space="preserve"> 100 </w:t>
      </w:r>
      <w:r>
        <w:rPr>
          <w:color w:val="000000"/>
        </w:rPr>
        <w:t>分，「明显问题一处扣</w:t>
      </w:r>
      <w:r>
        <w:rPr>
          <w:color w:val="000000"/>
        </w:rPr>
        <w:t xml:space="preserve"> 3 </w:t>
      </w:r>
      <w:r>
        <w:rPr>
          <w:color w:val="000000"/>
        </w:rPr>
        <w:t>分」的规则下，</w:t>
      </w:r>
      <w:r>
        <w:rPr>
          <w:b/>
          <w:color w:val="000000"/>
        </w:rPr>
        <w:t>问题数量比问题严重度更致命</w:t>
      </w:r>
      <w:r>
        <w:rPr>
          <w:color w:val="000000"/>
        </w:rPr>
        <w:t>——</w:t>
      </w:r>
      <w:r>
        <w:rPr>
          <w:color w:val="000000"/>
        </w:rPr>
        <w:t>一处就要</w:t>
      </w:r>
      <w:r>
        <w:rPr>
          <w:color w:val="000000"/>
        </w:rPr>
        <w:t xml:space="preserve"> 3 </w:t>
      </w:r>
      <w:r>
        <w:rPr>
          <w:color w:val="000000"/>
        </w:rPr>
        <w:t>分。</w:t>
      </w:r>
    </w:p>
    <w:p>
      <w:pPr>
        <w:jc w:val="both"/>
      </w:pPr>
      <w:r>
        <w:rPr>
          <w:color w:val="000000"/>
        </w:rPr>
        <w:t>因此每项交付必须过三道自查：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检查维度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检查内容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判定标准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完整性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教案与代码资料是否齐全、章节是否完整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无缺失章节、无未完成标记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逻辑通顺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内容前后是否自洽、有无自相矛盾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无逻辑断点、无前后冲突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明显问题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错别字、公式错误、代码明显缺陷、示例失效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逐项清零</w:t>
            </w:r>
          </w:p>
        </w:tc>
      </w:tr>
    </w:tbl>
    <w:p>
      <w:pPr>
        <w:pStyle w:val="Heading3"/>
        <w:jc w:val="left"/>
      </w:pPr>
      <w:r>
        <w:rPr>
          <w:rFonts w:ascii="var(--typography-fontFamily-heading)" w:hAnsi="var(--typography-fontFamily-heading)"/>
          <w:color w:val="000000"/>
        </w:rPr>
        <w:t>（二）自审回路的用法</w:t>
      </w:r>
    </w:p>
    <w:p>
      <w:pPr>
        <w:jc w:val="both"/>
      </w:pPr>
      <w:r>
        <w:rPr>
          <w:color w:val="000000"/>
        </w:rPr>
        <w:t>自审回路应作为其他五项的交付前检查工具，而不只是自身考核项。</w:t>
      </w:r>
    </w:p>
    <w:p>
      <w:pPr>
        <w:jc w:val="both"/>
      </w:pPr>
      <w:r>
        <w:rPr>
          <w:color w:val="000000"/>
        </w:rPr>
        <w:t>自审回路不只是自身考核项，应作为</w:t>
      </w:r>
      <w:r>
        <w:rPr>
          <w:b/>
          <w:color w:val="000000"/>
        </w:rPr>
        <w:t>其他五项的交付前检查工具</w:t>
      </w:r>
      <w:r>
        <w:rPr>
          <w:color w:val="000000"/>
        </w:rPr>
        <w:t>：</w:t>
      </w:r>
    </w:p>
    <w:p>
      <w:pPr>
        <w:pStyle w:val="ListNumber"/>
        <w:numPr>
          <w:ilvl w:val="0"/>
          <w:numId w:val="10"/>
        </w:numPr>
        <w:spacing w:after="72"/>
      </w:pPr>
      <w:r>
        <w:rPr>
          <w:color w:val="000000"/>
        </w:rPr>
        <w:t>每项交付前，用自审回路跑一遍内容完整性与逻辑检查；</w:t>
      </w:r>
    </w:p>
    <w:p>
      <w:pPr>
        <w:pStyle w:val="ListNumber"/>
        <w:numPr>
          <w:ilvl w:val="0"/>
          <w:numId w:val="10"/>
        </w:numPr>
        <w:spacing w:after="72"/>
      </w:pPr>
      <w:r>
        <w:rPr>
          <w:color w:val="000000"/>
        </w:rPr>
        <w:t>出问题的的地方即为需要修正的地方，避免提交后被扣分；</w:t>
      </w:r>
    </w:p>
    <w:p>
      <w:pPr>
        <w:pStyle w:val="ListNumber"/>
        <w:numPr>
          <w:ilvl w:val="0"/>
          <w:numId w:val="10"/>
        </w:numPr>
        <w:spacing w:after="72"/>
      </w:pPr>
      <w:r>
        <w:rPr>
          <w:color w:val="000000"/>
        </w:rPr>
        <w:t>自审回路自身在</w:t>
      </w:r>
      <w:r>
        <w:rPr>
          <w:color w:val="000000"/>
        </w:rPr>
        <w:t xml:space="preserve"> 10/26 </w:t>
      </w:r>
      <w:r>
        <w:rPr>
          <w:color w:val="000000"/>
        </w:rPr>
        <w:t>交付，同样过三道自查。</w:t>
      </w:r>
    </w:p>
    <w:p>
      <w:bookmarkStart w:id="14" w:name="_Toc_section_6"/>
      <w:bookmarkStart w:id="5" w:name="section-6"/>
      <w:pPr>
        <w:pStyle w:val="Heading2"/>
        <w:jc w:val="left"/>
      </w:pPr>
      <w:bookmarkEnd w:id="5"/>
      <w:r>
        <w:rPr>
          <w:rFonts w:ascii="var(--typography-fontFamily-heading)" w:hAnsi="var(--typography-fontFamily-heading)"/>
          <w:color w:val="000000"/>
        </w:rPr>
        <w:t>体系统筹议题（交付后展开）</w:t>
      </w:r>
      <w:bookmarkEnd w:id="14"/>
    </w:p>
    <w:p>
      <w:pPr>
        <w:jc w:val="both"/>
      </w:pPr>
      <w:r>
        <w:rPr>
          <w:color w:val="000000"/>
        </w:rPr>
        <w:t>本章内容不占用本周期冲刺精力，仅供一次性汇报时使用。</w:t>
      </w:r>
    </w:p>
    <w:p>
      <w:pPr>
        <w:pStyle w:val="Heading3"/>
        <w:jc w:val="left"/>
      </w:pPr>
      <w:r>
        <w:rPr>
          <w:rFonts w:ascii="var(--typography-fontFamily-heading)" w:hAnsi="var(--typography-fontFamily-heading)"/>
          <w:color w:val="000000"/>
        </w:rPr>
        <w:t>（一）公司研发与 AI 能力现状</w:t>
      </w:r>
    </w:p>
    <w:p>
      <w:pPr>
        <w:jc w:val="both"/>
      </w:pPr>
      <w:r>
        <w:rPr>
          <w:color w:val="000000"/>
        </w:rPr>
        <w:t>以下内容不占用本周期冲刺精力，交付结束后推进。</w:t>
      </w:r>
    </w:p>
    <w:p>
      <w:pPr>
        <w:jc w:val="both"/>
      </w:pPr>
      <w:r>
        <w:rPr>
          <w:color w:val="000000"/>
        </w:rPr>
        <w:t>以下内容不占用本周期冲刺精力，交付结束后推进。此处仅列要点，供一次性汇报时使用。</w:t>
      </w:r>
    </w:p>
    <w:p>
      <w:pPr>
        <w:jc w:val="both"/>
      </w:pPr>
      <w:r>
        <w:rPr>
          <w:color w:val="000000"/>
        </w:rPr>
        <w:t>公司内部已存在若干</w:t>
      </w:r>
      <w:r>
        <w:rPr>
          <w:color w:val="000000"/>
        </w:rPr>
        <w:t xml:space="preserve"> AI </w:t>
      </w:r>
      <w:r>
        <w:rPr>
          <w:color w:val="000000"/>
        </w:rPr>
        <w:t>与研发相关的能力沉淀</w:t>
      </w:r>
      <w:r>
        <w:rPr>
          <w:color w:val="000000"/>
        </w:rPr>
        <w:t>——</w:t>
      </w:r>
      <w:r>
        <w:rPr>
          <w:color w:val="000000"/>
        </w:rPr>
        <w:t>生成视频智能体、教学与排课系统、</w:t>
      </w:r>
      <w:r>
        <w:rPr>
          <w:color w:val="000000"/>
        </w:rPr>
        <w:t xml:space="preserve">PPT </w:t>
      </w:r>
      <w:r>
        <w:rPr>
          <w:color w:val="000000"/>
        </w:rPr>
        <w:t>生成系统、内部业务系统等，但</w:t>
      </w:r>
      <w:r>
        <w:rPr>
          <w:b/>
          <w:color w:val="000000"/>
        </w:rPr>
        <w:t>散落、无人统筹、各自为战</w:t>
      </w:r>
      <w:r>
        <w:rPr>
          <w:color w:val="000000"/>
        </w:rPr>
        <w:t>，导致三个后果：重复造轮子、状态不可见、需求无出口。</w:t>
      </w:r>
    </w:p>
    <w:p>
      <w:pPr>
        <w:spacing w:after="0"/>
        <w:jc w:val="both"/>
      </w:pPr>
      <w:r>
        <w:rPr>
          <w:color w:val="000000"/>
        </w:rPr>
        <w:t>公司当前最缺的不是研发能力，而是把研发能力组织起来、统一调度、并让它自己转起来的人与机制。</w:t>
      </w:r>
    </w:p>
    <w:p>
      <w:pPr>
        <w:pStyle w:val="Heading3"/>
        <w:jc w:val="left"/>
      </w:pPr>
      <w:r>
        <w:rPr>
          <w:rFonts w:ascii="var(--typography-fontFamily-heading)" w:hAnsi="var(--typography-fontFamily-heading)"/>
          <w:color w:val="000000"/>
        </w:rPr>
        <w:t>（二）交付完成后的主线排序建议</w:t>
      </w:r>
    </w:p>
    <w:p>
      <w:pPr>
        <w:jc w:val="both"/>
      </w:pPr>
      <w:r>
        <w:rPr>
          <w:color w:val="000000"/>
        </w:rPr>
        <w:t>下表为交付完成后的主线排序建议，不占用本周期资源。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优先级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主线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color w:val="000000"/>
              </w:rPr>
              <w:t>第一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课程研发体系化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本周期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6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项交付本身即为课程研发的落地形态，交付完成后可复用为完整课程体系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color w:val="000000"/>
              </w:rPr>
              <w:t>第二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内部工具与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AI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落地的统一盘点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现有工具散落，需盘点使用方、活跃度与重复建设情况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color w:val="000000"/>
              </w:rPr>
              <w:t>第三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 xml:space="preserve">AI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应用开发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与课程研发共用实战案例，一次投入两处产出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color w:val="000000"/>
              </w:rPr>
              <w:t>划出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品牌出书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划归科研线，只做研发侧接口配合</w:t>
            </w:r>
          </w:p>
        </w:tc>
      </w:tr>
    </w:tbl>
    <w:p>
      <w:bookmarkStart w:id="15" w:name="_Toc_section_7"/>
      <w:bookmarkStart w:id="6" w:name="section-7"/>
      <w:pPr>
        <w:pStyle w:val="Heading2"/>
        <w:jc w:val="left"/>
      </w:pPr>
      <w:bookmarkEnd w:id="6"/>
      <w:r>
        <w:rPr>
          <w:rFonts w:ascii="var(--typography-fontFamily-heading)" w:hAnsi="var(--typography-fontFamily-heading)"/>
          <w:color w:val="000000"/>
        </w:rPr>
        <w:t>风险与应对</w:t>
      </w:r>
      <w:bookmarkEnd w:id="15"/>
    </w:p>
    <w:p>
      <w:pPr>
        <w:jc w:val="both"/>
      </w:pPr>
      <w:r>
        <w:rPr>
          <w:color w:val="000000"/>
        </w:rPr>
        <w:t>本周期有五类风险，按影响程度排列如下。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风险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触发条件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影响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应对措施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00000"/>
              </w:rPr>
              <w:t>FAQ 再次滑期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集成测试暴露重大问题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 xml:space="preserve">35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分连带扣分，且压缩后续四项时间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 xml:space="preserve">10/12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设决策点；并行预埋已备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0.6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天缓冲；必要时申请考核宽限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00000"/>
              </w:rPr>
              <w:t>质量问题集中爆发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多项交付自查不充分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每处问题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3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分，敞口可达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30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分以上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自审回路前置，逐项过三道自查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00000"/>
              </w:rPr>
              <w:t>并行相互干扰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五项模块同期推进，注意力分散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多项均不达标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按分值密度分配精力，不按截止日平均分配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00000"/>
              </w:rPr>
              <w:t>医疗验收超出预期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验收发现问题需整改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吃掉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FAQ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关键窗口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 xml:space="preserve">10/9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起做内部预检，不把问题留到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10/14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00000"/>
              </w:rPr>
              <w:t>突发中断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生病、临时任务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顺延即扣分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每日复查当天是否在计划轨道上；偏离立即上报而非硬扛</w:t>
            </w:r>
          </w:p>
        </w:tc>
      </w:tr>
    </w:tbl>
    <w:p>
      <w:bookmarkStart w:id="16" w:name="_Toc_section_8"/>
      <w:bookmarkStart w:id="7" w:name="section-8"/>
      <w:pPr>
        <w:pStyle w:val="Heading2"/>
        <w:jc w:val="left"/>
      </w:pPr>
      <w:bookmarkEnd w:id="7"/>
      <w:r>
        <w:rPr>
          <w:rFonts w:ascii="var(--typography-fontFamily-heading)" w:hAnsi="var(--typography-fontFamily-heading)"/>
          <w:color w:val="000000"/>
        </w:rPr>
        <w:t>待您拍板的事项</w:t>
      </w:r>
      <w:bookmarkEnd w:id="16"/>
    </w:p>
    <w:p>
      <w:pPr>
        <w:jc w:val="both"/>
      </w:pPr>
      <w:r>
        <w:rPr>
          <w:b/>
          <w:color w:val="000000"/>
        </w:rPr>
        <w:t>请注意分界</w:t>
      </w:r>
      <w:r>
        <w:rPr>
          <w:color w:val="000000"/>
        </w:rPr>
        <w:t>：</w:t>
      </w:r>
      <w:r>
        <w:rPr>
          <w:color w:val="000000"/>
        </w:rPr>
        <w:t xml:space="preserve">8.1 </w:t>
      </w:r>
      <w:r>
        <w:rPr>
          <w:color w:val="000000"/>
        </w:rPr>
        <w:t>需在</w:t>
      </w:r>
      <w:r>
        <w:rPr>
          <w:color w:val="000000"/>
        </w:rPr>
        <w:t xml:space="preserve"> 10 </w:t>
      </w:r>
      <w:r>
        <w:rPr>
          <w:color w:val="000000"/>
        </w:rPr>
        <w:t>月</w:t>
      </w:r>
      <w:r>
        <w:rPr>
          <w:color w:val="000000"/>
        </w:rPr>
        <w:t xml:space="preserve"> 12 </w:t>
      </w:r>
      <w:r>
        <w:rPr>
          <w:color w:val="000000"/>
        </w:rPr>
        <w:t>日前答复；</w:t>
      </w:r>
      <w:r>
        <w:rPr>
          <w:color w:val="000000"/>
        </w:rPr>
        <w:t xml:space="preserve">8.2 </w:t>
      </w:r>
      <w:r>
        <w:rPr>
          <w:color w:val="000000"/>
        </w:rPr>
        <w:t>至</w:t>
      </w:r>
      <w:r>
        <w:rPr>
          <w:color w:val="000000"/>
        </w:rPr>
        <w:t xml:space="preserve"> 8.5 </w:t>
      </w:r>
      <w:r>
        <w:rPr>
          <w:color w:val="000000"/>
        </w:rPr>
        <w:t>为交付后议题，不占用本周期冲刺精力。</w:t>
      </w:r>
    </w:p>
    <w:p>
      <w:pPr>
        <w:pStyle w:val="Heading3"/>
        <w:jc w:val="left"/>
      </w:pPr>
      <w:r>
        <w:rPr>
          <w:rFonts w:ascii="var(--typography-fontFamily-heading)" w:hAnsi="var(--typography-fontFamily-heading)"/>
          <w:color w:val="000000"/>
        </w:rPr>
        <w:t>（一）FAQ 引擎的考核宽限（紧急）</w:t>
      </w:r>
    </w:p>
    <w:p>
      <w:pPr>
        <w:jc w:val="both"/>
      </w:pPr>
      <w:r>
        <w:rPr>
          <w:color w:val="000000"/>
        </w:rPr>
        <w:t>本项是全稿唯一需要在</w:t>
      </w:r>
      <w:r>
        <w:rPr>
          <w:color w:val="000000"/>
        </w:rPr>
        <w:t xml:space="preserve"> 10 </w:t>
      </w:r>
      <w:r>
        <w:rPr>
          <w:color w:val="000000"/>
        </w:rPr>
        <w:t>月</w:t>
      </w:r>
      <w:r>
        <w:rPr>
          <w:color w:val="000000"/>
        </w:rPr>
        <w:t xml:space="preserve"> 12 </w:t>
      </w:r>
      <w:r>
        <w:rPr>
          <w:color w:val="000000"/>
        </w:rPr>
        <w:t>日前答复的事项。</w:t>
      </w:r>
    </w:p>
    <w:p>
      <w:pPr>
        <w:jc w:val="both"/>
      </w:pPr>
      <w:r>
        <w:rPr>
          <w:color w:val="000000"/>
        </w:rPr>
        <w:t xml:space="preserve">FAQ </w:t>
      </w:r>
      <w:r>
        <w:rPr>
          <w:color w:val="000000"/>
        </w:rPr>
        <w:t>引擎按分值加权需约</w:t>
      </w:r>
      <w:r>
        <w:rPr>
          <w:color w:val="000000"/>
        </w:rPr>
        <w:t xml:space="preserve"> 8.6 </w:t>
      </w:r>
      <w:r>
        <w:rPr>
          <w:color w:val="000000"/>
        </w:rPr>
        <w:t>天，而</w:t>
      </w:r>
      <w:r>
        <w:rPr>
          <w:color w:val="000000"/>
        </w:rPr>
        <w:t xml:space="preserve"> 10/9 </w:t>
      </w:r>
      <w:r>
        <w:rPr>
          <w:color w:val="000000"/>
        </w:rPr>
        <w:t>至</w:t>
      </w:r>
      <w:r>
        <w:rPr>
          <w:color w:val="000000"/>
        </w:rPr>
        <w:t xml:space="preserve"> 10/16 </w:t>
      </w:r>
      <w:r>
        <w:rPr>
          <w:color w:val="000000"/>
        </w:rPr>
        <w:t>仅</w:t>
      </w:r>
      <w:r>
        <w:rPr>
          <w:color w:val="000000"/>
        </w:rPr>
        <w:t xml:space="preserve"> 8 </w:t>
      </w:r>
      <w:r>
        <w:rPr>
          <w:color w:val="000000"/>
        </w:rPr>
        <w:t>天。本方案已通过前端预埋消化该缺口，但</w:t>
      </w:r>
      <w:r>
        <w:rPr>
          <w:b/>
          <w:color w:val="000000"/>
        </w:rPr>
        <w:t>缓冲仅约 1 天</w:t>
      </w:r>
      <w:r>
        <w:rPr>
          <w:color w:val="000000"/>
        </w:rPr>
        <w:t>。</w:t>
      </w:r>
    </w:p>
    <w:p>
      <w:pPr>
        <w:jc w:val="both"/>
      </w:pPr>
      <w:r>
        <w:rPr>
          <w:color w:val="000000"/>
        </w:rPr>
        <w:t>若</w:t>
      </w:r>
      <w:r>
        <w:rPr>
          <w:color w:val="000000"/>
        </w:rPr>
        <w:t xml:space="preserve"> 10 </w:t>
      </w:r>
      <w:r>
        <w:rPr>
          <w:color w:val="000000"/>
        </w:rPr>
        <w:t>月</w:t>
      </w:r>
      <w:r>
        <w:rPr>
          <w:color w:val="000000"/>
        </w:rPr>
        <w:t xml:space="preserve"> 12 </w:t>
      </w:r>
      <w:r>
        <w:rPr>
          <w:color w:val="000000"/>
        </w:rPr>
        <w:t>日</w:t>
      </w:r>
      <w:r>
        <w:rPr>
          <w:color w:val="000000"/>
        </w:rPr>
        <w:t xml:space="preserve"> FAQ </w:t>
      </w:r>
      <w:r>
        <w:rPr>
          <w:color w:val="000000"/>
        </w:rPr>
        <w:t>未达可用状态，是否需要提前与您沟通申请宽限</w:t>
      </w:r>
      <w:r>
        <w:rPr>
          <w:color w:val="000000"/>
        </w:rPr>
        <w:t xml:space="preserve"> 1 </w:t>
      </w:r>
      <w:r>
        <w:rPr>
          <w:color w:val="000000"/>
        </w:rPr>
        <w:t>至</w:t>
      </w:r>
      <w:r>
        <w:rPr>
          <w:color w:val="000000"/>
        </w:rPr>
        <w:t xml:space="preserve"> 2 </w:t>
      </w:r>
      <w:r>
        <w:rPr>
          <w:color w:val="000000"/>
        </w:rPr>
        <w:t>天？</w:t>
      </w:r>
    </w:p>
    <w:p>
      <w:pPr>
        <w:jc w:val="both"/>
      </w:pPr>
      <w:r>
        <w:rPr>
          <w:b/>
          <w:color w:val="000000"/>
        </w:rPr>
        <w:t>建议</w:t>
      </w:r>
      <w:r>
        <w:rPr>
          <w:color w:val="000000"/>
        </w:rPr>
        <w:t>：</w:t>
      </w:r>
      <w:r>
        <w:rPr>
          <w:color w:val="000000"/>
        </w:rPr>
        <w:t xml:space="preserve">10 </w:t>
      </w:r>
      <w:r>
        <w:rPr>
          <w:color w:val="000000"/>
        </w:rPr>
        <w:t>月</w:t>
      </w:r>
      <w:r>
        <w:rPr>
          <w:color w:val="000000"/>
        </w:rPr>
        <w:t xml:space="preserve"> 12 </w:t>
      </w:r>
      <w:r>
        <w:rPr>
          <w:color w:val="000000"/>
        </w:rPr>
        <w:t>日为决策点。当日若完成度不足</w:t>
      </w:r>
      <w:r>
        <w:rPr>
          <w:color w:val="000000"/>
        </w:rPr>
        <w:t xml:space="preserve"> 80%</w:t>
      </w:r>
      <w:r>
        <w:rPr>
          <w:color w:val="000000"/>
        </w:rPr>
        <w:t>，立即上报申请宽限，不做被动补救。</w:t>
      </w:r>
    </w:p>
    <w:p>
      <w:pPr>
        <w:pStyle w:val="Heading3"/>
        <w:jc w:val="left"/>
      </w:pPr>
      <w:r>
        <w:rPr>
          <w:rFonts w:ascii="var(--typography-fontFamily-heading)" w:hAnsi="var(--typography-fontFamily-heading)"/>
          <w:color w:val="000000"/>
        </w:rPr>
        <w:t>（二）组织与汇报关系</w:t>
      </w:r>
    </w:p>
    <w:p>
      <w:pPr>
        <w:jc w:val="both"/>
      </w:pPr>
      <w:r>
        <w:rPr>
          <w:b/>
          <w:color w:val="000000"/>
        </w:rPr>
        <w:t>问题</w:t>
      </w:r>
      <w:r>
        <w:rPr>
          <w:color w:val="000000"/>
        </w:rPr>
        <w:t>：研发体系负责人向谁汇报？与科研线的关系如何界定？</w:t>
      </w:r>
    </w:p>
    <w:p>
      <w:pPr>
        <w:jc w:val="both"/>
      </w:pPr>
      <w:r>
        <w:rPr>
          <w:b/>
          <w:color w:val="000000"/>
        </w:rPr>
        <w:t>建议</w:t>
      </w:r>
      <w:r>
        <w:rPr>
          <w:color w:val="000000"/>
        </w:rPr>
        <w:t>：向您汇报；科研线保持独立，不纳入研发体系汇报链。</w:t>
      </w:r>
    </w:p>
    <w:p>
      <w:pPr>
        <w:jc w:val="both"/>
      </w:pPr>
      <w:r>
        <w:rPr>
          <w:b/>
          <w:color w:val="000000"/>
        </w:rPr>
        <w:t>影响</w:t>
      </w:r>
      <w:r>
        <w:rPr>
          <w:color w:val="000000"/>
        </w:rPr>
        <w:t>：决定需求从下到上的通道。</w:t>
      </w:r>
    </w:p>
    <w:p>
      <w:pPr>
        <w:pStyle w:val="Heading3"/>
        <w:jc w:val="left"/>
      </w:pPr>
      <w:r>
        <w:rPr>
          <w:rFonts w:ascii="var(--typography-fontFamily-heading)" w:hAnsi="var(--typography-fontFamily-heading)"/>
          <w:color w:val="000000"/>
        </w:rPr>
        <w:t>（三）人力归属</w:t>
      </w:r>
    </w:p>
    <w:p>
      <w:pPr>
        <w:jc w:val="both"/>
      </w:pPr>
      <w:r>
        <w:rPr>
          <w:b/>
          <w:color w:val="000000"/>
        </w:rPr>
        <w:t>问题</w:t>
      </w:r>
      <w:r>
        <w:rPr>
          <w:color w:val="000000"/>
        </w:rPr>
        <w:t>：内部研发团队的人力归属是否调整？</w:t>
      </w:r>
    </w:p>
    <w:p>
      <w:pPr>
        <w:jc w:val="both"/>
      </w:pPr>
      <w:r>
        <w:rPr>
          <w:b/>
          <w:color w:val="000000"/>
        </w:rPr>
        <w:t>说明</w:t>
      </w:r>
      <w:r>
        <w:rPr>
          <w:color w:val="000000"/>
        </w:rPr>
        <w:t>：现有成员归属不同部门，考核与汇报关系不变。若要调整，建议由您出面沟通。</w:t>
      </w:r>
    </w:p>
    <w:p>
      <w:pPr>
        <w:jc w:val="both"/>
      </w:pPr>
      <w:r>
        <w:rPr>
          <w:b/>
          <w:color w:val="000000"/>
        </w:rPr>
        <w:t>影响</w:t>
      </w:r>
      <w:r>
        <w:rPr>
          <w:color w:val="000000"/>
        </w:rPr>
        <w:t>：若归属不变，跨部门排期需预留协调缓冲。</w:t>
      </w:r>
    </w:p>
    <w:p>
      <w:pPr>
        <w:pStyle w:val="Heading3"/>
        <w:jc w:val="left"/>
      </w:pPr>
      <w:r>
        <w:rPr>
          <w:rFonts w:ascii="var(--typography-fontFamily-heading)" w:hAnsi="var(--typography-fontFamily-heading)"/>
          <w:color w:val="000000"/>
        </w:rPr>
        <w:t>（四）授课分工</w:t>
      </w:r>
    </w:p>
    <w:p>
      <w:pPr>
        <w:jc w:val="both"/>
      </w:pPr>
      <w:r>
        <w:rPr>
          <w:b/>
          <w:color w:val="000000"/>
        </w:rPr>
        <w:t>问题</w:t>
      </w:r>
      <w:r>
        <w:rPr>
          <w:color w:val="000000"/>
        </w:rPr>
        <w:t>：课程研发中授课环节如何安排？</w:t>
      </w:r>
    </w:p>
    <w:p>
      <w:pPr>
        <w:jc w:val="both"/>
      </w:pPr>
      <w:r>
        <w:rPr>
          <w:b/>
          <w:color w:val="000000"/>
        </w:rPr>
        <w:t>建议</w:t>
      </w:r>
      <w:r>
        <w:rPr>
          <w:color w:val="000000"/>
        </w:rPr>
        <w:t>：内容生产与质量把控由我负责；授课按需承担关键课程，同时培养其他可承接授课的人。</w:t>
      </w:r>
    </w:p>
    <w:p>
      <w:pPr>
        <w:jc w:val="both"/>
      </w:pPr>
      <w:r>
        <w:rPr>
          <w:b/>
          <w:color w:val="000000"/>
        </w:rPr>
        <w:t>影响</w:t>
      </w:r>
      <w:r>
        <w:rPr>
          <w:color w:val="000000"/>
        </w:rPr>
        <w:t>：影响精力分配与排期。</w:t>
      </w:r>
    </w:p>
    <w:p>
      <w:pPr>
        <w:pStyle w:val="Heading3"/>
        <w:jc w:val="left"/>
      </w:pPr>
      <w:r>
        <w:rPr>
          <w:rFonts w:ascii="var(--typography-fontFamily-heading)" w:hAnsi="var(--typography-fontFamily-heading)"/>
          <w:color w:val="000000"/>
        </w:rPr>
        <w:t>（五）工具平台资源</w:t>
      </w:r>
    </w:p>
    <w:p>
      <w:pPr>
        <w:jc w:val="both"/>
      </w:pPr>
      <w:r>
        <w:rPr>
          <w:b/>
          <w:color w:val="000000"/>
        </w:rPr>
        <w:t>问题</w:t>
      </w:r>
      <w:r>
        <w:rPr>
          <w:color w:val="000000"/>
        </w:rPr>
        <w:t>：课程生产流水线与工具平台建设是否需要预算支持？</w:t>
      </w:r>
    </w:p>
    <w:p>
      <w:pPr>
        <w:jc w:val="both"/>
      </w:pPr>
      <w:r>
        <w:rPr>
          <w:b/>
          <w:color w:val="000000"/>
        </w:rPr>
        <w:t>建议</w:t>
      </w:r>
      <w:r>
        <w:rPr>
          <w:color w:val="000000"/>
        </w:rPr>
        <w:t>：先基于现有教学与</w:t>
      </w:r>
      <w:r>
        <w:rPr>
          <w:color w:val="000000"/>
        </w:rPr>
        <w:t xml:space="preserve"> PPT </w:t>
      </w:r>
      <w:r>
        <w:rPr>
          <w:color w:val="000000"/>
        </w:rPr>
        <w:t>生成系统验证，避免重复投入；确认规模后再评估预算。</w:t>
      </w:r>
    </w:p>
    <w:p>
      <w:pPr>
        <w:jc w:val="both"/>
      </w:pPr>
      <w:r>
        <w:rPr>
          <w:b/>
          <w:color w:val="000000"/>
        </w:rPr>
        <w:t>影响</w:t>
      </w:r>
      <w:r>
        <w:rPr>
          <w:color w:val="000000"/>
        </w:rPr>
        <w:t>：影响交付完成后的平台一期能否如期上线。</w:t>
      </w:r>
    </w:p>
    <w:p>
      <w:bookmarkStart w:id="17" w:name="_Toc_section_9"/>
      <w:bookmarkStart w:id="8" w:name="section-9"/>
      <w:pPr>
        <w:pStyle w:val="Heading2"/>
        <w:jc w:val="left"/>
      </w:pPr>
      <w:bookmarkEnd w:id="8"/>
      <w:r>
        <w:rPr>
          <w:rFonts w:ascii="var(--typography-fontFamily-heading)" w:hAnsi="var(--typography-fontFamily-heading)"/>
          <w:color w:val="000000"/>
        </w:rPr>
        <w:t>本周行动（10/7 – 10/15）</w:t>
      </w:r>
      <w:bookmarkEnd w:id="17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序号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事项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时限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状态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1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医疗客服验收资料与演示环境准备完成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10/8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待启动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2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 xml:space="preserve">FAQ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技术方案定稿、骨架搭建完成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10/9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待启动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3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图谱与加固的选题、调研启动（并行预埋）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10/9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待启动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4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自审回路框架可用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10/10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待启动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5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 xml:space="preserve">FAQ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引擎逻辑开发完成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10/12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待启动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6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医疗客服验收内部预检通过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10/13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待启动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7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 xml:space="preserve">FAQ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交付资料封装与自查完成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10/14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待启动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8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医疗客服验收正式完成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10/15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待启动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9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 xml:space="preserve">FAQ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引擎正式交付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10/16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待启动</w:t>
            </w:r>
          </w:p>
        </w:tc>
      </w:tr>
    </w:tbl>
    <w:p/>
    <w:p>
      <w:pPr>
        <w:jc w:val="both"/>
      </w:pPr>
      <w:r>
        <w:rPr>
          <w:color w:val="000000"/>
        </w:rPr>
        <w:t>本稿为初步方案，欢迎直接批注修改。</w:t>
      </w:r>
      <w:r>
        <w:rPr>
          <w:color w:val="000000"/>
        </w:rPr>
        <w:t xml:space="preserve">10 </w:t>
      </w:r>
      <w:r>
        <w:rPr>
          <w:color w:val="000000"/>
        </w:rPr>
        <w:t>月</w:t>
      </w:r>
      <w:r>
        <w:rPr>
          <w:color w:val="000000"/>
        </w:rPr>
        <w:t xml:space="preserve"> 12 </w:t>
      </w:r>
      <w:r>
        <w:rPr>
          <w:color w:val="000000"/>
        </w:rPr>
        <w:t>日为</w:t>
      </w:r>
      <w:r>
        <w:rPr>
          <w:color w:val="000000"/>
        </w:rPr>
        <w:t xml:space="preserve"> FAQ </w:t>
      </w:r>
      <w:r>
        <w:rPr>
          <w:color w:val="000000"/>
        </w:rPr>
        <w:t>引擎的决策节点，届时若完成度不足将立即上报。</w:t>
      </w:r>
      <w:r/>
      <w:r/>
    </w:p>
    <w:sectPr w:rsidR="00FC693F" w:rsidRPr="0006063C" w:rsidSect="00034616">
      <w:footerReference w:type="default" r:id="rId9"/>
      <w:pgSz w:w="11906" w:h="16838"/>
      <w:pgMar w:top="1417" w:right="1417" w:bottom="1134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536" w:val="center"/>
        <w:tab w:pos="907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ar(--typography-fontFamily-body)" w:hAnsi="var(--typography-fontFamily-body)" w:eastAsia="var(--typography-fontFamily-body)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