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2）一致。未修正延续与平滑训练两个变体未列入该表，其结果在本补充材料中给出。下方索引给出各变体在数据存档中的记录标识符。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位于</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的哪一半区间，v0、v1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计至最后一个训练步，基础网络的训练在</w:t>
      </w:r>
      <w:r>
        <w:t xml:space="preserve"> GPU </w:t>
      </w:r>
      <w:r>
        <w:rPr>
          <w:rFonts w:hint="eastAsia"/>
        </w:rPr>
        <w:t xml:space="preserve">上（第</w:t>
      </w:r>
      <w:r>
        <w:t xml:space="preserve"> 5.1 </w:t>
      </w:r>
      <w:r>
        <w:rPr>
          <w:rFonts w:hint="eastAsia"/>
        </w:rPr>
        <w:t xml:space="preserve">节）耗时</w:t>
      </w:r>
      <w:r>
        <w:t xml:space="preserve"> 4.6 </w:t>
      </w:r>
      <w:r>
        <w:rPr>
          <w:rFonts w:hint="eastAsia"/>
        </w:rPr>
        <w:t xml:space="preserve">h，NICE</w:t>
      </w:r>
      <w:r>
        <w:t xml:space="preserve"> </w:t>
      </w:r>
      <w:r>
        <w:rPr>
          <w:rFonts w:hint="eastAsia"/>
        </w:rPr>
        <w:t xml:space="preserve">的继续训练耗时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小时）得到的参数初始化。NICE</w:t>
      </w:r>
      <w:r>
        <w:t xml:space="preserve"> </w:t>
      </w:r>
      <w:r>
        <w:rPr>
          <w:rFonts w:hint="eastAsia"/>
        </w:rPr>
        <w:t xml:space="preserve">的离线成本约为</w:t>
      </w:r>
      <w:r>
        <w:t xml:space="preserve"> 60 GPU </w:t>
      </w:r>
      <w:r>
        <w:rPr>
          <w:rFonts w:hint="eastAsia"/>
        </w:rPr>
        <w:t xml:space="preserve">小时，包括这些阶段、上述两次运行（含其选择评估），以及测试位移集与精确灵敏度的生成。后者涵盖数据划分中的</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个），耗时约</w:t>
      </w:r>
      <w:r>
        <w:t xml:space="preserve"> 42 GPU </w:t>
      </w:r>
      <w:r>
        <w:rPr>
          <w:rFonts w:hint="eastAsia"/>
        </w:rPr>
        <w:t xml:space="preserve">小时（第</w:t>
      </w:r>
      <w:r>
        <w:t xml:space="preserve"> 5.1 </w:t>
      </w:r>
      <w:r>
        <w:rPr>
          <w:rFonts w:hint="eastAsia"/>
        </w:rPr>
        <w:t xml:space="preserve">节）。</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带求交之前的体积。任意两个验证几何在立方体对称变换下均不重合。在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上的基础网络，考察相邻胞元表面的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向表面上没有材料。在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单个胞元在一个胞元表面上固支，在另一表面上沿三个坐标方向分别施加单位面力载荷，并在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唯一含材料的胞元表面即为固支面，因此改为施加合力为单位值的体力载荷。表中各项斜线前为相对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消融：胞元表面的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补），仅缩减胞元表面主自由度位移的表示。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受限空间在每个胞元选定的胞元表面上采用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在胞元间共享的自由度上保持一致。切割平面单元中不在胞元表面上的自由度仍取单位列。施加支撑后的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表面位移空间内使用各胞元的精确凝聚刚度矩阵，因此内部位移是精确的，全部误差均来自受限的边界。考察两种情形：一是所有胞元表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，相当于在主自由度位移空间的一个子空间上求解；边界空间嵌套时，Ritz</w:t>
      </w:r>
      <w:r>
        <w:t xml:space="preserve"> </w:t>
      </w:r>
      <w:r>
        <w:rPr>
          <w:rFonts w:hint="eastAsia"/>
        </w:rPr>
        <w:t xml:space="preserve">柔度单调不减。修正保持全部主自由度不变，并改变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载荷：被测胞元表面上的三个面力与相邻胞元表面上的三个面力。</w:t>
      </w:r>
    </w:p>
    <w:p>
      <w:pPr>
        <w:pStyle w:val="Compact"/>
        <w:numPr>
          <w:ilvl w:val="0"/>
          <w:numId w:val="1003"/>
        </w:numPr>
      </w:pPr>
      <w:r>
        <w:rPr>
          <w:rFonts w:hint="eastAsia"/>
        </w:rPr>
        <w:t xml:space="preserve">切割平面单元中不在胞元表面上的自由度不受限制，这对受限模型有利（受控自由度见表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胞元表面位移的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表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表面上的三个面力。两个载荷集的最大值未必出现在同一载荷下。</w:t>
      </w:r>
    </w:p>
    <w:p>
      <w:pPr>
        <w:pStyle w:val="Heading4"/>
      </w:pPr>
      <w:r>
        <w:t xml:space="preserve">ST11a. </w:t>
      </w:r>
      <w:r>
        <w:rPr>
          <w:rFonts w:hint="eastAsia"/>
        </w:rPr>
        <w:t xml:space="preserve">所有胞元表面均受限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自由自由度集合与载荷向量也相同。每个胞元的内部自由度排在自由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矩阵为整个胞元在其自由自由度上的刚度。二者均按路线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胞元表面以外的切割平面单元自由度（占自由主自由度的比例）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总自由度数与自由主自由度数：见表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，定义在自由主自由度上。刚度块细层作用为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的两种构型中，六个面载荷为沿三个笛卡尔坐标轴、作用于被测胞元受载表面的面力载荷，以及作用于相邻胞元受载表面的同样三个载荷。面力载荷由</w:t>
      </w:r>
      <w:r>
        <w:t xml:space="preserve"> Q2 </w:t>
      </w:r>
      <w:r>
        <w:rPr>
          <w:rFonts w:hint="eastAsia"/>
        </w:rPr>
        <w:t xml:space="preserve">表面形函数积分得到；每个节点载荷向量在消除支撑之前归一化为单位合力，然后消除固支分量。若被测胞元的切割表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列出了各项设置。移动渐近线法每完成一次分析，即由梯度估计值构造一个凸可分近似。该方法从不沿搜索方向检验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残差，因为该估计值并非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给出的近似柔度完整导数。精确孪生：由精确位移场并结合式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细观尺度上分析的设计包括表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设计的精确柔度与孪生设计精确柔度的相对差为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。胞元相对表面上的节点视为同一节点，涨落场取周期形式并固定一个节点。由六个单位宏观应变得到单位胞元的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个单元的网格。细观模型固定切割胞元的全部切割平面单元自由度（表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2.3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节的性质对这些胞元也成立。原因在于假设</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置于训练循环之内。该变体的检查点仅在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胞元上的相同。网络预测的内部位移的精度不能迁移，因为它与网络训练所用的胞元族相关。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精确凝聚算子的预条件共轭梯度法（补充说明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被测胞元表面的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单个胞元在一个胞元表面上固支，并在另一个面上沿三个笛卡尔坐标方向分别受单位面力载荷作用。在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在相邻胞元表面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2026-10-09T23:06:57Z</dcterms:created>
  <dcterms:modified xsi:type="dcterms:W3CDTF">2026-10-09T23:06:57Z</dcterms:modified>
</cp:coreProperties>
</file>

<file path=docProps/custom.xml><?xml version="1.0" encoding="utf-8"?>
<Properties xmlns="http://schemas.openxmlformats.org/officeDocument/2006/custom-properties" xmlns:vt="http://schemas.openxmlformats.org/officeDocument/2006/docPropsVTypes"/>
</file>