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由几何变化的组件构成的结构（梯度格栅或切割格栅）规模过大，无法在每次设计变更时都完整求解，同时又缺乏均匀化所需的尺度分离：对于一层在切割面上固支的胞层，均匀化模型低估柔度达</w:t>
      </w:r>
      <w:r>
        <w:t xml:space="preserve"> </w:t>
      </w:r>
      <w:r>
        <w:rPr>
          <w:rFonts w:hint="eastAsia"/>
        </w:rPr>
        <w:t xml:space="preserve">27%。精确凝聚需要对每一种几何的内部进行分解；学习子结构只保留少量或固定的边界自由度，而组件降基方法则依赖共享的离散空间。本文中，学习模型作用于一个离散空间随几何变化的组件的全部盒面自由度和切割带自由度（每个胞达数万个），同时保持静力凝聚的结构。一个对保留位移严格线性的几何条件化网络计算内部延拓；同一个网络服务于所有保留集；既不形成延拓矩阵，也不形成凝聚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采用稳定化切割有限元离散的切割</w:t>
      </w:r>
      <w:r>
        <w:t xml:space="preserve"> Schwarz-P </w:t>
      </w:r>
      <w:r>
        <w:rPr>
          <w:rFonts w:hint="eastAsia"/>
        </w:rPr>
        <w:t xml:space="preserve">胞，相对于该离散模型，本构造达到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1.5%；含灵敏度的八胞格栅分析比直接求解快约十倍。厚度优化复现了精确凝聚得到的设计；在切割面固支板上，按精确凝聚评估，所得设计比均匀化设计刚度高</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节中在切割面上固支的单层板，该节所考察的均匀化模型将柔度低估了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节中的板无需重新训练即可在其切割面上固支。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本构造结合了三个要素。能量形式提供结构：任何能再现刚体运动的容许延拓，在能量形式下计算，都会给出一个对称半正定、以刚体核为核的凝聚刚度，它以精确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学习提供试探场。为每一种几何形成延拓矩阵需要对每个保留自由度进行一次内部求解，而对每个保留自由度各设一个输出的网络无法服务于随切割变化的保留集。因此，一个对几何非线性、对保留位移严格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，在保留位移固定时减小内部平衡残差，这与光滑聚集多重网格中光滑改进试探延拓算子的方式颇为相似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。由于该校正是凝聚能量内部的固定线性映射，校正后的凝聚刚度保持上述全部性质。当粗求解精确且光滑区间的上端界住谱时，其误差不会超过未校正凝聚刚度的误差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；并且完整校正延拓的转置返回与该能量共轭的力。网络通过校正进行训练，二者相互补充：在相同校正下，确定性的调和初值留下的误差是学习场的</w:t>
      </w:r>
      <w:r>
        <w:t xml:space="preserve"> 7 </w:t>
      </w:r>
      <w:r>
        <w:rPr>
          <w:rFonts w:hint="eastAsia"/>
        </w:rPr>
        <w:t xml:space="preserve">至</w:t>
      </w:r>
      <w:r>
        <w:t xml:space="preserve"> 290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；它们建立在参数族共享的离散空间之上，对于非贴体离散，活动集变化时的解在降阶之前已被延拓到公共背景空间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学习也已与多层求解器和区域分解求解器相结合，途径包括学习的多重网格延拓算子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。这些方法加速全局求解或近似整个问题的解；而在本文中，学习的映射是逐胞的延拓，对保留位移严格线性，从而其能量为每个胞定义一个可装配、可微分、可改进的凝聚算子。</w:t>
      </w:r>
    </w:p>
    <w:p>
      <w:pPr>
        <w:pStyle w:val="BodyText"/>
      </w:pPr>
      <w:r>
        <w:rPr>
          <w:rFonts w:hint="eastAsia"/>
        </w:rPr>
        <w:t xml:space="preserve">本文的贡献有四个方面。(i)</w:t>
      </w:r>
      <w:r>
        <w:t xml:space="preserve"> </w:t>
      </w:r>
      <w:r>
        <w:rPr>
          <w:rFonts w:hint="eastAsia"/>
        </w:rPr>
        <w:t xml:space="preserve">学习对象：在一个活动自由度和保留自由度随几何变化的组件的完整保留空间上进行凝聚。胞间交换的变形不受限制，切割面上的支撑和载荷无需重新训练（第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其计算表示：一个约</w:t>
      </w:r>
      <w:r>
        <w:t xml:space="preserve"> </w:t>
      </w:r>
      <m:oMath>
        <m:r>
          <m:t>6</m:t>
        </m:r>
        <m:r>
          <m:rPr>
            <m:sty m:val="p"/>
          </m:rPr>
          <m:t>×</m:t>
        </m:r>
        <m:sSup>
          <m:e>
            <m:r>
              <m:t>10</m:t>
            </m:r>
          </m:e>
          <m:sup>
            <m:r>
              <m:t>5</m:t>
            </m:r>
          </m:sup>
        </m:sSup>
      </m:oMath>
      <w:r>
        <w:t xml:space="preserve"> </w:t>
      </w:r>
      <w:r>
        <w:rPr>
          <w:rFonts w:hint="eastAsia"/>
        </w:rPr>
        <w:t xml:space="preserve">个参数的网络服务于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个自由度的保留集，无需形成延拓或凝聚矩阵；对于保留规模为中位数的胞，以双精度存储这些矩阵需要</w:t>
      </w:r>
      <w:r>
        <w:t xml:space="preserve"> 4.3 </w:t>
      </w:r>
      <w:r>
        <w:rPr>
          <w:rFonts w:hint="eastAsia"/>
        </w:rPr>
        <w:t xml:space="preserve">GiB（第</w:t>
      </w:r>
      <w:r>
        <w:t xml:space="preserve"> 4.4 </w:t>
      </w:r>
      <w:r>
        <w:rPr>
          <w:rFonts w:hint="eastAsia"/>
        </w:rPr>
        <w:t xml:space="preserve">和</w:t>
      </w:r>
      <w:r>
        <w:t xml:space="preserve"> 4.6 </w:t>
      </w:r>
      <w:r>
        <w:rPr>
          <w:rFonts w:hint="eastAsia"/>
        </w:rPr>
        <w:t xml:space="preserve">节）。(iii)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含有一个能量误差无法控制的线性项。因此，柔度与局部灵敏度的联合精度是设计判据。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浅蓝色表示材料表面，深蓝色表示盒面上的壁截面，沙色表示切割平面上的截面；被切去的部分以半透明灰色绘出，观察方向朝向切割面一侧。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激活的盒面位移自由度，以及所有带有正面积切割表面片的激活单元的全部位移自由度。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必须对称半正定，且其零空间仅由保留刚体模态构成，从而使式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正定；并且其误差必须能够追溯到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H.2），以及附录</w:t>
      </w:r>
      <w:r>
        <w:t xml:space="preserve"> B.3 </w:t>
      </w:r>
      <w:r>
        <w:rPr>
          <w:rFonts w:hint="eastAsia"/>
        </w:rPr>
        <w:t xml:space="preserve">中的恒等式</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节），则是本文针对近似延拓推导的。</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4.3 </w:t>
      </w:r>
      <w:r>
        <w:rPr>
          <w:rFonts w:hint="eastAsia"/>
        </w:rPr>
        <w:t xml:space="preserve">节）；并且，由于能量误差不能控制式</w:t>
      </w:r>
      <w:r>
        <w:t xml:space="preserve"> (9) </w:t>
      </w:r>
      <w:r>
        <w:rPr>
          <w:rFonts w:hint="eastAsia"/>
        </w:rPr>
        <w:t xml:space="preserve">的灵敏度误差，灵敏度必须独立于柔度单独验证（第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该构造包含三个部分。学习延拓提供试探内部场（第</w:t>
      </w:r>
      <w:r>
        <w:t xml:space="preserve"> 4.4 </w:t>
      </w:r>
      <w:r>
        <w:rPr>
          <w:rFonts w:hint="eastAsia"/>
        </w:rPr>
        <w:t xml:space="preserve">节）；以完整延拓的转置作用的能量形式提供力学结构（第</w:t>
      </w:r>
      <w:r>
        <w:t xml:space="preserve"> 4.1 </w:t>
      </w:r>
      <w:r>
        <w:rPr>
          <w:rFonts w:hint="eastAsia"/>
        </w:rPr>
        <w:t xml:space="preserve">节）；校正</w:t>
      </w:r>
      <w:r>
        <w:t xml:space="preserve"> </w:t>
      </w:r>
      <m:oMath>
        <m:r>
          <m:rPr>
            <m:scr m:val="script"/>
            <m:sty m:val="p"/>
          </m:rPr>
          <m:t>W</m:t>
        </m:r>
      </m:oMath>
      <w:r>
        <w:t xml:space="preserve"> </w:t>
      </w:r>
      <w:r>
        <w:rPr>
          <w:rFonts w:hint="eastAsia"/>
        </w:rPr>
        <w:t xml:space="preserve">提供可改进性（第</w:t>
      </w:r>
      <w:r>
        <w:t xml:space="preserve"> 4.2 </w:t>
      </w:r>
      <w:r>
        <w:rPr>
          <w:rFonts w:hint="eastAsia"/>
        </w:rPr>
        <w:t xml:space="preserve">节和第</w:t>
      </w:r>
      <w:r>
        <w:t xml:space="preserve"> 4.3 </w:t>
      </w:r>
      <w:r>
        <w:rPr>
          <w:rFonts w:hint="eastAsia"/>
        </w:rPr>
        <w:t xml:space="preserve">节）。图</w:t>
      </w:r>
      <w:r>
        <w:t xml:space="preserve"> 2 </w:t>
      </w:r>
      <w:r>
        <w:rPr>
          <w:rFonts w:hint="eastAsia"/>
        </w:rPr>
        <w:t xml:space="preserve">展示了这三部分如何共同定义凝聚作用以及装配后恢复的位移。我们首先介绍该力学对象，然后介绍改进它的校正，最后介绍对其进行初始化的网络。</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中的排序假设粗网格校正精确，且光滑区间的上端界住谱；它对能量误差排序，而非对灵敏度误差排序。(b)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4.4 </w:t>
      </w:r>
      <w:r>
        <w:rPr>
          <w:rFonts w:hint="eastAsia"/>
        </w:rPr>
        <w:t xml:space="preserve">节用几何条件化网络构造该延拓（式</w:t>
      </w:r>
      <w:r>
        <w:t xml:space="preserve"> </w:t>
      </w:r>
      <w:r>
        <w:rPr>
          <w:rFonts w:hint="eastAsia"/>
        </w:rPr>
        <w:t xml:space="preserve">(17)）。延拓通过其所产生场在原始刚度下的能量而成为力学算子。设内部校正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4.2 </w:t>
      </w:r>
      <w:r>
        <w:rPr>
          <w:rFonts w:hint="eastAsia"/>
        </w:rPr>
        <w:t xml:space="preserve">节和第</w:t>
      </w:r>
      <w:r>
        <w:t xml:space="preserve"> 4.3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4.2 </w:t>
      </w:r>
      <w:r>
        <w:rPr>
          <w:rFonts w:hint="eastAsia"/>
        </w:rPr>
        <w:t xml:space="preserve">节和第</w:t>
      </w:r>
      <w:r>
        <w:t xml:space="preserve"> 4.3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5">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加以改进；规定的迭代次数和依赖于几何的系数保证校正后的延拓保持线性。以这种方式将学习得到的初值与光滑相结合，与光滑聚集延拓</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(13)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4.3.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rPr>
          <w:rFonts w:hint="eastAsia"/>
        </w:rPr>
        <w:t xml:space="preserve">若粗网格校正是精确的且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4.4.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；其近似既给出位移场，又通过其能量给出完整保留空间上的凝聚算子。网络架构必须适应每个胞的材料分布与支撑情况，并在几何固定时满足叠加原理。保留集包含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由此得到一个非线性几何分支与一个线性多层位移分支相耦合的结构，其权重作用于模板、通道和网格层级（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在几何分支中，单元矩刻画每个背景单元内的材料分布，节点特征则标识节点是否属于保留集和切割带、是否为弱支撑节点（对角刚度块低于活动节点中位数的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槽模板上的特征汇聚到四个加权头中，在每个头内混合通道，并将结果散布回相关节点。记作用于节点行的内部掩码和保留掩码为</w:t>
      </w:r>
      <w:r>
        <w:t xml:space="preserve"> </w:t>
      </w:r>
      <m:oMath>
        <m:sSub>
          <m:e>
            <m:r>
              <m:t>M</m:t>
            </m:r>
          </m:e>
          <m:sub>
            <m:r>
              <m:t>I</m:t>
            </m:r>
          </m:sub>
        </m:sSub>
        <m:r>
          <m:rPr>
            <m:sty m:val="p"/>
          </m:rPr>
          <m:t>,</m:t>
        </m:r>
        <m:sSub>
          <m:e>
            <m: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形潜在层级提供更长程的信息传递；在其前后各有若干对局部相互作用，另有若干对作用于含弱支撑节点的模板，共同构成该分支，最后由一个线性映射重构节点位移（图</w:t>
      </w:r>
      <w:r>
        <w:t xml:space="preserve"> </w:t>
      </w:r>
      <w:r>
        <w:rPr>
          <w:rFonts w:hint="eastAsia"/>
        </w:rPr>
        <w:t xml:space="preserve">3b,c）。权重作用于模板、通道和网格层级，而非单个自由度，因此同一个网络（约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：容许性与刚体再现性由构造保证。</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限制与延拓连接每轴具有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4.3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1）。由于对给定几何而言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w:t>
      </w:r>
      <m:oMath>
        <m:r>
          <m:t>2.4</m:t>
        </m:r>
        <m:r>
          <m:rPr>
            <m:sty m:val="p"/>
          </m:rPr>
          <m:t>×</m:t>
        </m:r>
        <m:sSup>
          <m:e>
            <m:r>
              <m:t>10</m:t>
            </m:r>
          </m:e>
          <m:sup>
            <m:r>
              <m:t>4</m:t>
            </m:r>
          </m:sup>
        </m:sSup>
      </m:oMath>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4.3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节考察单个胞的算子：其对几何和载荷的依赖性、误差的组成，以及在网络参数固定时校正所消除的部分。第</w:t>
      </w:r>
      <w:r>
        <w:t xml:space="preserve"> 5.6–5.7 </w:t>
      </w:r>
      <w:r>
        <w:rPr>
          <w:rFonts w:hint="eastAsia"/>
        </w:rPr>
        <w:t xml:space="preserve">节考察装配后的响应：两胞配置中的柔度与局部灵敏度、能量份额，以及对保留表示的消融。第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活动盒面自由度，以及所有含正面积切割面片的活动单元的全部自由度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4.2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，活动自由度和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网络采用单精度；刚度作用与能量采用双精度；校正在精度研究中采用双精度，在表</w:t>
            </w:r>
            <w:r>
              <w:t xml:space="preserve"> 5 </w:t>
            </w:r>
            <w:r>
              <w:rPr>
                <w:rFonts w:hint="eastAsia"/>
              </w:rPr>
              <w:t xml:space="preserve">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4.2 </w:t>
      </w:r>
      <w:r>
        <w:rPr>
          <w:rFonts w:hint="eastAsia"/>
        </w:rPr>
        <w:t xml:space="preserve">节和第</w:t>
      </w:r>
      <w:r>
        <w:t xml:space="preserve"> 4.3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训练几何池（几何数）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个，并且以相同顺序遍历相同的几何，在</w:t>
      </w:r>
      <w:r>
        <w:t xml:space="preserve"> 15,000 </w:t>
      </w:r>
      <w:r>
        <w:rPr>
          <w:rFonts w:hint="eastAsia"/>
        </w:rPr>
        <w:t xml:space="preserve">步中至多访问</w:t>
      </w:r>
      <w:r>
        <w:t xml:space="preserve"> 591 </w:t>
      </w:r>
      <w:r>
        <w:rPr>
          <w:rFonts w:hint="eastAsia"/>
        </w:rPr>
        <w:t xml:space="preserve">个中的</w:t>
      </w:r>
      <w:r>
        <w:t xml:space="preserve"> 153 </w:t>
      </w:r>
      <w:r>
        <w:rPr>
          <w:rFonts w:hint="eastAsia"/>
        </w:rPr>
        <w:t xml:space="preserve">个（表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ST01）；因此也针对检查点选择之外的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个选择几何；另有九个检查点选择之外的胞在该节中进行装配，作为补充检验。主变体是在所有变体于</w:t>
      </w:r>
      <w:r>
        <w:t xml:space="preserve"> 80 </w:t>
      </w:r>
      <w:r>
        <w:rPr>
          <w:rFonts w:hint="eastAsia"/>
        </w:rPr>
        <w:t xml:space="preserve">个验证几何和两胞配置上比较之后确定的（表</w:t>
      </w:r>
      <w:r>
        <w:t xml:space="preserve"> </w:t>
      </w:r>
      <w:r>
        <w:rPr>
          <w:rFonts w:hint="eastAsia"/>
        </w:rPr>
        <w:t xml:space="preserve">ST01）；第</w:t>
      </w:r>
      <w:r>
        <w:t xml:space="preserve"> 5.8 </w:t>
      </w:r>
      <w:r>
        <w:rPr>
          <w:rFonts w:hint="eastAsia"/>
        </w:rPr>
        <w:t xml:space="preserve">节格栅的十六个胞没有参与任何选择步骤。总体统计先在每个几何和载荷类别内对方向能量误差取平均，再对各几何等权处理（附录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1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4.2 </w:t>
      </w:r>
      <w:r>
        <w:rPr>
          <w:rFonts w:hint="eastAsia"/>
        </w:rPr>
        <w:t xml:space="preserve">节的非扩张性要求</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rPr>
          <w:rFonts w:hint="eastAsia"/>
        </w:rPr>
        <w:t xml:space="preserve">。在全部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0.325%）。在检查点选择之外的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3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3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中达到该结果。由此可见，学习得到的场提供了光滑与粗空间在实际计算预算下无法达到的那部分内部平衡。</w:t>
      </w:r>
    </w:p>
    <w:p>
      <w:pPr>
        <w:pStyle w:val="BodyText"/>
      </w:pPr>
      <w:r>
        <w:rPr>
          <w:rFonts w:hint="eastAsia"/>
          <w:b/>
          <w:bCs/>
        </w:rPr>
        <w:t xml:space="preserve">表</w:t>
      </w:r>
      <w:r>
        <w:rPr>
          <w:b/>
          <w:bCs/>
        </w:rPr>
        <w:t xml:space="preserve"> 3.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4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4.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4）解释了局部刚度误差为何可能对柔度影响甚小。在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2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5 </w:t>
      </w:r>
      <w:r>
        <w:rPr>
          <w:rFonts w:hint="eastAsia"/>
        </w:rPr>
        <w:t xml:space="preserve">比较了三种路线。两种精确路线求解六个载荷，但不计算灵敏度，若计入只会增加其耗时；路线</w:t>
      </w:r>
      <w:r>
        <w:t xml:space="preserve"> (a) </w:t>
      </w:r>
      <w:r>
        <w:rPr>
          <w:rFonts w:hint="eastAsia"/>
        </w:rPr>
        <w:t xml:space="preserve">中六个载荷的求解占其总耗时的</w:t>
      </w:r>
      <w:r>
        <w:t xml:space="preserve"> </w:t>
      </w:r>
      <w:r>
        <w:rPr>
          <w:rFonts w:hint="eastAsia"/>
        </w:rPr>
        <w:t xml:space="preserve">3–4%（补充表</w:t>
      </w:r>
      <w:r>
        <w:t xml:space="preserve"> </w:t>
      </w:r>
      <w:r>
        <w:rPr>
          <w:rFonts w:hint="eastAsia"/>
        </w:rPr>
        <w:t xml:space="preserve">ST12b）。</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5.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GiB。路线</w:t>
      </w:r>
      <w:r>
        <w:t xml:space="preserve"> (a) </w:t>
      </w:r>
      <w:r>
        <w:rPr>
          <w:rFonts w:hint="eastAsia"/>
        </w:rPr>
        <w:t xml:space="preserve">和</w:t>
      </w:r>
      <w:r>
        <w:t xml:space="preserve"> (b) </w:t>
      </w:r>
      <w:r>
        <w:rPr>
          <w:rFonts w:hint="eastAsia"/>
        </w:rPr>
        <w:t xml:space="preserve">求解六个载荷且不计算灵敏度；路线</w:t>
      </w:r>
      <w:r>
        <w:t xml:space="preserve"> (c) </w:t>
      </w:r>
      <w:r>
        <w:rPr>
          <w:rFonts w:hint="eastAsia"/>
        </w:rPr>
        <w:t xml:space="preserve">求解三个载荷并计算灵敏度。所有阶段：补充说明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整体格栅迭代求解器在两个八胞格栅上进行了比较，所用系统与路线</w:t>
      </w:r>
      <w:r>
        <w:t xml:space="preserve"> (a) </w:t>
      </w:r>
      <w:r>
        <w:rPr>
          <w:rFonts w:hint="eastAsia"/>
        </w:rPr>
        <w:t xml:space="preserve">相同，在同一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进程运行（PETSc</w:t>
      </w:r>
      <w:r>
        <w:t xml:space="preserve"> </w:t>
      </w:r>
      <w:hyperlink r:id="rId106">
        <w:r>
          <w:rPr>
            <w:rStyle w:val="Hyperlink"/>
          </w:rPr>
          <w:t xml:space="preserve">Balay et al. (2026)</w:t>
        </w:r>
      </w:hyperlink>
      <w:r>
        <w:rPr>
          <w:rFonts w:hint="eastAsia"/>
        </w:rPr>
        <w:t xml:space="preserve">；补充说明</w:t>
      </w:r>
      <w:r>
        <w:t xml:space="preserve"> </w:t>
      </w:r>
      <w:r>
        <w:rPr>
          <w:rFonts w:hint="eastAsia"/>
        </w:rPr>
        <w:t xml:space="preserve">S3，补充表</w:t>
      </w:r>
      <w:r>
        <w:t xml:space="preserve"> </w:t>
      </w:r>
      <w:r>
        <w:rPr>
          <w:rFonts w:hint="eastAsia"/>
        </w:rPr>
        <w:t xml:space="preserve">ST12e）。以光滑聚集代数多重网格</w:t>
      </w:r>
      <w:r>
        <w:t xml:space="preserve"> </w:t>
      </w:r>
      <w:hyperlink r:id="rId28">
        <w:r>
          <w:rPr>
            <w:rStyle w:val="Hyperlink"/>
          </w:rPr>
          <w:t xml:space="preserve">Vaněk et al. (1996)</w:t>
        </w:r>
      </w:hyperlink>
      <w:r>
        <w:t xml:space="preserve"> </w:t>
      </w:r>
      <w:r>
        <w:rPr>
          <w:rFonts w:hint="eastAsia"/>
        </w:rPr>
        <w:t xml:space="preserve">预条件、以自由度位置的刚体模态为近零空间的共轭梯度法，在</w:t>
      </w:r>
      <w:r>
        <w:t xml:space="preserve"> 35 s </w:t>
      </w:r>
      <w:r>
        <w:rPr>
          <w:rFonts w:hint="eastAsia"/>
        </w:rPr>
        <w:t xml:space="preserve">和</w:t>
      </w:r>
      <w:r>
        <w:t xml:space="preserve"> 39 s </w:t>
      </w:r>
      <w:r>
        <w:rPr>
          <w:rFonts w:hint="eastAsia"/>
        </w:rPr>
        <w:t xml:space="preserve">的建立阶段之后，每个载荷用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的相对残差，此时柔度和能量范数与收敛解的差别分别小于</w:t>
      </w:r>
      <w:r>
        <w:t xml:space="preserve"> </w:t>
      </w:r>
      <m:oMath>
        <m:r>
          <m:t>5</m:t>
        </m:r>
        <m:r>
          <m:rPr>
            <m:sty m:val="p"/>
          </m:rPr>
          <m:t>×</m:t>
        </m:r>
        <m:sSup>
          <m:e>
            <m:r>
              <m:t>10</m:t>
            </m:r>
          </m:e>
          <m:sup>
            <m:r>
              <m:rPr>
                <m:sty m:val="p"/>
              </m:rPr>
              <m:t>−</m:t>
            </m:r>
            <m:r>
              <m:t>10</m:t>
            </m:r>
          </m:sup>
        </m:sSup>
      </m:oMath>
      <w:r>
        <w:t xml:space="preserve"> </w:t>
      </w:r>
      <w:r>
        <w:rPr>
          <w:rFonts w:hint="eastAsia"/>
        </w:rPr>
        <w:t xml:space="preserve">和</w:t>
      </w:r>
      <w:r>
        <w:t xml:space="preserve"> </w:t>
      </w:r>
      <m:oMath>
        <m:r>
          <m:t>2.1</m:t>
        </m:r>
        <m:r>
          <m:rPr>
            <m:sty m:val="p"/>
          </m:rPr>
          <m:t>×</m:t>
        </m:r>
        <m:sSup>
          <m:e>
            <m:r>
              <m:t>10</m:t>
            </m:r>
          </m:e>
          <m:sup>
            <m:r>
              <m:rPr>
                <m:sty m:val="p"/>
              </m:rPr>
              <m:t>−</m:t>
            </m:r>
            <m:r>
              <m:t>5</m:t>
            </m:r>
          </m:sup>
        </m:sSup>
      </m:oMath>
      <w:r>
        <w:rPr>
          <w:rFonts w:hint="eastAsia"/>
        </w:rPr>
        <w:t xml:space="preserve">。对于路线</w:t>
      </w:r>
      <w:r>
        <w:t xml:space="preserve"> (c) </w:t>
      </w:r>
      <w:r>
        <w:rPr>
          <w:rFonts w:hint="eastAsia"/>
        </w:rPr>
        <w:t xml:space="preserve">的三个载荷，求解需</w:t>
      </w:r>
      <w:r>
        <w:t xml:space="preserve"> 221 s </w:t>
      </w:r>
      <w:r>
        <w:rPr>
          <w:rFonts w:hint="eastAsia"/>
        </w:rPr>
        <w:t xml:space="preserve">和</w:t>
      </w:r>
      <w:r>
        <w:t xml:space="preserve"> 278 </w:t>
      </w:r>
      <w:r>
        <w:rPr>
          <w:rFonts w:hint="eastAsia"/>
        </w:rPr>
        <w:t xml:space="preserve">s，加上胞设置与装配，整个分析需</w:t>
      </w:r>
      <w:r>
        <w:t xml:space="preserve"> 637 s </w:t>
      </w:r>
      <w:r>
        <w:rPr>
          <w:rFonts w:hint="eastAsia"/>
        </w:rPr>
        <w:t xml:space="preserve">和</w:t>
      </w:r>
      <w:r>
        <w:t xml:space="preserve"> 752 </w:t>
      </w:r>
      <w:r>
        <w:rPr>
          <w:rFonts w:hint="eastAsia"/>
        </w:rPr>
        <w:t xml:space="preserve">s，为</w:t>
      </w:r>
      <w:r>
        <w:t xml:space="preserve"> NICE </w:t>
      </w:r>
      <w:r>
        <w:rPr>
          <w:rFonts w:hint="eastAsia"/>
        </w:rPr>
        <w:t xml:space="preserve">的八倍和七倍；对于路线</w:t>
      </w:r>
      <w:r>
        <w:t xml:space="preserve"> (a) </w:t>
      </w:r>
      <w:r>
        <w:rPr>
          <w:rFonts w:hint="eastAsia"/>
        </w:rPr>
        <w:t xml:space="preserve">的六个载荷，求解需</w:t>
      </w:r>
      <w:r>
        <w:t xml:space="preserve"> 432 s </w:t>
      </w:r>
      <w:r>
        <w:rPr>
          <w:rFonts w:hint="eastAsia"/>
        </w:rPr>
        <w:t xml:space="preserve">和</w:t>
      </w:r>
      <w:r>
        <w:t xml:space="preserve"> 478 </w:t>
      </w:r>
      <w:r>
        <w:rPr>
          <w:rFonts w:hint="eastAsia"/>
        </w:rPr>
        <w:t xml:space="preserve">s，而路线</w:t>
      </w:r>
      <w:r>
        <w:t xml:space="preserve"> (a) </w:t>
      </w:r>
      <w:r>
        <w:rPr>
          <w:rFonts w:hint="eastAsia"/>
        </w:rPr>
        <w:t xml:space="preserve">的分析阶段、分解与求解需</w:t>
      </w:r>
      <w:r>
        <w:t xml:space="preserve"> 452 s </w:t>
      </w:r>
      <w:r>
        <w:rPr>
          <w:rFonts w:hint="eastAsia"/>
        </w:rPr>
        <w:t xml:space="preserve">和</w:t>
      </w:r>
      <w:r>
        <w:t xml:space="preserve"> 568 </w:t>
      </w:r>
      <w:r>
        <w:rPr>
          <w:rFonts w:hint="eastAsia"/>
        </w:rPr>
        <w:t xml:space="preserve">s。经典代数多重网格（BoomerAMG</w:t>
      </w:r>
      <w:r>
        <w:t xml:space="preserve"> </w:t>
      </w:r>
      <w:hyperlink r:id="rId107">
        <w:r>
          <w:rPr>
            <w:rStyle w:val="Hyperlink"/>
          </w:rPr>
          <w:t xml:space="preserve">Falgout &amp; Yang (2002)</w:t>
        </w:r>
      </w:hyperlink>
      <w:r>
        <w:rPr>
          <w:rFonts w:hint="eastAsia"/>
        </w:rPr>
        <w:t xml:space="preserve">，节点粗化）在默认光滑器下对</w:t>
      </w:r>
      <w:r>
        <w:t xml:space="preserve"> </w:t>
      </w:r>
      <m:oMath>
        <m:r>
          <m:t>2</m:t>
        </m:r>
        <m:r>
          <m:rPr>
            <m:sty m:val="p"/>
          </m:rPr>
          <m:t>×</m:t>
        </m:r>
        <m:r>
          <m:t>2</m:t>
        </m:r>
        <m:r>
          <m:rPr>
            <m:sty m:val="p"/>
          </m:rPr>
          <m:t>×</m:t>
        </m:r>
        <m:r>
          <m:t>2</m:t>
        </m:r>
      </m:oMath>
      <w:r>
        <w:t xml:space="preserve"> </w:t>
      </w:r>
      <w:r>
        <w:rPr>
          <w:rFonts w:hint="eastAsia"/>
        </w:rPr>
        <w:t xml:space="preserve">格栅给出不定的预条件子，对</w:t>
      </w:r>
      <w:r>
        <w:t xml:space="preserve"> </w:t>
      </w:r>
      <m:oMath>
        <m:r>
          <m:t>3</m:t>
        </m:r>
        <m:r>
          <m:rPr>
            <m:sty m:val="p"/>
          </m:rPr>
          <m:t>×</m:t>
        </m:r>
        <m:r>
          <m:t>3</m:t>
        </m:r>
        <m:r>
          <m:rPr>
            <m:sty m:val="p"/>
          </m:rPr>
          <m:t>×</m:t>
        </m:r>
        <m:r>
          <m:t>1</m:t>
        </m:r>
      </m:oMath>
      <w:r>
        <w:t xml:space="preserve"> </w:t>
      </w:r>
      <w:r>
        <w:rPr>
          <w:rFonts w:hint="eastAsia"/>
        </w:rPr>
        <w:t xml:space="preserve">格栅每个载荷约需</w:t>
      </w:r>
      <w:r>
        <w:t xml:space="preserve"> 330 </w:t>
      </w:r>
      <w:r>
        <w:rPr>
          <w:rFonts w:hint="eastAsia"/>
        </w:rPr>
        <w:t xml:space="preserve">次迭代。每胞一个子区域、采用精确局部求解的</w:t>
      </w:r>
      <w:r>
        <w:t xml:space="preserve"> BDDC</w:t>
      </w:r>
      <w:r>
        <w:t xml:space="preserve"> </w:t>
      </w:r>
      <w:hyperlink r:id="rId108">
        <w:r>
          <w:rPr>
            <w:rStyle w:val="Hyperlink"/>
          </w:rPr>
          <w:t xml:space="preserve">Dohrmann (2003)</w:t>
        </w:r>
      </w:hyperlink>
      <w:r>
        <w:t xml:space="preserve"> </w:t>
      </w:r>
      <w:r>
        <w:rPr>
          <w:rFonts w:hint="eastAsia"/>
        </w:rPr>
        <w:t xml:space="preserve">需要分解每个胞的</w:t>
      </w:r>
      <w:r>
        <w:t xml:space="preserve"> Dirichlet </w:t>
      </w:r>
      <w:r>
        <w:rPr>
          <w:rFonts w:hint="eastAsia"/>
        </w:rPr>
        <w:t xml:space="preserve">问题和</w:t>
      </w:r>
      <w:r>
        <w:t xml:space="preserve"> Neumann </w:t>
      </w:r>
      <w:r>
        <w:rPr>
          <w:rFonts w:hint="eastAsia"/>
        </w:rPr>
        <w:t xml:space="preserve">问题；按路线</w:t>
      </w:r>
      <w:r>
        <w:t xml:space="preserve"> (a) </w:t>
      </w:r>
      <w:r>
        <w:rPr>
          <w:rFonts w:hint="eastAsia"/>
        </w:rPr>
        <w:t xml:space="preserve">的配置，仅这些分解就需</w:t>
      </w:r>
      <w:r>
        <w:t xml:space="preserve"> 449 s </w:t>
      </w:r>
      <w:r>
        <w:rPr>
          <w:rFonts w:hint="eastAsia"/>
        </w:rPr>
        <w:t xml:space="preserve">和</w:t>
      </w:r>
      <w:r>
        <w:t xml:space="preserve"> 523 </w:t>
      </w:r>
      <w:r>
        <w:rPr>
          <w:rFonts w:hint="eastAsia"/>
        </w:rPr>
        <w:t xml:space="preserve">s，而同时保存全部局部分解时内存超过</w:t>
      </w:r>
      <w:r>
        <w:t xml:space="preserve"> 90 </w:t>
      </w:r>
      <w:r>
        <w:rPr>
          <w:rFonts w:hint="eastAsia"/>
        </w:rPr>
        <w:t xml:space="preserve">GiB。每条精确路线都要重复细尺度的胞设置与装配，即</w:t>
      </w:r>
      <w:r>
        <w:t xml:space="preserve"> 416 s </w:t>
      </w:r>
      <w:r>
        <w:rPr>
          <w:rFonts w:hint="eastAsia"/>
        </w:rPr>
        <w:t xml:space="preserve">和</w:t>
      </w:r>
      <w:r>
        <w:t xml:space="preserve"> 474 </w:t>
      </w:r>
      <w:r>
        <w:rPr>
          <w:rFonts w:hint="eastAsia"/>
        </w:rPr>
        <w:t xml:space="preserve">s，仅此一项就是</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在设计迭代中，每个胞的几何都会改变，因此每个胞的准备工作（其内部分解，或其网络编码与校正设置）都需重复进行，与表</w:t>
      </w:r>
      <w:r>
        <w:t xml:space="preserve"> 5 </w:t>
      </w:r>
      <w:r>
        <w:rPr>
          <w:rFonts w:hint="eastAsia"/>
        </w:rPr>
        <w:t xml:space="preserve">中的分析相同；装配求解可以从前一个解出发，而在活动单元模式不变时，常规路线可以复用其符号分解。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块体；以及一块切割面固支板。二者均在下文描述。位于格栅顶点的角点厚度参数汇集于全局向量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。优化器接收式</w:t>
      </w:r>
      <w:r>
        <w:t xml:space="preserve"> (9) </w:t>
      </w:r>
      <w:r>
        <w:rPr>
          <w:rFonts w:hint="eastAsia"/>
        </w:rPr>
        <w:t xml:space="preserve">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9">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6，图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27.0%，这与单层结构在厚度方向上不存在尺度分离相符；将每胞每轴单元数由</w:t>
      </w:r>
      <w:r>
        <w:t xml:space="preserve"> 6 </w:t>
      </w:r>
      <w:r>
        <w:rPr>
          <w:rFonts w:hint="eastAsia"/>
        </w:rPr>
        <w:t xml:space="preserve">加密到</w:t>
      </w:r>
      <w:r>
        <w:t xml:space="preserve"> 12 </w:t>
      </w:r>
      <w:r>
        <w:rPr>
          <w:rFonts w:hint="eastAsia"/>
        </w:rPr>
        <w:t xml:space="preserve">后，低估量为</w:t>
      </w:r>
      <w:r>
        <w:t xml:space="preserve"> </w:t>
      </w:r>
      <w:r>
        <w:rPr>
          <w:rFonts w:hint="eastAsia"/>
        </w:rPr>
        <w:t xml:space="preserve">25.8%，罚参数增大一百倍时宏观柔度的变化小于</w:t>
      </w:r>
      <w:r>
        <w:t xml:space="preserve"> </w:t>
      </w:r>
      <w:r>
        <w:rPr>
          <w:rFonts w:hint="eastAsia"/>
        </w:rPr>
        <w:t xml:space="preserve">0.001%（补充说明</w:t>
      </w:r>
      <w:r>
        <w:t xml:space="preserve"> </w:t>
      </w:r>
      <w:r>
        <w:rPr>
          <w:rFonts w:hint="eastAsia"/>
        </w:rPr>
        <w:t xml:space="preserve">S6.3）。细观模型固支整个切割带，其支撑至少与仅作用于切割面的支撑同样刚硬；这降低了精确柔度，因而缩小而非扩大上述差异。沿其自身优化路径，宏观柔度比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13b）。因此，此处考察的均匀化模型在两种宏观网格上都将切割层的柔度低估约四分之一，并导致在切割几何上刚度较低的设计。</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6，补充表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5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ST12a）；第</w:t>
      </w:r>
      <w:r>
        <w:t xml:space="preserve"> 5.10 </w:t>
      </w:r>
      <w:r>
        <w:rPr>
          <w:rFonts w:hint="eastAsia"/>
        </w:rPr>
        <w:t xml:space="preserve">节的板即通过切割带固支，而对于这种支撑，均匀化模型需要在切割平面上另行施加约束。</w:t>
      </w:r>
    </w:p>
    <w:p>
      <w:pPr>
        <w:pStyle w:val="BodyText"/>
      </w:pPr>
      <w:r>
        <w:rPr>
          <w:rFonts w:hint="eastAsia"/>
        </w:rPr>
        <w:t xml:space="preserve">正是这种表示使完整保留空间变得可学习。作用于模板、通道和网格层级上的权重，使一个约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个参数的网络即可服务于含</w:t>
      </w:r>
      <w:r>
        <w:t xml:space="preserve"> 2,679 </w:t>
      </w:r>
      <w:r>
        <w:rPr>
          <w:rFonts w:hint="eastAsia"/>
        </w:rPr>
        <w:t xml:space="preserve">至</w:t>
      </w:r>
      <w:r>
        <w:t xml:space="preserve"> 45,900 </w:t>
      </w:r>
      <w:r>
        <w:rPr>
          <w:rFonts w:hint="eastAsia"/>
        </w:rPr>
        <w:t xml:space="preserve">个自由度的保留集；对保留位移的精确线性通过构造给出了叠加性、容许性和刚体再现（式</w:t>
      </w:r>
      <w:r>
        <w:t xml:space="preserve"> </w:t>
      </w:r>
      <w:r>
        <w:rPr>
          <w:rFonts w:hint="eastAsia"/>
        </w:rPr>
        <w:t xml:space="preserve">(17)）；并且由于该算子无需显式形成即可施加，每个胞存储的是由其几何所决定的量，而非其保留自由度上的稠密矩阵（第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在内部，预测与校正相辅相成，而二者之间的分工正是由变分结构揭示出来的。对于任意保留输入都不增大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4.3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商较大的分量，粗网格校正则消除光滑迭代难以快速触及的平滑分量。学习场提供了二者在实际预算下都无法达到的部分：在相同校正下，在表</w:t>
      </w:r>
      <w:r>
        <w:t xml:space="preserve"> 3 </w:t>
      </w:r>
      <w:r>
        <w:rPr>
          <w:rFonts w:hint="eastAsia"/>
        </w:rPr>
        <w:t xml:space="preserve">的五个胞上，调和初值留下的误差是学习场的</w:t>
      </w:r>
      <w:r>
        <w:t xml:space="preserve"> 7 </w:t>
      </w:r>
      <w:r>
        <w:rPr>
          <w:rFonts w:hint="eastAsia"/>
        </w:rPr>
        <w:t xml:space="preserve">至</w:t>
      </w:r>
      <w:r>
        <w:t xml:space="preserve"> 290 </w:t>
      </w:r>
      <w:r>
        <w:rPr>
          <w:rFonts w:hint="eastAsia"/>
        </w:rPr>
        <w:t xml:space="preserve">倍，而将光滑工作量增至八倍也仅在六个胞中的一个上弥合了这一差距。反过来，校正也替网络承担了其难以表示的部分：M1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其中第一式在公共</w:t>
      </w:r>
      <w:r>
        <w:t xml:space="preserve"> </w:t>
      </w:r>
      <m:oMath>
        <m:r>
          <m:t>q</m:t>
        </m:r>
      </m:oMath>
      <w:r>
        <w:t xml:space="preserve"> </w:t>
      </w:r>
      <w:r>
        <w:rPr>
          <w:rFonts w:hint="eastAsia"/>
        </w:rPr>
        <w:t xml:space="preserve">处成立，第二式在式</w:t>
      </w:r>
      <w:r>
        <w:t xml:space="preserve"> (10) </w:t>
      </w:r>
      <w:r>
        <w:rPr>
          <w:rFonts w:hint="eastAsia"/>
        </w:rPr>
        <w:t xml:space="preserve">的装配</w:t>
      </w:r>
      <w:r>
        <w:t xml:space="preserve"> </w:t>
      </w:r>
      <m:oMath>
        <m:acc>
          <m:accPr>
            <m:chr m:val="̂"/>
          </m:accPr>
          <m:e>
            <m:r>
              <m:t>q</m:t>
            </m:r>
          </m:e>
        </m:acc>
      </m:oMath>
      <w:r>
        <w:t xml:space="preserve"> </w:t>
      </w:r>
      <w:r>
        <w:rPr>
          <w:rFonts w:hint="eastAsia"/>
        </w:rPr>
        <w:t xml:space="preserve">处成立。因此，式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格栅分析所需的时间和内存均少于整体格栅直接求解和常规精确凝聚，所需时间也少于以代数多重网格预条件的整体格栅共轭梯度法（第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上进行迭代，因此近似存在于算子本身之中。其输出是每个胞的一个凝聚算子，其误差可量化且可降低；整体格栅迭代求解器收敛到精确离散解，但要重复每个胞的细尺度设置与装配（第</w:t>
      </w:r>
      <w:r>
        <w:t xml:space="preserve"> 5.9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与整体格栅细尺度迭代求解器的比较仅在两个八胞格栅上进行，包括采用标准设置的代数多重网格</w:t>
      </w:r>
      <w:r>
        <w:t xml:space="preserve"> </w:t>
      </w:r>
      <w:hyperlink r:id="rId28">
        <w:r>
          <w:rPr>
            <w:rStyle w:val="Hyperlink"/>
          </w:rPr>
          <w:t xml:space="preserve">Vaněk et al. (1996)</w:t>
        </w:r>
      </w:hyperlink>
      <w:r>
        <w:t xml:space="preserve">、</w:t>
      </w:r>
      <w:hyperlink r:id="rId116">
        <w:r>
          <w:rPr>
            <w:rStyle w:val="Hyperlink"/>
          </w:rPr>
          <w:t xml:space="preserve">Henson &amp; Yang (2002)</w:t>
        </w:r>
      </w:hyperlink>
      <w:r>
        <w:t xml:space="preserve">、</w:t>
      </w:r>
      <w:hyperlink r:id="rId107">
        <w:r>
          <w:rPr>
            <w:rStyle w:val="Hyperlink"/>
          </w:rPr>
          <w:t xml:space="preserve">Falgout &amp; Yang (2002)</w:t>
        </w:r>
      </w:hyperlink>
      <w:r>
        <w:t xml:space="preserve"> </w:t>
      </w:r>
      <w:r>
        <w:rPr>
          <w:rFonts w:hint="eastAsia"/>
        </w:rPr>
        <w:t xml:space="preserve">和</w:t>
      </w:r>
      <w:r>
        <w:t xml:space="preserve"> BDDC</w:t>
      </w:r>
      <w:r>
        <w:t xml:space="preserve"> </w:t>
      </w:r>
      <w:hyperlink r:id="rId108">
        <w:r>
          <w:rPr>
            <w:rStyle w:val="Hyperlink"/>
          </w:rPr>
          <w:t xml:space="preserve">Dohrmann (2003)</w:t>
        </w:r>
      </w:hyperlink>
      <w:r>
        <w:t xml:space="preserve"> </w:t>
      </w:r>
      <w:r>
        <w:rPr>
          <w:rFonts w:hint="eastAsia"/>
        </w:rPr>
        <w:t xml:space="preserve">的下界（第</w:t>
      </w:r>
      <w:r>
        <w:t xml:space="preserve"> 5.9 </w:t>
      </w:r>
      <w:r>
        <w:rPr>
          <w:rFonts w:hint="eastAsia"/>
        </w:rPr>
        <w:t xml:space="preserve">节）；未与</w:t>
      </w:r>
      <w:r>
        <w:t xml:space="preserve"> FETI-DP</w:t>
      </w:r>
      <w:r>
        <w:t xml:space="preserve"> </w:t>
      </w:r>
      <w:hyperlink r:id="rId117">
        <w:r>
          <w:rPr>
            <w:rStyle w:val="Hyperlink"/>
          </w:rPr>
          <w:t xml:space="preserve">Farhat et al. (2001)</w:t>
        </w:r>
      </w:hyperlink>
      <w:r>
        <w:t xml:space="preserve"> </w:t>
      </w:r>
      <w:r>
        <w:rPr>
          <w:rFonts w:hint="eastAsia"/>
        </w:rPr>
        <w:t xml:space="preserve">和经调参的多重网格进行比较。优化器必须使设计保持在上述参数域内，正如第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结构组件的学习约化模型能否获得力学模型的结构，取决于其近似所处的位置以及其凝聚刚度的形成方式。仅在完整保留空间上近似内部延拓，以其转置</w:t>
      </w:r>
      <w:r>
        <w:t xml:space="preserve"> </w:t>
      </w:r>
      <m:oMath>
        <m:sSup>
          <m:e>
            <m:r>
              <m:t>F</m:t>
            </m:r>
          </m:e>
          <m:sup>
            <m:r>
              <m:t>T</m:t>
            </m:r>
          </m:sup>
        </m:sSup>
      </m:oMath>
      <w:r>
        <w:t xml:space="preserve"> </w:t>
      </w:r>
      <w:r>
        <w:rPr>
          <w:rFonts w:hint="eastAsia"/>
        </w:rPr>
        <w:t xml:space="preserve">在能量形式中进行求值，并加入固定的、几何特定的两层网格校正，即可得到这样一个凝聚算子：它对称半正定且具有刚体核，以精确</w:t>
      </w:r>
      <w:r>
        <w:t xml:space="preserve"> Schur </w:t>
      </w:r>
      <w:r>
        <w:rPr>
          <w:rFonts w:hint="eastAsia"/>
        </w:rPr>
        <w:t xml:space="preserve">补为下界且误差关于内部误差为二次，可装配且可微。它在部署时还可改进：采用精确粗求解且光滑区间从上方界定谱的校正不会增大误差，并且在所考察的每个算例中（表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个参数的网络无需形成矩阵即可服务于含</w:t>
      </w:r>
      <w:r>
        <w:t xml:space="preserve"> 2,679 </w:t>
      </w:r>
      <w:r>
        <w:rPr>
          <w:rFonts w:hint="eastAsia"/>
        </w:rPr>
        <w:t xml:space="preserve">至</w:t>
      </w:r>
      <w:r>
        <w:t xml:space="preserve"> 45,900 </w:t>
      </w:r>
      <w:r>
        <w:rPr>
          <w:rFonts w:hint="eastAsia"/>
        </w:rPr>
        <w:t xml:space="preserve">个自由度的保留集。学习提供试探场，变分形式提供结构，校正提供可改进性。三者相辅相成：在相同校正下，在所考察的五个胞上，调和初值留下的误差是学习场的</w:t>
      </w:r>
      <w:r>
        <w:t xml:space="preserve"> 7 </w:t>
      </w:r>
      <w:r>
        <w:rPr>
          <w:rFonts w:hint="eastAsia"/>
        </w:rPr>
        <w:t xml:space="preserve">至</w:t>
      </w:r>
      <w:r>
        <w:t xml:space="preserve"> 290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含有一个能量误差无法控制的线性项；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的能量误差。因此，准确的柔度并不意味着准确的局部灵敏度，二者同时准确才是用于设计的判据。</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s，以代数多重网格预条件的整体格栅共轭梯度法在</w:t>
      </w:r>
      <w:r>
        <w:t xml:space="preserve"> 16 </w:t>
      </w:r>
      <w:r>
        <w:rPr>
          <w:rFonts w:hint="eastAsia"/>
        </w:rPr>
        <w:t xml:space="preserve">个</w:t>
      </w:r>
      <w:r>
        <w:t xml:space="preserve"> CPU </w:t>
      </w:r>
      <w:r>
        <w:rPr>
          <w:rFonts w:hint="eastAsia"/>
        </w:rPr>
        <w:t xml:space="preserve">进程上耗时</w:t>
      </w:r>
      <w:r>
        <w:t xml:space="preserve"> 637–752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以内。在切割面固支的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活动自由度与单元积分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的交集具有正测度，则称该单元为活动单元。判定方法是：在经切割平面裁剪后的单元上，对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取闭式区间包络；若某一包络表明某个约束在单元上处处不满足，则排除该单元；若两个约束在单元中心或某一顶点处均严格成立，则接受该单元；否则对单元进行细分。活动背景单元采用张量积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个位移自由度。保留盒面集为每个经认证的正面积材料片上九个面节点的并集。切割集为每个带有正面积切割面片的活动单元全部</w:t>
      </w:r>
      <w:r>
        <w:t xml:space="preserve"> 27 </w:t>
      </w:r>
      <w:r>
        <w:rPr>
          <w:rFonts w:hint="eastAsia"/>
        </w:rPr>
        <w:t xml:space="preserve">个节点的并集。二者的并集按活动节点顺序去重。切割带中位于平面外的自由度也予以保留，因为其基函数决定了切割平面上的位移和虚功。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由这样的内部背景面组成：其两侧相邻单元均为活动单元，且二者并非都被认证为完全被材料填充。这些面均位于各子结构内部。对于背景单元宽度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矩的积分方法如下：每个活动背景单元初始划分为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；细化仅局部作用于部分占据的子胞，并不对每个活动单元进行均匀细分。完全被占据的子胞贡献解析的张量积单项式矩。在最细的部分占据层级上，每个子胞被划分为六个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四面体，依次由定义切割带和切割平面的三个插值不等式进行裁剪，并采用参数为四的四面体求积规则积分。累积的矩再乘以物理</w:t>
      </w:r>
      <w:r>
        <w:t xml:space="preserve">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rPr>
          <w:rFonts w:hint="eastAsia"/>
        </w:rPr>
        <w:t xml:space="preserve">几何生成仅接受这样的胞：其活动背景单元构成单一的面连通集合，且该集合带有保留盒面自由度。这保证了稳定化离散模型的连通性；在该模型中，仅通过部分填充单元相连的材料借助共享基函数和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中两项均为半正定，故各自为零。在每个活动单元上，材料部分具有正测度，因此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在该单元上为刚体运动。两个面相邻的活动单元共享其公共面上的九个节点，这些节点不共线，因此二者的刚体运动一致。于是，面连通性使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关于设计的论述还需要一个可微的设计区间，在该区间上以下离散选择保持不变：活动单元；ghost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。因此近似延拓不会给凝聚算子增加零能模态；保留刚体模态之外的模态只可能来自离散模型本身，附录</w:t>
      </w:r>
      <w:r>
        <w:t xml:space="preserve"> A.1 </w:t>
      </w:r>
      <w:r>
        <w:rPr>
          <w:rFonts w:hint="eastAsia"/>
        </w:rPr>
        <w:t xml:space="preserve">的连通性检查针对的正是这一点。对于表</w:t>
      </w:r>
      <w:r>
        <w:t xml:space="preserve"> 5 </w:t>
      </w:r>
      <w:r>
        <w:rPr>
          <w:rFonts w:hint="eastAsia"/>
        </w:rPr>
        <w:t xml:space="preserve">的格栅，带支撑的整体格栅系统均可进行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(17)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(13)）能够识别光滑削减缓慢的分量，但并不决定所测得的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，即当实际正谱包含于</w:t>
      </w:r>
      <w:r>
        <w:t xml:space="preserve"> </w:t>
      </w:r>
      <m:oMath>
        <m:r>
          <m:rPr>
            <m:sty m:val="p"/>
          </m:rPr>
          <m:t>(</m:t>
        </m:r>
        <m:r>
          <m:t>0</m:t>
        </m:r>
        <m:r>
          <m:rPr>
            <m:sty m:val="p"/>
          </m:rPr>
          <m:t>,</m:t>
        </m:r>
        <m:r>
          <m:t>b</m:t>
        </m:r>
        <m:r>
          <m:rPr>
            <m:sty m:val="p"/>
          </m:rPr>
          <m:t>]</m:t>
        </m:r>
      </m:oMath>
      <w:r>
        <w:t xml:space="preserve"> </w:t>
      </w:r>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b</m:t>
        </m:r>
      </m:oMath>
      <w:r>
        <w:t xml:space="preserve"> </w:t>
      </w:r>
      <w:r>
        <w:rPr>
          <w:rFonts w:hint="eastAsia"/>
        </w:rPr>
        <w:t xml:space="preserve">的特征值可能被放大。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(14)。在该投影前后分别应用式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，该循环是能量压缩的，由此得到式</w:t>
      </w:r>
      <w:r>
        <w:t xml:space="preserve"> (15) </w:t>
      </w:r>
      <w:r>
        <w:rPr>
          <w:rFonts w:hint="eastAsia"/>
        </w:rPr>
        <w:t xml:space="preserve">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(17)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5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3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4.4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范数。当该范数小于其在活跃节点上中位数的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4.4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(16)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位置网格经历两次向下卷积与两次向上卷积。粗层级卷积更新共计十二次。层级结构返回活跃节点后，恢复细网格上的保留值。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(17)。</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在活动拓扑固定、选择算子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该计算中活动集保持固定，弹性模板与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活动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S01(c)）表明，数值导数在固定活动集上是准确的，但离散矩只近似地保持嵌套：部分填充的某些单元具有不定的导数矩阵。因此，式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2026-10-04T17:21:57Z</dcterms:created>
  <dcterms:modified xsi:type="dcterms:W3CDTF">2026-10-04T17:21:57Z</dcterms:modified>
</cp:coreProperties>
</file>

<file path=docProps/custom.xml><?xml version="1.0" encoding="utf-8"?>
<Properties xmlns="http://schemas.openxmlformats.org/officeDocument/2006/custom-properties" xmlns:vt="http://schemas.openxmlformats.org/officeDocument/2006/docPropsVTypes"/>
</file>