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Thickness optimisation of lattices trimmed to a part's shape needs fine-scale accuracy and fast analysis in every iteration. Fine-scale models discretise every cell, so each iteration reassembles and solves a large system. Periodic homogenisation fails without scale separation or when cells are cut. Static condensation eliminates interior degrees of freedom exactly but refactorises every interior stiffness matrix per iteration. NICE avoids these factorisations. It retains all degrees of freedom on cell faces and in elements cut by the trimming plane; a network with the cell geometry as input maps retained to interior displacements, a two-grid correction reduces the interior force imbalance, and the corrected field's strain energy gives the condensed stiffness. For any network parameters, the condensed strain energy is never below the exact value, exceeding it to second order in the interior displacement error. Sensitivity errors have a first-order term, so accurate compliance does not ensure accurate sensitivities; training and checks include them. Under traction loads, the mean energy error over 80 Schwarz-P validation geometries is 0.074%. Two eight-cell lattices have compliance errors below 0.015% and gradient errors within 0.09% under face loads. On one GPU, an eight-cell analysis with sensitivities is about ten times faster than a direct full-lattice solve on 16 CPU threads, and thickness optimisation reproduces the exact-condensation design, with corner parameters within 0.0051. For a 24-cell layer clamped at its cut, homogenisation underestimates the initial compliance by 27%; at the final design, NICE matches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The stiffness of a lattice can be tailored by grading the thickness of its cells</w:t>
      </w:r>
      <w:r>
        <w:t xml:space="preserve"> </w:t>
      </w:r>
      <w:hyperlink r:id="rId20">
        <w:r>
          <w:rPr>
            <w:rStyle w:val="Hyperlink"/>
          </w:rPr>
          <w:t xml:space="preserve">Yu et al. (2019)</w:t>
        </w:r>
      </w:hyperlink>
      <w:r>
        <w:t xml:space="preserve">. In the thickness design of a graded lattice, the thickness parameters of the cells are the design variables, and their distribution is determined by iterative optimisation. The design depends on local responses, such as the stiffness of the cells next to supports and loads and the sensitivity of the compliance to the thickness of each cell, so the response of every cell must be computed accurately. At the same time, the whole structure is reanalysed at every design iteration, and the cost of each analysis, which grows with the size of the model, accumulates over the optimisation. Accuracy thus calls for a model that resolves the deformation at the scale of the cells, whereas efficiency calls for a model that is as small as possible.</w:t>
      </w:r>
    </w:p>
    <w:p>
      <w:pPr>
        <w:pStyle w:val="BodyText"/>
      </w:pPr>
      <w:r>
        <w:t xml:space="preserve">Fine-scale finite element models discretise every cell and meet the accuracy requirement; with large-scale parallel solvers, such models have been used in topology optimisation at very large scale</w:t>
      </w:r>
      <w:r>
        <w:t xml:space="preserve"> </w:t>
      </w:r>
      <w:hyperlink r:id="rId21">
        <w:r>
          <w:rPr>
            <w:rStyle w:val="Hyperlink"/>
          </w:rPr>
          <w:t xml:space="preserve">Aage et al. (2017)</w:t>
        </w:r>
      </w:hyperlink>
      <w:r>
        <w:t xml:space="preserve">. Because every design iteration changes the geometry of every cell, however, a fine-scale model must be reassembled and solved again at every iteration (Section 5.9). Homogenisation replaces the cells by an equivalent material; it is inexpensive and is the usual basis for the design of graded lattices</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t xml:space="preserve">. It imposes periodic boundary conditions on a unit cell, which presumes that the structure is much larger than a cell and that the cells are complete and periodically arranged. Near supports, loads and boundaries, the displacement field varies on the scale of a cell, so scale separation no longer holds; when a lattice is trimmed to the shape of a part, the cut cells at its boundary are incomplete, so periodicity no longer holds either. For the plate of Section 5.10, a single layer of cells clamped at its cut (Figure 1), the homogenised model underestimates the compliance of the uniform starting design by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and clamped at its cut.</w:t>
      </w:r>
      <w:r>
        <w:t xml:space="preserve"> </w:t>
      </w:r>
      <w:r>
        <w:t xml:space="preserve">(a)</w:t>
      </w:r>
      <w:r>
        <w:t xml:space="preserve"> </w:t>
      </w:r>
      <m:oMath>
        <m:r>
          <m:t>8</m:t>
        </m:r>
        <m:r>
          <m:rPr>
            <m:sty m:val="p"/>
          </m:rPr>
          <m:t>×</m:t>
        </m:r>
        <m:r>
          <m:t>4</m:t>
        </m:r>
      </m:oMath>
      <w:r>
        <w:t xml:space="preserve"> </w:t>
      </w:r>
      <w:r>
        <w:t xml:space="preserve">Schwarz-P cells (</w:t>
      </w:r>
      <m:oMath>
        <m:r>
          <m:t>τ</m:t>
        </m:r>
        <m:r>
          <m:rPr>
            <m:sty m:val="p"/>
          </m:rPr>
          <m:t>=</m:t>
        </m:r>
        <m:r>
          <m:t>0.40</m:t>
        </m:r>
      </m:oMath>
      <w:r>
        <w:t xml:space="preserve">) after a planar cut, leaving 16 uncut cells (light) and eight cut cells (dark); all degrees of freedom of the cut-plane elements are fixed (hatched line), and the end face carries an in-plane traction (arrows). (b) The cut cell outlined in (a): of its 72,631 nodes, the 9,674 nodes on the cell faces (blue) and in the cut-plane elements (sand) are retained, and the other nodes are eliminated by static condensation.</w:t>
      </w:r>
    </w:p>
    <w:p>
      <w:pPr>
        <w:pStyle w:val="BodyText"/>
      </w:pPr>
      <w:r>
        <w:t xml:space="preserve">Substructuring lies between these two approaches. Each cell is treated as a substructure, or superelement, whose interior degrees of freedom are eliminated by static condensation, so that only the retained (master) degrees of freedom through which the cell connects to its neighbours, supports and loads remain</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t xml:space="preserve">. The global system is assembled and solved on the retained degrees of freedom only, and the interior displacements of each cell are recovered afterwards to evaluate local quantities such as the sensitivities.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and, at the median, about six times as many interior ones (Figure 1b). Static condensation introduces no approximation, but in its conventional form it requires a sparse Cholesky factorisation of the interior stiffness matrix of every cell, from which a dense condensed stiffness matrix is formed. For a cell with the median number of retained degrees of freedom, this matrix occupies 4.2 GiB in double precision, and for the deployed cells of Section 5.9 the Cholesky factor of a single cell occupies 0.60–9.4 GiB. Because every design iteration changes the geometry of every cell, these factorisations must be repeated for all cells at every iteration; on the eight-cell lattices of Section 5.9, one analysis by conventional exact static condensation takes 16–20 min, longer than the 14–17 min of a direct solve of the whole lattice.</w:t>
      </w:r>
    </w:p>
    <w:p>
      <w:pPr>
        <w:pStyle w:val="BodyText"/>
      </w:pPr>
      <w:r>
        <w:t xml:space="preserve">Learned component models obtain the stiffness relation of an element or a substructure from a neural network, so that no interior equilibrium problem of the component has to be solved during the analysis. Learned substructures</w:t>
      </w:r>
      <w:r>
        <w:t xml:space="preserve"> </w:t>
      </w:r>
      <w:hyperlink r:id="rId29">
        <w:r>
          <w:rPr>
            <w:rStyle w:val="Hyperlink"/>
          </w:rPr>
          <w:t xml:space="preserve">Huang et al. (2023)</w:t>
        </w:r>
      </w:hyperlink>
      <w:r>
        <w:t xml:space="preserve">,</w:t>
      </w:r>
      <w:r>
        <w:t xml:space="preserve"> </w:t>
      </w:r>
      <w:hyperlink r:id="rId30">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in the manner of finite elements. To keep the network output small, learned substructures describe the boundary displacement of each substructure by a few degrees of freedom, for example through linear or cubic Bézier interpolation, and the network outputs one shape function for each boundary degree of freedom; port reduction</w:t>
      </w:r>
      <w:r>
        <w:t xml:space="preserve"> </w:t>
      </w:r>
      <w:hyperlink r:id="rId31">
        <w:r>
          <w:rPr>
            <w:rStyle w:val="Hyperlink"/>
          </w:rPr>
          <w:t xml:space="preserve">Eftang &amp; Patera (2013)</w:t>
        </w:r>
      </w:hyperlink>
      <w:r>
        <w:t xml:space="preserve">,</w:t>
      </w:r>
      <w:r>
        <w:t xml:space="preserve"> </w:t>
      </w:r>
      <w:hyperlink r:id="rId32">
        <w:r>
          <w:rPr>
            <w:rStyle w:val="Hyperlink"/>
          </w:rPr>
          <w:t xml:space="preserve">Smetana &amp; Patera (2016)</w:t>
        </w:r>
      </w:hyperlink>
      <w:r>
        <w:t xml:space="preserve">,</w:t>
      </w:r>
      <w:r>
        <w:t xml:space="preserve"> </w:t>
      </w:r>
      <w:hyperlink r:id="rId33">
        <w:r>
          <w:rPr>
            <w:rStyle w:val="Hyperlink"/>
          </w:rPr>
          <w:t xml:space="preserve">Ballani et al. (2018)</w:t>
        </w:r>
      </w:hyperlink>
      <w:r>
        <w:t xml:space="preserve"> </w:t>
      </w:r>
      <w:r>
        <w:t xml:space="preserve">likewise reduces the degrees of freedom shared between components. Reducing the boundary degrees of freedom restricts the displacements that neighbouring substructures can exchange, and the resulting model error cannot be removed by a more accurate interior approximation. For cut cells, the supports and loads on the cut surface act on all nodes of the cut-plane elements, whose degrees of freedom must all be retained, so the size and composition of the set of retained degrees of freedom change with the cell geometry.</w:t>
      </w:r>
    </w:p>
    <w:p>
      <w:pPr>
        <w:pStyle w:val="BodyText"/>
      </w:pPr>
      <w:r>
        <w:t xml:space="preserve">This paper therefore proposes neural-initialised static condensation with equilibrium correction (NICE) for sets of retained degrees of freedom that change with the cut. NICE retains all degrees of freedom on the cell faces and in the cut-plane elements and approximates only the interior displacements: a neural network that takes the cell geometry as input maps the retained displacements to an initial interior displacement field, and one two-grid cycle of Chebyshev smoothing and coarse-grid correction</w:t>
      </w:r>
      <w:r>
        <w:t xml:space="preserve"> </w:t>
      </w:r>
      <w:hyperlink r:id="rId34">
        <w:r>
          <w:rPr>
            <w:rStyle w:val="Hyperlink"/>
          </w:rPr>
          <w:t xml:space="preserve">Xu (1992)</w:t>
        </w:r>
      </w:hyperlink>
      <w:r>
        <w:t xml:space="preserve">, applied with the retained displacements held fixed, reduces the interior force imbalance. The network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The smoothing mainly reduces the high-frequency part of the interior error, and the coarse-grid correction reduces its smooth part. The network and the correction together define a linear map from the retained displacements to the displacements of the whole cell, and the condensed stiffness is computed from the strain energy of the resulting displacement field. The assembled system is solved by preconditioned conjugate gradients, which need only products of the condensed stiffness with vectors; each product is obtained by applying the network, the correction, the cell stiffness matrix and the transposes of the correction and the network in turn, so no interior stiffness matrix is factorised and neither the map nor the condensed stiffness has to be formed.</w:t>
      </w:r>
    </w:p>
    <w:p>
      <w:pPr>
        <w:pStyle w:val="BodyText"/>
      </w:pPr>
      <w:r>
        <w:t xml:space="preserve">The output of the NICE network is exactly linear in the retained displacements and, by construction, reproduces them and rigid-body motions; the two-grid correction is a fixed linear operation that preserves both properties. The condensed stiffness computed from the strain energy of the corrected displacement field is therefore symmetric positive semidefinite, with rigid-body motions as its only zero-energy modes. By the principle of minimum potential energy, this stiffness gives a strain energy never below the exact value, the excess being exactly the strain energy of the interior displacement error, and is an upper bound on the exact condensed stiffness; these properties follow from the construction and do not depend on the training accuracy. Under the conditions stated in Section 3.4, the correction does not increase the error of the condensed stiffness</w:t>
      </w:r>
      <w:r>
        <w:t xml:space="preserve"> </w:t>
      </w:r>
      <w:hyperlink r:id="rId35">
        <w:r>
          <w:rPr>
            <w:rStyle w:val="Hyperlink"/>
          </w:rPr>
          <w:t xml:space="preserve">Golub &amp; Varga (1961)</w:t>
        </w:r>
      </w:hyperlink>
      <w:r>
        <w:t xml:space="preserve">,</w:t>
      </w:r>
      <w:r>
        <w:t xml:space="preserve"> </w:t>
      </w:r>
      <w:hyperlink r:id="rId36">
        <w:r>
          <w:rPr>
            <w:rStyle w:val="Hyperlink"/>
          </w:rPr>
          <w:t xml:space="preserve">Xu &amp; Zikatanov (2002)</w:t>
        </w:r>
      </w:hyperlink>
      <w:r>
        <w:t xml:space="preserve">.</w:t>
      </w:r>
    </w:p>
    <w:p>
      <w:pPr>
        <w:pStyle w:val="BodyText"/>
      </w:pPr>
      <w:r>
        <w:t xml:space="preserve">The interior displacement error affects the compliance and the sensitivities differently. The relative compliance error does not exceed the sum of the cell energy errors weighted by the fractions of the strain energy that the cells carry, and is of second order in the interior displacement error. The thickness sensitivities, by contrast, contain a term of first order in this error, introduced through the derivative of the stiffness matrix with respect to the thickness, which the energy error bounds only at the order of its square root. An accurate compliance therefore does not ensure accurate sensitivities: a cell that carries a small fraction of the energy has little effect on the compliance but may still have inaccurate sensitivities. Similar observations have been made for approximate reanalysis and inexact solves in topology optimisation</w:t>
      </w:r>
      <w:r>
        <w:t xml:space="preserve"> </w:t>
      </w:r>
      <w:hyperlink r:id="rId37">
        <w:r>
          <w:rPr>
            <w:rStyle w:val="Hyperlink"/>
          </w:rPr>
          <w:t xml:space="preserve">Amir et al. (2009)</w:t>
        </w:r>
      </w:hyperlink>
      <w:r>
        <w:t xml:space="preserve">,</w:t>
      </w:r>
      <w:r>
        <w:t xml:space="preserve"> </w:t>
      </w:r>
      <w:hyperlink r:id="rId38">
        <w:r>
          <w:rPr>
            <w:rStyle w:val="Hyperlink"/>
          </w:rPr>
          <w:t xml:space="preserve">Amir et al. (2010)</w:t>
        </w:r>
      </w:hyperlink>
      <w:r>
        <w:t xml:space="preserve">,</w:t>
      </w:r>
      <w:r>
        <w:t xml:space="preserve"> </w:t>
      </w:r>
      <w:hyperlink r:id="rId39">
        <w:r>
          <w:rPr>
            <w:rStyle w:val="Hyperlink"/>
          </w:rPr>
          <w:t xml:space="preserve">Gogu (2015)</w:t>
        </w:r>
      </w:hyperlink>
      <w:r>
        <w:t xml:space="preserve">. Section 4 derives these relations for any interior approximation with the linearity and reproduction properties above; accordingly, NICE is trained on the energy and the sensitivities and checked after assembly on the compliance and the sensitivities (Sections 3.5 and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can therefore be applied directly to retained degrees of freedom, and keeping all retained degrees of freedom avoids the error caused by reducing the boundary degrees of freedom, which in the ablation of Section 5.7 affects mainly the local sensitivity (Sections 2, 5.7 and 5.10).</w:t>
      </w:r>
    </w:p>
    <w:p>
      <w:pPr>
        <w:pStyle w:val="Compact"/>
        <w:numPr>
          <w:ilvl w:val="0"/>
          <w:numId w:val="1001"/>
        </w:numPr>
      </w:pPr>
      <w:r>
        <w:t xml:space="preserve">A network architecture is proposed for sets of retained degrees of freedom that change with the cut: its parameters act on local node positions, feature channels and grid levels, so its size does not depend on the number of retained degrees of freedom and one network serves the different cuts within the training range without retraining. Its output is exactly linear in the retained displacements and reproduces them and rigid-body motions, so the energy properties of static condensation carry over to the learned model (Sections 3.1, 3.2 and 3.6).</w:t>
      </w:r>
    </w:p>
    <w:p>
      <w:pPr>
        <w:pStyle w:val="Compact"/>
        <w:numPr>
          <w:ilvl w:val="0"/>
          <w:numId w:val="1001"/>
        </w:numPr>
      </w:pPr>
      <w:r>
        <w:t xml:space="preserve">A fixed two-grid correction is introduced into the computation of the condensed stiffness and included in training. It preserves the properties above and, under the conditions above, does not increase the energy error. The network and the correction complement each other: applied to the base network without retraining, the correction lowers the mean energy error under traction loads from 6.89% to 0.0965%, and under the same correction a graph-harmonic initial field, which has no trainable parameters, leaves 5.4 to 265 times the error of NICE (Sections 3.3–3.5, 5.3 and 5.5, Table 4).</w:t>
      </w:r>
    </w:p>
    <w:p>
      <w:pPr>
        <w:pStyle w:val="Compact"/>
        <w:numPr>
          <w:ilvl w:val="0"/>
          <w:numId w:val="1001"/>
        </w:numPr>
      </w:pPr>
      <w:r>
        <w:t xml:space="preserve">The different routes by which the interior displacement error enters the compliance and the sensitivities are derived. Both quantities are checked accordingly, and the thickness designs are verified against exact static condensation and compared with homogenisation (Sections 4, 5.6, 5.8 and 5.10).</w:t>
      </w:r>
    </w:p>
    <w:p>
      <w:pPr>
        <w:pStyle w:val="FirstParagraph"/>
      </w:pPr>
      <w:r>
        <w:t xml:space="preserve">Section 1.1 reviews related work. Section 2 describes the geometry and the cut finite element discretisation of the cells, static condensation and the design problem.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accuracy on 80 validation geometries and on two-cell assemblies, an ablation that restricts the cell-face displacements, eight-cell lattices of cells used neither in training nor in checkpoint selection,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Static condensation underlies substructuring and domain decomposition methods</w:t>
      </w:r>
      <w:r>
        <w:t xml:space="preserve"> </w:t>
      </w:r>
      <w:hyperlink r:id="rId40">
        <w:r>
          <w:rPr>
            <w:rStyle w:val="Hyperlink"/>
          </w:rPr>
          <w:t xml:space="preserve">Toselli &amp; Widlund (2005)</w:t>
        </w:r>
      </w:hyperlink>
      <w:r>
        <w:t xml:space="preserve">. Building on it, multiscale finite elements use solutions of local problems as the basis functions of coarse elements</w:t>
      </w:r>
      <w:r>
        <w:t xml:space="preserve"> </w:t>
      </w:r>
      <w:hyperlink r:id="rId41">
        <w:r>
          <w:rPr>
            <w:rStyle w:val="Hyperlink"/>
          </w:rPr>
          <w:t xml:space="preserve">Hou &amp; Wu (1997)</w:t>
        </w:r>
      </w:hyperlink>
      <w:r>
        <w:t xml:space="preserve">, and component reduced-basis methods keep the complete component interface in the condensation, construct reduced bases for the interior offline on a discrete space shared by the parameter family and bound the error of the component or assembled solution a posteriori</w:t>
      </w:r>
      <w:r>
        <w:t xml:space="preserve"> </w:t>
      </w:r>
      <w:hyperlink r:id="rId42">
        <w:r>
          <w:rPr>
            <w:rStyle w:val="Hyperlink"/>
          </w:rPr>
          <w:t xml:space="preserve">Huynh et al. (2013)</w:t>
        </w:r>
      </w:hyperlink>
      <w:r>
        <w:t xml:space="preserve">. In all of these methods, the condensed stiffness is computed from the strain energy of an approximate displacement field. When this field is linear in the interface displacements and reproduces them and rigid-body motions, the principle of minimum potential energy makes the condensed stiffness an upper bound on the exact one, with an error of second order in the interior displacement error (Section 3.1).</w:t>
      </w:r>
    </w:p>
    <w:p>
      <w:pPr>
        <w:pStyle w:val="BodyText"/>
      </w:pPr>
      <w:r>
        <w:t xml:space="preserve">Condensation and reduction have been used in several ways for lattices. Cells have been condensed into superelements whose stiffness is interpolated in a density parameter by a reduced-order surrogate, which supplies explicit stiffness derivatives for optimisation without scale separation</w:t>
      </w:r>
      <w:r>
        <w:t xml:space="preserve"> </w:t>
      </w:r>
      <w:hyperlink r:id="rId43">
        <w:r>
          <w:rPr>
            <w:rStyle w:val="Hyperlink"/>
          </w:rPr>
          <w:t xml:space="preserve">Wu et al. (2019)</w:t>
        </w:r>
      </w:hyperlink>
      <w:r>
        <w:t xml:space="preserve">. Component-wise reduced models have been reused in lattice design optimisation, with error bounds on the displacement, the compliance and its sensitivity</w:t>
      </w:r>
      <w:r>
        <w:t xml:space="preserve"> </w:t>
      </w:r>
      <w:hyperlink r:id="rId44">
        <w:r>
          <w:rPr>
            <w:rStyle w:val="Hyperlink"/>
          </w:rPr>
          <w:t xml:space="preserve">McBane &amp; Choi (2021)</w:t>
        </w:r>
      </w:hyperlink>
      <w:r>
        <w:t xml:space="preserve">, and for lattices built by spline composition, reduced-order cell operators have replaced the cell-wise local solves of inexact finite element tearing and interconnecting, dual–primal (FETI-DP) methods</w:t>
      </w:r>
      <w:r>
        <w:t xml:space="preserve"> </w:t>
      </w:r>
      <w:hyperlink r:id="rId45">
        <w:r>
          <w:rPr>
            <w:rStyle w:val="Hyperlink"/>
          </w:rPr>
          <w:t xml:space="preserve">Hirschler et al. (2024)</w:t>
        </w:r>
      </w:hyperlink>
      <w:r>
        <w:t xml:space="preserve">. For unfitted discretisations,</w:t>
      </w:r>
      <w:r>
        <w:t xml:space="preserve"> </w:t>
      </w:r>
      <w:hyperlink r:id="rId46">
        <w:r>
          <w:rPr>
            <w:rStyle w:val="Hyperlink"/>
          </w:rPr>
          <w:t xml:space="preserve">Chasapi et al. (2023)</w:t>
        </w:r>
      </w:hyperlink>
      <w:r>
        <w:t xml:space="preserve"> </w:t>
      </w:r>
      <w:r>
        <w:t xml:space="preserve">extended solutions on varying active sets to a common background space before reduction,</w:t>
      </w:r>
      <w:r>
        <w:t xml:space="preserve"> </w:t>
      </w:r>
      <w:hyperlink r:id="rId47">
        <w:r>
          <w:rPr>
            <w:rStyle w:val="Hyperlink"/>
          </w:rPr>
          <w:t xml:space="preserve">Chen &amp; Li (2026)</w:t>
        </w:r>
      </w:hyperlink>
      <w:r>
        <w:t xml:space="preserve"> </w:t>
      </w:r>
      <w:r>
        <w:t xml:space="preserve">improved the conditioning of numerical shape functions under small cuts, and</w:t>
      </w:r>
      <w:r>
        <w:t xml:space="preserve"> </w:t>
      </w:r>
      <w:hyperlink r:id="rId48">
        <w:r>
          <w:rPr>
            <w:rStyle w:val="Hyperlink"/>
          </w:rPr>
          <w:t xml:space="preserve">Bonilla Moreno et al. (2027)</w:t>
        </w:r>
      </w:hyperlink>
      <w:r>
        <w:t xml:space="preserve"> </w:t>
      </w:r>
      <w:r>
        <w:t xml:space="preserve">combined balancing domain decomposition by constraints (BDDC) with full cell stiffness matrices for two-dimensional lattices, approximating the integrals over trimmed cells by matrix discrete empirical interpolation.</w:t>
      </w:r>
    </w:p>
    <w:p>
      <w:pPr>
        <w:pStyle w:val="BodyText"/>
      </w:pPr>
      <w:r>
        <w:t xml:space="preserve">Among learned component models,</w:t>
      </w:r>
      <w:r>
        <w:t xml:space="preserve"> </w:t>
      </w:r>
      <w:hyperlink r:id="rId49">
        <w:r>
          <w:rPr>
            <w:rStyle w:val="Hyperlink"/>
          </w:rPr>
          <w:t xml:space="preserve">Capuano &amp; Rimoli (2019)</w:t>
        </w:r>
      </w:hyperlink>
      <w:r>
        <w:t xml:space="preserve"> </w:t>
      </w:r>
      <w:r>
        <w:t xml:space="preserve">map the nodal displacements of an element directly to its nodal forces. Problem-independent machine learning (PIML) predicts numerical shape functions for a few boundary degrees of freedom of a substructure, imposes constraints for rigid-body motion and computes the substructure stiffness matrix as</w:t>
      </w:r>
      <w:r>
        <w:t xml:space="preserve"> </w:t>
      </w:r>
      <m:oMath>
        <m:sSup>
          <m:e>
            <m:r>
              <m:t>N</m:t>
            </m:r>
          </m:e>
          <m:sup>
            <m:r>
              <m:t>T</m:t>
            </m:r>
          </m:sup>
        </m:sSup>
        <m:r>
          <m:t>K</m:t>
        </m:r>
        <m:r>
          <m:t>N</m:t>
        </m:r>
      </m:oMath>
      <w:r>
        <w:t xml:space="preserve"> </w:t>
      </w:r>
      <w:hyperlink r:id="rId50">
        <w:r>
          <w:rPr>
            <w:rStyle w:val="Hyperlink"/>
          </w:rPr>
          <w:t xml:space="preserve">Huang et al. (2022)</w:t>
        </w:r>
      </w:hyperlink>
      <w:r>
        <w:t xml:space="preserve">,</w:t>
      </w:r>
      <w:r>
        <w:t xml:space="preserve"> </w:t>
      </w:r>
      <w:hyperlink r:id="rId29">
        <w:r>
          <w:rPr>
            <w:rStyle w:val="Hyperlink"/>
          </w:rPr>
          <w:t xml:space="preserve">Huang et al. (2023)</w:t>
        </w:r>
      </w:hyperlink>
      <w:r>
        <w:t xml:space="preserve">. Later work extended the training, the treatment of symmetry, the substructure types, the boundary interpolation and the global correction</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and applied learned substructures to complex three-dimensional design domains and to lattice optimisation</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t xml:space="preserve">. These methods describe the displacements exchanged between substructures by a few boundary degrees of freedom, which keeps the assembled model small, and they control the resulting boundary error by refining the partition, raising the order of the boundary interpolation or oversampling. In addition, learned elements condense an embedded inner domain into a symmetric positive semidefinite interface stiffness</w:t>
      </w:r>
      <w:r>
        <w:t xml:space="preserve"> </w:t>
      </w:r>
      <w:hyperlink r:id="rId57">
        <w:r>
          <w:rPr>
            <w:rStyle w:val="Hyperlink"/>
          </w:rPr>
          <w:t xml:space="preserve">Parish et al. (2024)</w:t>
        </w:r>
      </w:hyperlink>
      <w:r>
        <w:t xml:space="preserve">, and convex neural energy elements learn boundary energies from targets computed with the exact condensed stiffness, recover the interior fields by exact lifting and, in a nonlinear example, refine this lifting by Newton steps</w:t>
      </w:r>
      <w:r>
        <w:t xml:space="preserve"> </w:t>
      </w:r>
      <w:hyperlink r:id="rId58">
        <w:r>
          <w:rPr>
            <w:rStyle w:val="Hyperlink"/>
          </w:rPr>
          <w:t xml:space="preserve">Jiang, H. et al. (2026)</w:t>
        </w:r>
      </w:hyperlink>
      <w:r>
        <w:t xml:space="preserve">.</w:t>
      </w:r>
    </w:p>
    <w:p>
      <w:pPr>
        <w:pStyle w:val="BodyText"/>
      </w:pPr>
      <w:r>
        <w:t xml:space="preserve">Among solvers, inexact substructuring methods use approximate subdomain and coarse solves inside the preconditioner, and their iteration still converges to the exact discrete solution</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in optimisation without scale separation, spectral multiscale coarse bases</w:t>
      </w:r>
      <w:r>
        <w:t xml:space="preserve"> </w:t>
      </w:r>
      <w:hyperlink r:id="rId62">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63">
        <w:r>
          <w:rPr>
            <w:rStyle w:val="Hyperlink"/>
          </w:rPr>
          <w:t xml:space="preserve">Alexandersen &amp; Lazarov (2015)</w:t>
        </w:r>
      </w:hyperlink>
      <w:r>
        <w:t xml:space="preserve">. Learning has been combined with such multilevel and domain decomposition solvers, for example in learned multigrid prolongations</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t xml:space="preserve">, machine-learning-assisted adaptive FETI-DP coarse spaces</w:t>
      </w:r>
      <w:r>
        <w:t xml:space="preserve"> </w:t>
      </w:r>
      <w:hyperlink r:id="rId66">
        <w:r>
          <w:rPr>
            <w:rStyle w:val="Hyperlink"/>
          </w:rPr>
          <w:t xml:space="preserve">Heinlein et al. (2021)</w:t>
        </w:r>
      </w:hyperlink>
      <w:r>
        <w:t xml:space="preserve"> </w:t>
      </w:r>
      <w:r>
        <w:t xml:space="preserve">and networks trained through the solver</w:t>
      </w:r>
      <w:r>
        <w:t xml:space="preserve"> </w:t>
      </w:r>
      <w:hyperlink r:id="rId67">
        <w:r>
          <w:rPr>
            <w:rStyle w:val="Hyperlink"/>
          </w:rPr>
          <w:t xml:space="preserve">Um et al. (2020)</w:t>
        </w:r>
      </w:hyperlink>
      <w:r>
        <w:t xml:space="preserve">, and hybrid neural solvers combine learned predictions with relaxation, learned inverse actions or coarse spaces</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t xml:space="preserve">. Geometry-aware neural operators and graph networks</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t xml:space="preserve">, multigrid-structured operators</w:t>
      </w:r>
      <w:r>
        <w:t xml:space="preserve"> </w:t>
      </w:r>
      <w:hyperlink r:id="rId74">
        <w:r>
          <w:rPr>
            <w:rStyle w:val="Hyperlink"/>
          </w:rPr>
          <w:t xml:space="preserve">He et al. (2024)</w:t>
        </w:r>
      </w:hyperlink>
      <w:r>
        <w:t xml:space="preserve">, learned Green's functions</w:t>
      </w:r>
      <w:r>
        <w:t xml:space="preserve"> </w:t>
      </w:r>
      <w:hyperlink r:id="rId75">
        <w:r>
          <w:rPr>
            <w:rStyle w:val="Hyperlink"/>
          </w:rPr>
          <w:t xml:space="preserve">Boullé &amp; Townsend (2023)</w:t>
        </w:r>
      </w:hyperlink>
      <w:r>
        <w:t xml:space="preserve"> </w:t>
      </w:r>
      <w:r>
        <w:t xml:space="preserve">and training by energy minimisation</w:t>
      </w:r>
      <w:r>
        <w:t xml:space="preserve"> </w:t>
      </w:r>
      <w:hyperlink r:id="rId76">
        <w:r>
          <w:rPr>
            <w:rStyle w:val="Hyperlink"/>
          </w:rPr>
          <w:t xml:space="preserve">E &amp; Yu (2018)</w:t>
        </w:r>
      </w:hyperlink>
      <w:r>
        <w:t xml:space="preserve"> </w:t>
      </w:r>
      <w:r>
        <w:t xml:space="preserve">instead learn the solution map of the whole problem.</w:t>
      </w:r>
    </w:p>
    <w:p>
      <w:pPr>
        <w:pStyle w:val="BodyText"/>
      </w:pPr>
      <w:r>
        <w:t xml:space="preserve">From the viewpoint of algebraic multigrid, static condensation is a two-level method: the exact recovery</w:t>
      </w:r>
      <w:r>
        <w:t xml:space="preserve"> </w:t>
      </w:r>
      <m:oMath>
        <m:r>
          <m:rPr>
            <m:sty m:val="p"/>
          </m:rPr>
          <m:t>Ψ</m:t>
        </m:r>
      </m:oMath>
      <w:r>
        <w:t xml:space="preserve"> </w:t>
      </w:r>
      <w:r>
        <w:t xml:space="preserve">is the ideal interpolation from the retained to all degrees of freedom, and</w:t>
      </w:r>
      <w:r>
        <w:t xml:space="preserve"> </w:t>
      </w:r>
      <m:oMath>
        <m:r>
          <m:t>S</m:t>
        </m:r>
        <m:r>
          <m:rPr>
            <m:sty m:val="p"/>
          </m:rPr>
          <m:t>=</m:t>
        </m:r>
        <m:sSup>
          <m:e>
            <m:r>
              <m:rPr>
                <m:sty m:val="p"/>
              </m:rPr>
              <m:t>Ψ</m:t>
            </m:r>
          </m:e>
          <m:sup>
            <m:r>
              <m:t>T</m:t>
            </m:r>
          </m:sup>
        </m:sSup>
        <m:r>
          <m:t>K</m:t>
        </m:r>
        <m:r>
          <m:rPr>
            <m:sty m:val="p"/>
          </m:rPr>
          <m:t>Ψ</m:t>
        </m:r>
      </m:oMath>
      <w:r>
        <w:t xml:space="preserve"> </w:t>
      </w:r>
      <w:r>
        <w:t xml:space="preserve">is the corresponding coarse-grid matrix</w:t>
      </w:r>
      <w:r>
        <w:t xml:space="preserve"> </w:t>
      </w:r>
      <w:hyperlink r:id="rId77">
        <w:r>
          <w:rPr>
            <w:rStyle w:val="Hyperlink"/>
          </w:rPr>
          <w:t xml:space="preserve">Falgout &amp; Vassilevski (2004)</w:t>
        </w:r>
      </w:hyperlink>
      <w:r>
        <w:t xml:space="preserve">. NICE approximates</w:t>
      </w:r>
      <w:r>
        <w:t xml:space="preserve"> </w:t>
      </w:r>
      <m:oMath>
        <m:r>
          <m:rPr>
            <m:sty m:val="p"/>
          </m:rPr>
          <m:t>Ψ</m:t>
        </m:r>
      </m:oMath>
      <w:r>
        <w:t xml:space="preserve"> </w:t>
      </w:r>
      <w:r>
        <w:t xml:space="preserve">by a recovery operator</w:t>
      </w:r>
      <w:r>
        <w:t xml:space="preserve"> </w:t>
      </w:r>
      <m:oMath>
        <m:acc>
          <m:accPr>
            <m:chr m:val="̂"/>
          </m:accPr>
          <m:e>
            <m:r>
              <m:rPr>
                <m:sty m:val="p"/>
              </m:rPr>
              <m:t>Ψ</m:t>
            </m:r>
          </m:e>
        </m:acc>
      </m:oMath>
      <w:r>
        <w:t xml:space="preserve"> </w:t>
      </w:r>
      <w:r>
        <w:t xml:space="preserve">predicted by a network and improved by a two-grid cycle, in the same spirit as smoothed-aggregation multigrid, which improves a tentative prolongation by smoothing</w:t>
      </w:r>
      <w:r>
        <w:t xml:space="preserve"> </w:t>
      </w:r>
      <w:hyperlink r:id="rId78">
        <w:r>
          <w:rPr>
            <w:rStyle w:val="Hyperlink"/>
          </w:rPr>
          <w:t xml:space="preserve">Vaněk et al. (1996)</w:t>
        </w:r>
      </w:hyperlink>
      <w:r>
        <w:t xml:space="preserve">. Like learned multigrid prolongations,</w:t>
      </w:r>
      <w:r>
        <w:t xml:space="preserve"> </w:t>
      </w:r>
      <m:oMath>
        <m:acc>
          <m:accPr>
            <m:chr m:val="̂"/>
          </m:accPr>
          <m:e>
            <m:r>
              <m:rPr>
                <m:sty m:val="p"/>
              </m:rPr>
              <m:t>Ψ</m:t>
            </m:r>
          </m:e>
        </m:acc>
      </m:oMath>
      <w:r>
        <w:t xml:space="preserve"> </w:t>
      </w:r>
      <w:r>
        <w:t xml:space="preserve">is nonlinear in the cell geometry and linear in the retained displacements; unlike them,</w:t>
      </w:r>
      <w:r>
        <w:t xml:space="preserve"> </w:t>
      </w:r>
      <m:oMath>
        <m:sSup>
          <m:e>
            <m:acc>
              <m:accPr>
                <m:chr m:val="̂"/>
              </m:accPr>
              <m:e>
                <m:r>
                  <m:rPr>
                    <m:sty m:val="p"/>
                  </m:rPr>
                  <m:t>Ψ</m:t>
                </m:r>
              </m:e>
            </m:acc>
          </m:e>
          <m:sup>
            <m:r>
              <m:t>T</m:t>
            </m:r>
          </m:sup>
        </m:sSup>
        <m:r>
          <m:t>K</m:t>
        </m:r>
        <m:acc>
          <m:accPr>
            <m:chr m:val="̂"/>
          </m:accPr>
          <m:e>
            <m:r>
              <m:rPr>
                <m:sty m:val="p"/>
              </m:rPr>
              <m:t>Ψ</m:t>
            </m:r>
          </m:e>
        </m:acc>
      </m:oMath>
      <w:r>
        <w:t xml:space="preserve"> </w:t>
      </w:r>
      <w:r>
        <w:t xml:space="preserve">is assembled into the lattice as a condensed stiffness, and the recovered displacement field is also used to compute the thickness sensitivities (Section 4.2). Compared with the work above, NICE keeps all retained degrees of freedom of a cell, its network takes the discrete geometry of each cut cell as input, and its correction acts on the condensed stiffness itself rather than only inside a preconditioner. Because the network output is linear in the retained displacements, the energy properties of static condensation hold for NICE as well. Unlike component reduced-basis methods, NICE provides no rigorous a posteriori error bound, only a computable interior residual (Eq. (7)).</w:t>
      </w:r>
    </w:p>
    <w:p>
      <w:pPr>
        <w:pStyle w:val="Heading2"/>
      </w:pPr>
      <w:r>
        <w:t xml:space="preserve">2. Cut cells, static condensation and the design problem</w:t>
      </w:r>
    </w:p>
    <w:p>
      <w:pPr>
        <w:pStyle w:val="FirstParagraph"/>
      </w:pPr>
      <w:r>
        <w:t xml:space="preserve">This section describes the geometry of the cells (Section 2.1) and their cut finite element discretisation (Section 2.2), and defines the retained degrees of freedom and static condensation (Section 2.3) and the assembly, compliance and design problem (Section 2.4).</w:t>
      </w:r>
    </w:p>
    <w:p>
      <w:pPr>
        <w:pStyle w:val="Heading3"/>
      </w:pPr>
      <w:r>
        <w:t xml:space="preserve">2.1. Geometry</w:t>
      </w:r>
    </w:p>
    <w:p>
      <w:pPr>
        <w:pStyle w:val="FirstParagraph"/>
      </w:pPr>
      <w:r>
        <w:t xml:space="preserve">This paper considers three-dimensional thin-walled cells based on triply periodic minimal surfaces (TPMS). Each cell is defined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is defined by a Schwarz-P-type trigonometric level-set function, a spatially varying thickness parameter field and an optional planar cut:</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t xml:space="preserve">Here the thickness parameter field</w:t>
      </w:r>
      <w:r>
        <w:t xml:space="preserve"> </w:t>
      </w:r>
      <m:oMath>
        <m:r>
          <m:t>τ</m:t>
        </m:r>
        <m:r>
          <m:rPr>
            <m:sty m:val="p"/>
          </m:rPr>
          <m:t>(</m:t>
        </m:r>
        <m:r>
          <m:t>x</m:t>
        </m:r>
        <m:r>
          <m:rPr>
            <m:sty m:val="p"/>
          </m:rPr>
          <m:t>)</m:t>
        </m:r>
      </m:oMath>
      <w:r>
        <w:t xml:space="preserve"> </w:t>
      </w:r>
      <w:r>
        <w:t xml:space="preserve">is interpolated from the eight corner thickness parameters</w:t>
      </w:r>
      <w:r>
        <w:t xml:space="preserve"> </w:t>
      </w:r>
      <m:oMath>
        <m:sSub>
          <m:e>
            <m:r>
              <m:t>τ</m:t>
            </m:r>
          </m:e>
          <m:sub>
            <m:r>
              <m:t>c</m:t>
            </m:r>
          </m:sub>
        </m:sSub>
      </m:oMath>
      <w:r>
        <w:t xml:space="preserve"> </w:t>
      </w:r>
      <w:r>
        <w:t xml:space="preserve">by the trilinear shape functions</w:t>
      </w:r>
      <w:r>
        <w:t xml:space="preserve"> </w:t>
      </w:r>
      <m:oMath>
        <m:sSubSup>
          <m:e>
            <m:r>
              <m:t>N</m:t>
            </m:r>
          </m:e>
          <m:sub>
            <m:r>
              <m:t>c</m:t>
            </m:r>
          </m:sub>
          <m:sup>
            <m:sSub>
              <m:e>
                <m:r>
                  <m:t>Q</m:t>
                </m:r>
              </m:e>
              <m:sub>
                <m:r>
                  <m:t>1</m:t>
                </m:r>
              </m:sub>
            </m:sSub>
          </m:sup>
        </m:sSubSup>
      </m:oMath>
      <w:r>
        <w:t xml:space="preserve">; a larger</w:t>
      </w:r>
      <w:r>
        <w:t xml:space="preserve"> </w:t>
      </w:r>
      <m:oMath>
        <m:r>
          <m:t>τ</m:t>
        </m:r>
      </m:oMath>
      <w:r>
        <w:t xml:space="preserve"> </w:t>
      </w:r>
      <w:r>
        <w:t xml:space="preserve">gives a thicker material layer. The eight corner values determine</w:t>
      </w:r>
      <w:r>
        <w:t xml:space="preserve"> </w:t>
      </w:r>
      <m:oMath>
        <m:r>
          <m:t>τ</m:t>
        </m:r>
        <m:r>
          <m:rPr>
            <m:sty m:val="p"/>
          </m:rPr>
          <m:t>(</m:t>
        </m:r>
        <m:r>
          <m:t>x</m:t>
        </m:r>
        <m:r>
          <m:rPr>
            <m:sty m:val="p"/>
          </m:rPr>
          <m:t>)</m:t>
        </m:r>
      </m:oMath>
      <w:r>
        <w:t xml:space="preserve"> </w:t>
      </w:r>
      <w:r>
        <w:t xml:space="preserve">uniquely within the cell, and with it the material domain and its thickness distribution. On a shared cell face,</w:t>
      </w:r>
      <w:r>
        <w:t xml:space="preserve"> </w:t>
      </w:r>
      <m:oMath>
        <m:r>
          <m:t>τ</m:t>
        </m:r>
      </m:oMath>
      <w:r>
        <w:t xml:space="preserve"> </w:t>
      </w:r>
      <w:r>
        <w:t xml:space="preserve">depends only on the four corner values of that face, which the two cells share, and</w:t>
      </w:r>
      <w:r>
        <w:t xml:space="preserve"> </w:t>
      </w:r>
      <m:oMath>
        <m:r>
          <m:t>ϕ</m:t>
        </m:r>
      </m:oMath>
      <w:r>
        <w:t xml:space="preserve"> </w:t>
      </w:r>
      <w:r>
        <w:t xml:space="preserve">is periodic, so the thickness of neighbouring cells is continuous across the shared face. On a shared face that no cut intersects, the material cross-sections of the two cells coincide. The eight corner thickness parameters form the vector</w:t>
      </w:r>
      <w:r>
        <w:t xml:space="preserve"> </w:t>
      </w:r>
      <m:oMath>
        <m:r>
          <m:rPr>
            <m:sty m:val="b"/>
          </m:rPr>
          <m:t>τ</m:t>
        </m:r>
      </m:oMath>
      <w:r>
        <w:t xml:space="preserve">, and the derivatives of the compliance with respect to them are called thickness sensitivities. A cut cell is further bounded by the cut plane</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with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
          </m:rPr>
          <m:t>n</m:t>
        </m:r>
      </m:oMath>
      <w:r>
        <w:t xml:space="preserve"> </w:t>
      </w:r>
      <w:r>
        <w:t xml:space="preserve">pointing away from the retained material; the material surface created by the cut is called the cut surface. The symbol</w:t>
      </w:r>
      <w:r>
        <w:t xml:space="preserve"> </w:t>
      </w:r>
      <m:oMath>
        <m:r>
          <m:t>η</m:t>
        </m:r>
      </m:oMath>
      <w:r>
        <w:t xml:space="preserve"> </w:t>
      </w:r>
      <w:r>
        <w:t xml:space="preserve">collects the geometry, material and discretisation parameters.</w:t>
      </w:r>
    </w:p>
    <w:p>
      <w:pPr>
        <w:pStyle w:val="Heading3"/>
      </w:pPr>
      <w:r>
        <w:t xml:space="preserve">2.2. Cut finite element discretisation</w:t>
      </w:r>
    </w:p>
    <w:p>
      <w:pPr>
        <w:pStyle w:val="FirstParagraph"/>
      </w:pPr>
      <w:r>
        <w:t xml:space="preserve">The cells are discretised by the stabilised cut finite element method (CutFEM)</w:t>
      </w:r>
      <w:r>
        <w:t xml:space="preserve"> </w:t>
      </w:r>
      <w:hyperlink r:id="rId79">
        <w:r>
          <w:rPr>
            <w:rStyle w:val="Hyperlink"/>
          </w:rPr>
          <w:t xml:space="preserve">Burman et al. (2015)</w:t>
        </w:r>
      </w:hyperlink>
      <w:r>
        <w:t xml:space="preserve">. The background mesh is a fixed Cartesian mesh of the reference box with</w:t>
      </w:r>
      <w:r>
        <w:t xml:space="preserve"> </w:t>
      </w:r>
      <m:oMath>
        <m:r>
          <m:t>n</m:t>
        </m:r>
      </m:oMath>
      <w:r>
        <w:t xml:space="preserve"> </w:t>
      </w:r>
      <w:r>
        <w:t xml:space="preserve">elements per axis; the displacements are interpolated by 27-node quadratic Lagrange hexahedral elements (tensor-product</w:t>
      </w:r>
      <w:r>
        <w:t xml:space="preserve"> </w:t>
      </w:r>
      <m:oMath>
        <m:sSub>
          <m:e>
            <m:r>
              <m:t>Q</m:t>
            </m:r>
          </m:e>
          <m:sub>
            <m:r>
              <m:t>2</m:t>
            </m:r>
          </m:sub>
        </m:sSub>
      </m:oMath>
      <w:r>
        <w:t xml:space="preserve"> </w:t>
      </w:r>
      <w:r>
        <w:t xml:space="preserve">elements) and are continuous across elements. 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which is decided from interval enclosures of</w:t>
      </w:r>
      <w:r>
        <w:t xml:space="preserve"> </w:t>
      </w:r>
      <m:oMath>
        <m:r>
          <m:t>ϕ</m:t>
        </m:r>
      </m:oMath>
      <w:r>
        <w:t xml:space="preserve"> </w:t>
      </w:r>
      <w:r>
        <w:t xml:space="preserve">and</w:t>
      </w:r>
      <w:r>
        <w:t xml:space="preserve"> </w:t>
      </w:r>
      <m:oMath>
        <m:r>
          <m:t>τ</m:t>
        </m:r>
      </m:oMath>
      <w:r>
        <w:t xml:space="preserve"> </w:t>
      </w:r>
      <w:r>
        <w:t xml:space="preserve">over the element (Appendix A.1). The displacement degrees of freedom (DOFs) of the nodes of the active elements are called the active DOFs and form the vector</w:t>
      </w:r>
      <w:r>
        <w:t xml:space="preserve"> </w:t>
      </w:r>
      <m:oMath>
        <m:r>
          <m:t>u</m:t>
        </m:r>
      </m:oMath>
      <w:r>
        <w:t xml:space="preserve">. The material boundaries, the TPMS surfaces and the cut surface, are not meshed; they only determine which background elements are active and enter the stiffness through integrals over the material part of each element.</w:t>
      </w:r>
    </w:p>
    <w:p>
      <w:pPr>
        <w:pStyle w:val="BodyText"/>
      </w:pPr>
      <w:r>
        <w:t xml:space="preserve">The stiffness matrix</w:t>
      </w:r>
      <w:r>
        <w:t xml:space="preserve"> </w:t>
      </w:r>
      <m:oMath>
        <m:r>
          <m:t>K</m:t>
        </m:r>
      </m:oMath>
      <w:r>
        <w:t xml:space="preserve"> </w:t>
      </w:r>
      <w:r>
        <w:t xml:space="preserve">of a cell consists of the elastic bilinear form on the material part and a ghost penalty:</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t xml:space="preserve">Here</w:t>
      </w:r>
      <w:r>
        <w:t xml:space="preserve"> </w:t>
      </w:r>
      <m:oMath>
        <m:sSub>
          <m:e>
            <m:r>
              <m:t>u</m:t>
            </m:r>
          </m:e>
          <m:sub>
            <m:r>
              <m:t>h</m:t>
            </m:r>
          </m:sub>
        </m:sSub>
      </m:oMath>
      <w:r>
        <w:t xml:space="preserve"> </w:t>
      </w:r>
      <w:r>
        <w:t xml:space="preserve">and</w:t>
      </w:r>
      <w:r>
        <w:t xml:space="preserve"> </w:t>
      </w:r>
      <m:oMath>
        <m:sSub>
          <m:e>
            <m:r>
              <m:t>v</m:t>
            </m:r>
          </m:e>
          <m:sub>
            <m:r>
              <m:t>h</m:t>
            </m:r>
          </m:sub>
        </m:sSub>
      </m:oMath>
      <w:r>
        <w:t xml:space="preserve"> </w:t>
      </w:r>
      <w:r>
        <w:t xml:space="preserve">are the</w:t>
      </w:r>
      <w:r>
        <w:t xml:space="preserve"> </w:t>
      </w:r>
      <m:oMath>
        <m:sSub>
          <m:e>
            <m:r>
              <m:t>Q</m:t>
            </m:r>
          </m:e>
          <m:sub>
            <m:r>
              <m:t>2</m:t>
            </m:r>
          </m:sub>
        </m:sSub>
      </m:oMath>
      <w:r>
        <w:t xml:space="preserve"> </w:t>
      </w:r>
      <w:r>
        <w:t xml:space="preserve">displacement fields of the active DOF vectors</w:t>
      </w:r>
      <w:r>
        <w:t xml:space="preserve"> </w:t>
      </w:r>
      <m:oMath>
        <m:r>
          <m:t>u</m:t>
        </m:r>
      </m:oMath>
      <w:r>
        <w:t xml:space="preserve"> </w:t>
      </w:r>
      <w:r>
        <w:t xml:space="preserve">and</w:t>
      </w:r>
      <w:r>
        <w:t xml:space="preserve"> </w:t>
      </w:r>
      <m:oMath>
        <m:r>
          <m:t>v</m:t>
        </m:r>
      </m:oMath>
      <w:r>
        <w:t xml:space="preserve">,</w:t>
      </w:r>
      <w:r>
        <w:t xml:space="preserve"> </w:t>
      </w:r>
      <m:oMath>
        <m:r>
          <m:rPr>
            <m:scr m:val="sans-serif"/>
            <m:sty m:val="p"/>
          </m:rPr>
          <m:t>C</m:t>
        </m:r>
      </m:oMath>
      <w:r>
        <w:t xml:space="preserve"> </w:t>
      </w:r>
      <w:r>
        <w:t xml:space="preserve">is the isotropic elasticity tensor, and</w:t>
      </w:r>
      <w:r>
        <w:t xml:space="preserve"> </w:t>
      </w:r>
      <m:oMath>
        <m:r>
          <m:t>h</m:t>
        </m:r>
        <m:r>
          <m:rPr>
            <m:sty m:val="p"/>
          </m:rPr>
          <m:t>=</m:t>
        </m:r>
        <m:r>
          <m:t>1</m:t>
        </m:r>
        <m:r>
          <m:rPr>
            <m:sty m:val="p"/>
          </m:rPr>
          <m:t>/</m:t>
        </m:r>
        <m:r>
          <m:t>n</m:t>
        </m:r>
      </m:oMath>
      <w:r>
        <w:t xml:space="preserve"> </w:t>
      </w:r>
      <w:r>
        <w:t xml:space="preserve">is the edge length of the background elements. The set</w:t>
      </w:r>
      <w:r>
        <w:t xml:space="preserve"> </w:t>
      </w:r>
      <m:oMath>
        <m:sSub>
          <m:e>
            <m:r>
              <m:rPr>
                <m:scr m:val="script"/>
                <m:sty m:val="p"/>
              </m:rPr>
              <m:t>F</m:t>
            </m:r>
          </m:e>
          <m:sub>
            <m:r>
              <m:t>g</m:t>
            </m:r>
          </m:sub>
        </m:sSub>
      </m:oMath>
      <w:r>
        <w:t xml:space="preserve"> </w:t>
      </w:r>
      <w:r>
        <w:t xml:space="preserve">of ghost faces consists of the background faces inside the cell whose two neighbouring elements are active and not both certified as completely filled with material;</w:t>
      </w:r>
      <w:r>
        <w:t xml:space="preserve"> </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t xml:space="preserve">is the jump of the</w:t>
      </w:r>
      <w:r>
        <w:t xml:space="preserve"> </w:t>
      </w:r>
      <m:oMath>
        <m:r>
          <m:t>j</m:t>
        </m:r>
      </m:oMath>
      <w:r>
        <w:t xml:space="preserve">th normal derivative across face</w:t>
      </w:r>
      <w:r>
        <w:t xml:space="preserve"> </w:t>
      </w:r>
      <m:oMath>
        <m:r>
          <m:t>f</m:t>
        </m:r>
      </m:oMath>
      <w:r>
        <w:t xml:space="preserve">,</w:t>
      </w:r>
      <w:r>
        <w:t xml:space="preserve"> </w:t>
      </w:r>
      <m:oMath>
        <m:sSub>
          <m:e>
            <m:r>
              <m:t>λ</m:t>
            </m:r>
          </m:e>
          <m:sub>
            <m:r>
              <m:rPr>
                <m:sty m:val="p"/>
              </m:rPr>
              <m:t>r</m:t>
            </m:r>
            <m:r>
              <m:rPr>
                <m:sty m:val="p"/>
              </m:rPr>
              <m:t>e</m:t>
            </m:r>
            <m:r>
              <m:rPr>
                <m:sty m:val="p"/>
              </m:rPr>
              <m:t>f</m:t>
            </m:r>
          </m:sub>
        </m:sSub>
      </m:oMath>
      <w:r>
        <w:t xml:space="preserve"> </w:t>
      </w:r>
      <w:r>
        <w:t xml:space="preserve">and</w:t>
      </w:r>
      <w:r>
        <w:t xml:space="preserve"> </w:t>
      </w:r>
      <m:oMath>
        <m:sSub>
          <m:e>
            <m:r>
              <m:t>μ</m:t>
            </m:r>
          </m:e>
          <m:sub>
            <m:r>
              <m:rPr>
                <m:sty m:val="p"/>
              </m:rPr>
              <m:t>r</m:t>
            </m:r>
            <m:r>
              <m:rPr>
                <m:sty m:val="p"/>
              </m:rPr>
              <m:t>e</m:t>
            </m:r>
            <m:r>
              <m:rPr>
                <m:sty m:val="p"/>
              </m:rPr>
              <m:t>f</m:t>
            </m:r>
          </m:sub>
        </m:sSub>
      </m:oMath>
      <w:r>
        <w:t xml:space="preserve"> </w:t>
      </w:r>
      <w:r>
        <w:t xml:space="preserve">are reference Lamé constants, and</w:t>
      </w:r>
      <w:r>
        <w:t xml:space="preserve"> </w:t>
      </w:r>
      <m:oMath>
        <m:r>
          <m:t>γ</m:t>
        </m:r>
      </m:oMath>
      <w:r>
        <w:t xml:space="preserve"> </w:t>
      </w:r>
      <w:r>
        <w:t xml:space="preserve">is the penalty coefficient (</w:t>
      </w:r>
      <m:oMath>
        <m:r>
          <m:t>γ</m:t>
        </m:r>
        <m:r>
          <m:rPr>
            <m:sty m:val="p"/>
          </m:rPr>
          <m:t>=</m:t>
        </m:r>
        <m:sSup>
          <m:e>
            <m:r>
              <m:t>10</m:t>
            </m:r>
          </m:e>
          <m:sup>
            <m:r>
              <m:rPr>
                <m:sty m:val="p"/>
              </m:rPr>
              <m:t>−</m:t>
            </m:r>
            <m:r>
              <m:t>4</m:t>
            </m:r>
          </m:sup>
        </m:sSup>
      </m:oMath>
      <w:r>
        <w:t xml:space="preserve"> </w:t>
      </w:r>
      <w:r>
        <w:t xml:space="preserve">for the validation geometries, Table 1). The elastic term is integrated over the material part of each element only. An active element that contains very little material, a small cut, leaves its DOFs almost unconstrained by the elastic term and makes the stiffness matrix ill-conditioned; the ghost penalty penalises the jumps of the displacement derivatives between neighbouring active elements, so that these DOFs are controlled through their neighbours</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t xml:space="preserve">. The integrals over the material part are computed numerically on refined subcells and clipped tetrahedra (Appendix A.1). All quadrature weights are positive, so the contribution of the elastic term at every quadrature point is a positive semidefinite matrix. The ghost penalty is positive semidefinite as well, and the resulting</w:t>
      </w:r>
      <w:r>
        <w:t xml:space="preserve"> </w:t>
      </w:r>
      <m:oMath>
        <m:r>
          <m:t>K</m:t>
        </m:r>
      </m:oMath>
      <w:r>
        <w:t xml:space="preserve"> </w:t>
      </w:r>
      <w:r>
        <w:t xml:space="preserve">is symmetric positive semidefinite and defines the stabilised discrete energy</w:t>
      </w:r>
      <w:r>
        <w:t xml:space="preserve"> </w:t>
      </w:r>
      <m:oMath>
        <m:f>
          <m:fPr>
            <m:type m:val="lin"/>
          </m:fPr>
          <m:num>
            <m:r>
              <m:t>1</m:t>
            </m:r>
          </m:num>
          <m:den>
            <m:r>
              <m:t>2</m:t>
            </m:r>
          </m:den>
        </m:f>
        <m:sSup>
          <m:e>
            <m:r>
              <m:t>u</m:t>
            </m:r>
          </m:e>
          <m:sup>
            <m:r>
              <m:t>T</m:t>
            </m:r>
          </m:sup>
        </m:sSup>
        <m:r>
          <m:t>K</m:t>
        </m:r>
        <m:r>
          <m:t>u</m:t>
        </m:r>
      </m:oMath>
      <w:r>
        <w:t xml:space="preserve">.</w:t>
      </w:r>
    </w:p>
    <w:p>
      <w:pPr>
        <w:pStyle w:val="BodyText"/>
      </w:pPr>
      <w:r>
        <w:t xml:space="preserve">With this discretisation, a change of thickness or of the cut requires no remeshing, only a recomputation of the integrals over the material part of each element, and the thickness sensitivity follows from the derivatives of these integrals (Appendix H). All cells share the same background mesh, on which the grid hierarchy of the network of Section 3.2 is built, so this hierarchy is the same for every geometry. Only the active elements, the ghost faces and the set of retained DOFs (Section 2.3) change with the geometry, and the network adapts to these changes through template coefficients computed from the geometry (Section 3.2). The solution of this discrete model is the reference solution of this work, and all errors of NICE are measured against it. The discretisation error of the reference solution itself is assessed by mesh refinement and by comparison with a body-fitted discretisation (Section 5.2, Supplementary Note S1). Figure 1 shows a cut lattice and one of its cut cells, Table 1 (Section 5.1) lists the discretisation settings of the examples, and Appendix A gives the details of integration and assembly.</w:t>
      </w:r>
    </w:p>
    <w:p>
      <w:pPr>
        <w:pStyle w:val="Heading3"/>
      </w:pPr>
      <w:r>
        <w:t xml:space="preserve">2.3.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the DOFs of the nodes of every element face that lies on a cell face and contains material, and all DOFs of the cut-plane elements. The cut-plane elements are the active elements that the cut plane crosses and in which the cut surface has nonzero area. The cut plane generally passes through the interior of these elements, and the displacement on the cut surface is interpolated from all their nodes. All their DOFs are therefore retained, so that supports and loads on the cut surface act on retained DOFs only.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For brevity, loads are assumed to act on the retained DOFs only; interior loads such as body forces leave the condensed stiffness unchanged and are treated in Appendix C.3.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rPr>
            <m:sty m:val="p"/>
          </m:rPr>
          <m:t>Ψ</m:t>
        </m:r>
      </m:oMath>
      <w:r>
        <w:t xml:space="preserve"> </w:t>
      </w:r>
      <w:r>
        <w:t xml:space="preserve">and the exact condensed stiffness</w:t>
      </w:r>
      <w:r>
        <w:t xml:space="preserve"> </w:t>
      </w:r>
      <m:oMath>
        <m:r>
          <m:t>S</m:t>
        </m:r>
      </m:oMath>
      <w:r>
        <w:t xml:space="preserve"> </w:t>
      </w:r>
      <w:r>
        <w:t xml:space="preserve">(the Schur complement):</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is spanned by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the geometry generator accepts only cells whose active elements form a single face-connected set, and material that is connected only through partially filled elements is coupled through shared basis functions and the ghost penalty. Appendix A.1 gives the proof for the numerical integration used. An interior field with zero energy would be a rigid-body motion that vanishes on the retained DOFs, so the interior block</w:t>
      </w:r>
      <w:r>
        <w:t xml:space="preserve"> </w:t>
      </w:r>
      <m:oMath>
        <m:r>
          <m:t>A</m:t>
        </m:r>
      </m:oMath>
      <w:r>
        <w:t xml:space="preserve"> </w:t>
      </w:r>
      <w:r>
        <w:t xml:space="preserve">is positive definite, and prescribing</w:t>
      </w:r>
      <w:r>
        <w:t xml:space="preserve"> </w:t>
      </w:r>
      <m:oMath>
        <m:r>
          <m:t>q</m:t>
        </m:r>
      </m:oMath>
      <w:r>
        <w:t xml:space="preserve"> </w:t>
      </w:r>
      <w:r>
        <w:t xml:space="preserve">removes every interior motion with zero energy. The exact displacement recovery</w:t>
      </w:r>
      <w:r>
        <w:t xml:space="preserve"> </w:t>
      </w:r>
      <m:oMath>
        <m:r>
          <m:t>u</m:t>
        </m:r>
        <m:r>
          <m:rPr>
            <m:sty m:val="p"/>
          </m:rPr>
          <m:t>=</m:t>
        </m:r>
        <m:r>
          <m:rPr>
            <m:sty m:val="p"/>
          </m:rPr>
          <m:t>Ψ</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 in a lattice,</w:t>
      </w:r>
      <w:r>
        <w:t xml:space="preserve"> </w:t>
      </w:r>
      <m:oMath>
        <m:r>
          <m:t>q</m:t>
        </m:r>
      </m:oMath>
      <w:r>
        <w:t xml:space="preserve"> </w:t>
      </w:r>
      <w:r>
        <w:t xml:space="preserve">follows from the assembled system of Section 2.4.</w:t>
      </w:r>
    </w:p>
    <w:p>
      <w:pPr>
        <w:pStyle w:val="Heading3"/>
      </w:pPr>
      <w:r>
        <w:t xml:space="preserve">2.4. Assembly, compliance and the design problem</w:t>
      </w:r>
    </w:p>
    <w:p>
      <w:pPr>
        <w:pStyle w:val="FirstParagraph"/>
      </w:pPr>
      <w:r>
        <w:t xml:space="preserve">The condensed stiffness matrices of the cells are assembled into the stiffness matrix of the lattice on the shared retained DOFs. 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and fixed homogeneous supports are incorporated into</w:t>
      </w:r>
      <w:r>
        <w:t xml:space="preserve"> </w:t>
      </w:r>
      <m:oMath>
        <m:sSub>
          <m:e>
            <m:r>
              <m:t>B</m:t>
            </m:r>
          </m:e>
          <m:sub>
            <m:r>
              <m:t>m</m:t>
            </m:r>
          </m:sub>
        </m:sSub>
      </m:oMath>
      <w:r>
        <w:t xml:space="preserve">; the reference and the approximate assembled systems use the same maps:</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The supports must suppress every rigid-body motion of the lattice, so that the supported reference matrix</w:t>
      </w:r>
      <w:r>
        <w:t xml:space="preserve"> </w:t>
      </w:r>
      <m:oMath>
        <m:r>
          <m:rPr>
            <m:scr m:val="double-struck"/>
            <m:sty m:val="p"/>
          </m:rPr>
          <m:t>K</m:t>
        </m:r>
      </m:oMath>
      <w:r>
        <w:t xml:space="preserve"> </w:t>
      </w:r>
      <w:r>
        <w:t xml:space="preserve">is positive definite; all examples of this paper satisfy this condition. Coincident retained DOFs of neighbouring cells on a shared cell face are identified by their position on the background mesh and shared (Section 2.1). Retained DOFs of the cut-plane elements that do not lie on the cell faces belong only to their own substructure; one-sided cuts are treated in Appendix A.1. The interior DOF sets of different cells are disjoint, so condensing each cell before assembly gives the same matrix as condensing the fine-scale system assembled from the cell stiffness matrices. The solution of</w:t>
      </w:r>
      <w:r>
        <w:t xml:space="preserve"> </w:t>
      </w:r>
      <m:oMath>
        <m:r>
          <m:rPr>
            <m:scr m:val="double-struck"/>
            <m:sty m:val="p"/>
          </m:rPr>
          <m:t>K</m:t>
        </m:r>
        <m:r>
          <m:t>U</m:t>
        </m:r>
        <m:r>
          <m:rPr>
            <m:sty m:val="p"/>
          </m:rPr>
          <m:t>=</m:t>
        </m:r>
        <m:sSub>
          <m:e>
            <m:r>
              <m:t>f</m:t>
            </m:r>
          </m:e>
          <m:sub>
            <m:r>
              <m:t>g</m:t>
            </m:r>
          </m:sub>
        </m:sSub>
      </m:oMath>
      <w:r>
        <w:t xml:space="preserve"> </w:t>
      </w:r>
      <w:r>
        <w:t xml:space="preserve">therefore equals the retained displacements of the fine-scale model of the whole lattice.</w:t>
      </w:r>
    </w:p>
    <w:p>
      <w:pPr>
        <w:pStyle w:val="BodyText"/>
      </w:pPr>
      <w:r>
        <w:t xml:space="preserve">The compliance of the lattice is</w:t>
      </w:r>
      <w:r>
        <w:t xml:space="preserve"> </w:t>
      </w:r>
      <m:oMath>
        <m:r>
          <m:t>C</m:t>
        </m:r>
        <m:r>
          <m:rPr>
            <m:sty m:val="p"/>
          </m:rPr>
          <m:t>=</m:t>
        </m:r>
        <m:sSubSup>
          <m:e>
            <m:r>
              <m:t>f</m:t>
            </m:r>
          </m:e>
          <m:sub>
            <m:r>
              <m:t>g</m:t>
            </m:r>
          </m:sub>
          <m:sup>
            <m:r>
              <m:t>T</m:t>
            </m:r>
          </m:sup>
        </m:sSubSup>
        <m:r>
          <m:t>U</m:t>
        </m:r>
      </m:oMath>
      <w:r>
        <w:t xml:space="preserve"> </w:t>
      </w:r>
      <w:r>
        <w:t xml:space="preserve">and its approximation</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eight thickness sensitivities of a cell form the vector</w:t>
      </w:r>
      <w:r>
        <w:t xml:space="preserve"> </w:t>
      </w:r>
      <m:oMath>
        <m:r>
          <m:rPr>
            <m:sty m:val="b"/>
          </m:rPr>
          <m:t>s</m:t>
        </m:r>
      </m:oMath>
      <w:r>
        <w:t xml:space="preserve">; with</w:t>
      </w:r>
      <w:r>
        <w:t xml:space="preserve"> </w:t>
      </w:r>
      <m:oMath>
        <m:acc>
          <m:accPr>
            <m:chr m:val="̃"/>
          </m:accPr>
          <m:e>
            <m:r>
              <m:rPr>
                <m:sty m:val="b"/>
              </m:rPr>
              <m:t>s</m:t>
            </m:r>
          </m:e>
        </m:acc>
      </m:oMath>
      <w:r>
        <w:t xml:space="preserve"> </w:t>
      </w:r>
      <w:r>
        <w:t xml:space="preserve">computed from the approximate displacements (Section 4.2), their relative error in the Euclidean norm is</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 The accuracy of the condensed stiffness itself is measured by the relative energy error of Section 3.1.</w:t>
      </w:r>
    </w:p>
    <w:p>
      <w:pPr>
        <w:pStyle w:val="BodyText"/>
      </w:pPr>
      <w:r>
        <w:t xml:space="preserve">In design, the corner thickness parameters at the lattice vertices are the design variables; they are collected in</w:t>
      </w:r>
      <w:r>
        <w:t xml:space="preserve"> </w:t>
      </w:r>
      <m:oMath>
        <m:sSub>
          <m:e>
            <m:r>
              <m:rPr>
                <m:sty m:val="b"/>
              </m:rPr>
              <m:t>τ</m:t>
            </m:r>
          </m:e>
          <m:sub>
            <m:r>
              <m:t>g</m:t>
            </m:r>
          </m:sub>
        </m:sSub>
      </m:oMath>
      <w:r>
        <w:t xml:space="preserve"> </w:t>
      </w:r>
      <w:r>
        <w:t xml:space="preserve">and mapped to the corners of each cell by</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subject to</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t xml:space="preserve">, where</w:t>
      </w:r>
      <w:r>
        <w:t xml:space="preserve"> </w:t>
      </w:r>
      <m:oMath>
        <m:sSub>
          <m:e>
            <m:r>
              <m:rPr>
                <m:sty m:val="b"/>
              </m:rPr>
              <m:t>s</m:t>
            </m:r>
          </m:e>
          <m:sub>
            <m:r>
              <m:t>m</m:t>
            </m:r>
          </m:sub>
        </m:sSub>
      </m:oMath>
      <w:r>
        <w:t xml:space="preserve"> </w:t>
      </w:r>
      <w:r>
        <w:t xml:space="preserve">is the sensitivity vector of cell</w:t>
      </w:r>
      <w:r>
        <w:t xml:space="preserve"> </w:t>
      </w:r>
      <m:oMath>
        <m:r>
          <m:t>m</m:t>
        </m:r>
      </m:oMath>
      <w:r>
        <w:t xml:space="preserve">; with NICE, the estimate</w:t>
      </w:r>
      <w:r>
        <w:t xml:space="preserve"> </w:t>
      </w:r>
      <m:oMath>
        <m:sSub>
          <m:e>
            <m:acc>
              <m:accPr>
                <m:chr m:val="̃"/>
              </m:accPr>
              <m:e>
                <m:r>
                  <m:rPr>
                    <m:sty m:val="b"/>
                  </m:rPr>
                  <m:t>s</m:t>
                </m:r>
              </m:e>
            </m:acc>
          </m:e>
          <m:sub>
            <m:r>
              <m:t>m</m:t>
            </m:r>
          </m:sub>
        </m:sSub>
      </m:oMath>
      <w:r>
        <w:t xml:space="preserve"> </w:t>
      </w:r>
      <w:r>
        <w:t xml:space="preserve">of the reference sensitivities replaces</w:t>
      </w:r>
      <w:r>
        <w:t xml:space="preserve"> </w:t>
      </w:r>
      <m:oMath>
        <m:sSub>
          <m:e>
            <m:r>
              <m:rPr>
                <m:sty m:val="b"/>
              </m:rPr>
              <m:t>s</m:t>
            </m:r>
          </m:e>
          <m:sub>
            <m:r>
              <m:t>m</m:t>
            </m:r>
          </m:sub>
        </m:sSub>
      </m:oMath>
      <w:r>
        <w:t xml:space="preserve"> </w:t>
      </w:r>
      <w:r>
        <w:t xml:space="preserve">(Section 4.2).</w:t>
      </w:r>
    </w:p>
    <w:p>
      <w:pPr>
        <w:pStyle w:val="Heading2"/>
      </w:pPr>
      <w:r>
        <w:t xml:space="preserve">3. The NICE method</w:t>
      </w:r>
    </w:p>
    <w:p>
      <w:pPr>
        <w:pStyle w:val="FirstParagraph"/>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the design problem of Section 2.4 must meet three requirements. First,</w:t>
      </w:r>
      <w:r>
        <w:t xml:space="preserve"> </w:t>
      </w:r>
      <m:oMath>
        <m:sSub>
          <m:e>
            <m:acc>
              <m:accPr>
                <m:chr m:val="̂"/>
              </m:accPr>
              <m:e>
                <m:r>
                  <m:t>S</m:t>
                </m:r>
              </m:e>
            </m:acc>
          </m:e>
          <m:sub>
            <m:r>
              <m:t>m</m:t>
            </m:r>
          </m:sub>
        </m:sSub>
      </m:oMath>
      <w:r>
        <w:t xml:space="preserve"> </w:t>
      </w:r>
      <w:r>
        <w:t xml:space="preserve">must be symmetric positive semidefinite, with a null space containing only the rigid-body modes of the retained DOFs, and the supported assembled matrix</w:t>
      </w:r>
      <w:r>
        <w:t xml:space="preserve"> </w:t>
      </w:r>
      <m:oMath>
        <m:acc>
          <m:accPr>
            <m:chr m:val="̂"/>
          </m:accPr>
          <m:e>
            <m:r>
              <m:rPr>
                <m:scr m:val="double-struck"/>
                <m:sty m:val="p"/>
              </m:rPr>
              <m:t>K</m:t>
            </m:r>
          </m:e>
        </m:acc>
      </m:oMath>
      <w:r>
        <w:t xml:space="preserve"> </w:t>
      </w:r>
      <w:r>
        <w:t xml:space="preserve">must be positive definite, so that the assembled system can be solved. Second, the error of</w:t>
      </w:r>
      <w:r>
        <w:t xml:space="preserve"> </w:t>
      </w:r>
      <m:oMath>
        <m:sSub>
          <m:e>
            <m:acc>
              <m:accPr>
                <m:chr m:val="̂"/>
              </m:accPr>
              <m:e>
                <m:r>
                  <m:t>S</m:t>
                </m:r>
              </m:e>
            </m:acc>
          </m:e>
          <m:sub>
            <m:r>
              <m:t>m</m:t>
            </m:r>
          </m:sub>
        </m:sSub>
      </m:oMath>
      <w:r>
        <w:t xml:space="preserve"> </w:t>
      </w:r>
      <w:r>
        <w:t xml:space="preserve">must be measurable, and its effect on the compliance and the sensitivities quantifiable. Third, for a new geometry, including one whose discrete space is changed by the cut, applying</w:t>
      </w:r>
      <w:r>
        <w:t xml:space="preserve"> </w:t>
      </w:r>
      <m:oMath>
        <m:sSub>
          <m:e>
            <m:acc>
              <m:accPr>
                <m:chr m:val="̂"/>
              </m:accPr>
              <m:e>
                <m:r>
                  <m:t>S</m:t>
                </m:r>
              </m:e>
            </m:acc>
          </m:e>
          <m:sub>
            <m:r>
              <m:t>m</m:t>
            </m:r>
          </m:sub>
        </m:sSub>
      </m:oMath>
      <w:r>
        <w:t xml:space="preserve"> </w:t>
      </w:r>
      <w:r>
        <w:t xml:space="preserve">must not require a factorisation of the interior stiffness matrix.</w:t>
      </w:r>
    </w:p>
    <w:p>
      <w:pPr>
        <w:pStyle w:val="BodyText"/>
      </w:pPr>
      <w:r>
        <w:t xml:space="preserve">NICE is defined by the corrected recovery operator</w:t>
      </w:r>
      <w:r>
        <w:t xml:space="preserve"> </w:t>
      </w:r>
      <m:oMath>
        <m:acc>
          <m:accPr>
            <m:chr m:val="̂"/>
          </m:accPr>
          <m:e>
            <m:r>
              <m:rPr>
                <m:sty m:val="p"/>
              </m:rPr>
              <m:t>Ψ</m:t>
            </m:r>
          </m:e>
        </m:acc>
      </m:oMath>
      <w:r>
        <w:t xml:space="preserve">, which maps the retained displacements of a cell to the displacements of the whole cell;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follows from the strain energy of the recovered displacement field, and</w:t>
      </w:r>
      <w:r>
        <w:t xml:space="preserve"> </w:t>
      </w:r>
      <m:oMath>
        <m:acc>
          <m:accPr>
            <m:chr m:val="̂"/>
          </m:accPr>
          <m:e>
            <m:r>
              <m:rPr>
                <m:sty m:val="p"/>
              </m:rPr>
              <m:t>Ψ</m:t>
            </m:r>
          </m:e>
        </m:acc>
        <m:r>
          <m:rPr>
            <m:sty m:val="p"/>
          </m:rPr>
          <m:t>=</m:t>
        </m:r>
        <m:r>
          <m:rPr>
            <m:sty m:val="p"/>
          </m:rPr>
          <m:t>Ψ</m:t>
        </m:r>
      </m:oMath>
      <w:r>
        <w:t xml:space="preserve"> </w:t>
      </w:r>
      <w:r>
        <w:t xml:space="preserve">gives exact static condensation. Section 3.1 computes the condensed stiffness from the strain energy and applies it with the transpose of</w:t>
      </w:r>
      <w:r>
        <w:t xml:space="preserve"> </w:t>
      </w:r>
      <m:oMath>
        <m:acc>
          <m:accPr>
            <m:chr m:val="̂"/>
          </m:accPr>
          <m:e>
            <m:r>
              <m:rPr>
                <m:sty m:val="p"/>
              </m:rPr>
              <m:t>Ψ</m:t>
            </m:r>
          </m:e>
        </m:acc>
      </m:oMath>
      <w:r>
        <w:t xml:space="preserve">; for any recovery operator that reproduces the retained displacements and rigid-body motions, the condensed stiffness then meets the first requirement and is never softer than the exact one. For the second requirement, Section 4 relates the error of this matrix to the errors of the compliance and the sensitivities. The interior displacements are predicted by a network that takes the cell geometry as input, and the resulting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left by the network (Sections 3.3 and 3.4); the network is trained with this correction applied (Section 3.5). Neither the network nor the correction factorises the interior stiffness matrix, so the third requirement is met; the number of correction steps can also be increased at deployment without retraining. Section 3.6 describes how the condensed stiffness is applied and the assembled system solved, and Figure 2 shows how these parts define both the action of the condensed stiffness and the displacements recovered after assembly.</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w:t>
      </w:r>
      <w:r>
        <w:t xml:space="preserve"> </w:t>
      </w:r>
      <w:r>
        <w:t xml:space="preserve">(a) One cell: after the rigid-body part is separated, the network predicts the interior displacements from the retained displacements; adding back the rigid-body field and restoring the retained displacements gives</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The two-grid correction</w:t>
      </w:r>
      <w:r>
        <w:t xml:space="preserve"> </w:t>
      </w:r>
      <m:oMath>
        <m:r>
          <m:rPr>
            <m:scr m:val="script"/>
            <m:sty m:val="p"/>
          </m:rPr>
          <m:t>W</m:t>
        </m:r>
      </m:oMath>
      <w:r>
        <w:t xml:space="preserve"> </w:t>
      </w:r>
      <w:r>
        <w:t xml:space="preserve">reduces the interior force imbalance, which gives</w:t>
      </w:r>
      <w:r>
        <w:t xml:space="preserve"> </w:t>
      </w:r>
      <m:oMath>
        <m:acc>
          <m:accPr>
            <m:chr m:val="̂"/>
          </m:accPr>
          <m:e>
            <m:r>
              <m:t>u</m:t>
            </m:r>
          </m:e>
        </m:acc>
        <m:r>
          <m:rPr>
            <m:sty m:val="p"/>
          </m:rPr>
          <m:t>=</m:t>
        </m:r>
        <m:acc>
          <m:accPr>
            <m:chr m:val="̂"/>
          </m:accPr>
          <m:e>
            <m:r>
              <m:rPr>
                <m:sty m:val="p"/>
              </m:rPr>
              <m:t>Ψ</m:t>
            </m:r>
          </m:e>
        </m:acc>
        <m:r>
          <m:t>q</m:t>
        </m:r>
      </m:oMath>
      <w:r>
        <w:t xml:space="preserve">, and applying</w:t>
      </w:r>
      <w:r>
        <w:t xml:space="preserve"> </w:t>
      </w:r>
      <m:oMath>
        <m:r>
          <m:t>K</m:t>
        </m:r>
      </m:oMath>
      <w:r>
        <w:t xml:space="preserve"> </w:t>
      </w:r>
      <w:r>
        <w:t xml:space="preserve">and then</w:t>
      </w:r>
      <w:r>
        <w:t xml:space="preserve"> </w:t>
      </w:r>
      <m:oMath>
        <m:sSup>
          <m:e>
            <m:acc>
              <m:accPr>
                <m:chr m:val="̂"/>
              </m:accPr>
              <m:e>
                <m:r>
                  <m:rPr>
                    <m:sty m:val="p"/>
                  </m:rPr>
                  <m:t>Ψ</m:t>
                </m:r>
              </m:e>
            </m:acc>
          </m:e>
          <m:sup>
            <m:r>
              <m:t>T</m:t>
            </m:r>
          </m:sup>
        </m:sSup>
      </m:oMath>
      <w:r>
        <w:t xml:space="preserve"> </w:t>
      </w:r>
      <w:r>
        <w:t xml:space="preserve">gives the nodal forces</w:t>
      </w:r>
      <w:r>
        <w:t xml:space="preserve"> </w:t>
      </w:r>
      <m:oMath>
        <m:acc>
          <m:accPr>
            <m:chr m:val="̂"/>
          </m:accPr>
          <m:e>
            <m:r>
              <m:t>S</m:t>
            </m:r>
          </m:e>
        </m:acc>
        <m:r>
          <m:t>q</m:t>
        </m:r>
      </m:oMath>
      <w:r>
        <w:t xml:space="preserv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and the ordering in (a) is that of Proposition 2. (b) Assembly and design: the condensed stiffness matrices of the cells are assembled on the shared cell-face DOFs and solved, and the recovered cell displacements give the compliance and the thickness sensitivities; each design iteration updates the corner thickness parameters, with the network parameters unchanged and the coefficients of</w:t>
      </w:r>
      <w:r>
        <w:t xml:space="preserve"> </w:t>
      </w:r>
      <m:oMath>
        <m:r>
          <m:rPr>
            <m:scr m:val="script"/>
            <m:sty m:val="p"/>
          </m:rPr>
          <m:t>W</m:t>
        </m:r>
      </m:oMath>
      <w:r>
        <w:t xml:space="preserve"> </w:t>
      </w:r>
      <w:r>
        <w:t xml:space="preserve">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acc>
          <m:accPr>
            <m:chr m:val="̂"/>
          </m:accPr>
          <m:e>
            <m:r>
              <m:rPr>
                <m:sty m:val="p"/>
              </m:rPr>
              <m:t>Ψ</m:t>
            </m:r>
          </m:e>
        </m:acc>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acc>
          <m:accPr>
            <m:chr m:val="̂"/>
          </m:accPr>
          <m:e>
            <m:r>
              <m:rPr>
                <m:sty m:val="p"/>
              </m:rPr>
              <m:t>Ψ</m:t>
            </m:r>
          </m:e>
        </m:acc>
        <m:r>
          <m:t>q</m:t>
        </m:r>
      </m:oMath>
      <w:r>
        <w:t xml:space="preserve"> </w:t>
      </w:r>
      <w:r>
        <w:t xml:space="preserve">of the whole cell and reproduces the retained displacements,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and the rigid-body motions,</w:t>
      </w:r>
      <w:r>
        <w:t xml:space="preserve"> </w:t>
      </w:r>
      <m:oMath>
        <m:acc>
          <m:accPr>
            <m:chr m:val="̂"/>
          </m:accPr>
          <m:e>
            <m:r>
              <m:rPr>
                <m:sty m:val="p"/>
              </m:rPr>
              <m:t>Ψ</m:t>
            </m:r>
          </m:e>
        </m:acc>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2.3. Propositions 1, 3 and 4 hold for any linear recovery operator with these two properties. In NICE,</w:t>
      </w:r>
      <w:r>
        <w:t xml:space="preserve"> </w:t>
      </w:r>
      <m:oMath>
        <m:acc>
          <m:accPr>
            <m:chr m:val="̂"/>
          </m:accPr>
          <m:e>
            <m:r>
              <m:rPr>
                <m:sty m:val="p"/>
              </m:rPr>
              <m:t>Ψ</m:t>
            </m:r>
          </m:e>
        </m:acc>
      </m:oMath>
      <w:r>
        <w:t xml:space="preserve"> </w:t>
      </w:r>
      <w:r>
        <w:t xml:space="preserve">consists of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followed by the two-grid correction</w:t>
      </w:r>
      <w:r>
        <w:t xml:space="preserve"> </w:t>
      </w:r>
      <m:oMath>
        <m:r>
          <m:rPr>
            <m:scr m:val="script"/>
            <m:sty m:val="p"/>
          </m:rPr>
          <m:t>W</m:t>
        </m:r>
      </m:oMath>
      <w:r>
        <w:t xml:space="preserve">, both described at the end of this section, and has these two properties by construction. The recovery operator and its condensed stiffness are</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acc>
          <m:accPr>
            <m:chr m:val="̂"/>
          </m:accPr>
          <m:e>
            <m:r>
              <m:rPr>
                <m:sty m:val="p"/>
              </m:rPr>
              <m:t>Ψ</m:t>
            </m:r>
          </m:e>
        </m:acc>
      </m:oMath>
      <w:r>
        <w:t xml:space="preserve">; only the relation</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t xml:space="preserve">is specific to NICE. The form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29">
        <w:r>
          <w:rPr>
            <w:rStyle w:val="Hyperlink"/>
          </w:rPr>
          <w:t xml:space="preserve">Huang et al. (2023)</w:t>
        </w:r>
      </w:hyperlink>
      <w:r>
        <w:t xml:space="preserve">; NICE, however, does not form</w:t>
      </w:r>
      <w:r>
        <w:t xml:space="preserve"> </w:t>
      </w:r>
      <m:oMath>
        <m:acc>
          <m:accPr>
            <m:chr m:val="̂"/>
          </m:accPr>
          <m:e>
            <m:r>
              <m:rPr>
                <m:sty m:val="p"/>
              </m:rPr>
              <m:t>Ψ</m:t>
            </m:r>
          </m:e>
        </m:acc>
      </m:oMath>
      <w:r>
        <w:t xml:space="preserve">. For a virtual retained displacement</w:t>
      </w:r>
      <w:r>
        <w:t xml:space="preserve"> </w:t>
      </w:r>
      <m:oMath>
        <m:r>
          <m:t>δ</m:t>
        </m:r>
        <m:r>
          <m:t>q</m:t>
        </m:r>
      </m:oMath>
      <w:r>
        <w:t xml:space="preserve">, the virtual displacement of the whole cell is</w:t>
      </w:r>
      <w:r>
        <w:t xml:space="preserve"> </w:t>
      </w:r>
      <m:oMath>
        <m:acc>
          <m:accPr>
            <m:chr m:val="̂"/>
          </m:accPr>
          <m:e>
            <m:r>
              <m:rPr>
                <m:sty m:val="p"/>
              </m:rPr>
              <m:t>Ψ</m:t>
            </m:r>
          </m:e>
        </m:acc>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t xml:space="preserve">, so applying the condensed stiffness requires the transpose</w:t>
      </w:r>
      <w:r>
        <w:t xml:space="preserve"> </w:t>
      </w:r>
      <m:oMath>
        <m:sSup>
          <m:e>
            <m:acc>
              <m:accPr>
                <m:chr m:val="̂"/>
              </m:accPr>
              <m:e>
                <m:r>
                  <m:rPr>
                    <m:sty m:val="p"/>
                  </m:rPr>
                  <m:t>Ψ</m:t>
                </m:r>
              </m:e>
            </m:acc>
          </m:e>
          <m:sup>
            <m:r>
              <m:t>T</m:t>
            </m:r>
          </m:sup>
        </m:sSup>
      </m:oMath>
      <w:r>
        <w:t xml:space="preserve"> </w:t>
      </w:r>
      <w:r>
        <w:t xml:space="preserve">after the stiffness action. In NICE, this transpose includes every step of</w:t>
      </w:r>
      <w:r>
        <w:t xml:space="preserve"> </w:t>
      </w:r>
      <m:oMath>
        <m:acc>
          <m:accPr>
            <m:chr m:val="̂"/>
          </m:accPr>
          <m:e>
            <m:r>
              <m:rPr>
                <m:sty m:val="p"/>
              </m:rPr>
              <m:t>Ψ</m:t>
            </m:r>
          </m:e>
        </m:acc>
      </m:oMath>
      <w:r>
        <w:t xml:space="preserve">: the linear displacement path of the network, the rigid-body reconstruction, the restoration of the retained displacements and the correction. With</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acc>
          <m:accPr>
            <m:chr m:val="̂"/>
          </m:accPr>
          <m:e>
            <m:r>
              <m:rPr>
                <m:sty m:val="p"/>
              </m:rPr>
              <m:t>Ψ</m:t>
            </m:r>
          </m:e>
        </m:acc>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scatter and gather maps, or the interpolation and restriction, of the network to be transposes of each other (Section 3.2). Since the null space of</w:t>
      </w:r>
      <w:r>
        <w:t xml:space="preserve"> </w:t>
      </w:r>
      <m:oMath>
        <m:r>
          <m:t>K</m:t>
        </m:r>
      </m:oMath>
      <w:r>
        <w:t xml:space="preserve"> </w:t>
      </w:r>
      <w:r>
        <w:t xml:space="preserve">consists of the rigid-body modes (Section 2.3) and</w:t>
      </w:r>
      <w:r>
        <w:t xml:space="preserve"> </w:t>
      </w:r>
      <m:oMath>
        <m:acc>
          <m:accPr>
            <m:chr m:val="̂"/>
          </m:accPr>
          <m:e>
            <m:r>
              <m:rPr>
                <m:sty m:val="p"/>
              </m:rPr>
              <m:t>Ψ</m:t>
            </m:r>
          </m:e>
        </m:acc>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The transpose</w:t>
      </w:r>
      <w:r>
        <w:t xml:space="preserve"> </w:t>
      </w:r>
      <m:oMath>
        <m:sSup>
          <m:e>
            <m:acc>
              <m:accPr>
                <m:chr m:val="̂"/>
              </m:accPr>
              <m:e>
                <m:r>
                  <m:rPr>
                    <m:sty m:val="p"/>
                  </m:rPr>
                  <m:t>Ψ</m:t>
                </m:r>
              </m:e>
            </m:acc>
          </m:e>
          <m:sup>
            <m:r>
              <m:t>T</m:t>
            </m:r>
          </m:sup>
        </m:sSup>
      </m:oMath>
      <w:r>
        <w:t xml:space="preserve"> </w:t>
      </w:r>
      <w:r>
        <w:t xml:space="preserve">is derived in Appendix E, and Appendix B.2 shows that, with this transpose, the error of the condensed stiffness is quadratic in the interior error.</w:t>
      </w:r>
    </w:p>
    <w:p>
      <w:pPr>
        <w:pStyle w:val="BodyText"/>
      </w:pPr>
      <w:r>
        <w:t xml:space="preserve">By the principle of minimum potential energy, the exact field</w:t>
      </w:r>
      <w:r>
        <w:t xml:space="preserve"> </w:t>
      </w:r>
      <m:oMath>
        <m:r>
          <m:rPr>
            <m:sty m:val="p"/>
          </m:rPr>
          <m:t>Ψ</m:t>
        </m:r>
        <m:r>
          <m:t>q</m:t>
        </m:r>
      </m:oMath>
      <w:r>
        <w:t xml:space="preserve"> </w:t>
      </w:r>
      <w:r>
        <w:t xml:space="preserve">has the smallest strain energy among all displacement fields with retained displacements</w:t>
      </w:r>
      <w:r>
        <w:t xml:space="preserve"> </w:t>
      </w:r>
      <m:oMath>
        <m:r>
          <m:t>q</m:t>
        </m:r>
      </m:oMath>
      <w:r>
        <w:t xml:space="preserve">. Any recovery operator</w:t>
      </w:r>
      <w:r>
        <w:t xml:space="preserve"> </w:t>
      </w:r>
      <m:oMath>
        <m:acc>
          <m:accPr>
            <m:chr m:val="̂"/>
          </m:accPr>
          <m:e>
            <m:r>
              <m:rPr>
                <m:sty m:val="p"/>
              </m:rPr>
              <m:t>Ψ</m:t>
            </m:r>
          </m:e>
        </m:acc>
      </m:oMath>
      <w:r>
        <w:t xml:space="preserve"> </w:t>
      </w:r>
      <w:r>
        <w:t xml:space="preserve">with</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t xml:space="preserve">differs from</w:t>
      </w:r>
      <w:r>
        <w:t xml:space="preserve"> </w:t>
      </w:r>
      <m:oMath>
        <m:r>
          <m:rPr>
            <m:sty m:val="p"/>
          </m:rPr>
          <m:t>Ψ</m:t>
        </m:r>
      </m:oMath>
      <w:r>
        <w:t xml:space="preserve"> </w:t>
      </w:r>
      <w:r>
        <w:t xml:space="preserve">only in the interior DOFs; let</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rPr>
            <m:sty m:val="p"/>
          </m:rPr>
          <m:t>Ψ</m:t>
        </m:r>
        <m:r>
          <m:rPr>
            <m:sty m:val="p"/>
          </m:rPr>
          <m:t>=</m:t>
        </m:r>
        <m:r>
          <m:t>0</m:t>
        </m:r>
      </m:oMath>
      <w:r>
        <w:t xml:space="preserve">, the cross terms between</w:t>
      </w:r>
      <w:r>
        <w:t xml:space="preserve"> </w:t>
      </w:r>
      <m:oMath>
        <m:r>
          <m:rPr>
            <m:sty m:val="p"/>
          </m:rPr>
          <m:t>Ψ</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(Appendix B.2).</w:t>
      </w:r>
    </w:p>
    <w:p>
      <w:pPr>
        <w:pStyle w:val="BodyText"/>
      </w:pPr>
      <w:r>
        <w:rPr>
          <w:b/>
          <w:bCs/>
        </w:rPr>
        <w:t xml:space="preserve">Proposition 1 (Ritz identity).</w:t>
      </w:r>
      <w:r>
        <w:t xml:space="preserve"> </w:t>
      </w:r>
      <w:r>
        <w:t xml:space="preserve">If a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its condensed stiffness 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equal to the energy of its interior error; the error has no first-order term, because the exact field is in interior equilibrium, and exact static condensation is the case</w:t>
      </w:r>
      <w:r>
        <w:t xml:space="preserve"> </w:t>
      </w:r>
      <m:oMath>
        <m:acc>
          <m:accPr>
            <m:chr m:val="̂"/>
          </m:accPr>
          <m:e>
            <m:r>
              <m:rPr>
                <m:sty m:val="p"/>
              </m:rPr>
              <m:t>Ψ</m:t>
            </m:r>
          </m:e>
        </m:acc>
        <m:r>
          <m:rPr>
            <m:sty m:val="p"/>
          </m:rPr>
          <m:t>=</m:t>
        </m:r>
        <m:r>
          <m:rPr>
            <m:sty m:val="p"/>
          </m:rPr>
          <m:t>Ψ</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rPr>
            <m:sty m:val="p"/>
          </m:rPr>
          <m:t>Ψ</m:t>
        </m:r>
        <m:r>
          <m:t>q</m:t>
        </m:r>
      </m:oMath>
      <w:r>
        <w:t xml:space="preserve">,</w:t>
      </w:r>
      <w:r>
        <w:t xml:space="preserve"> </w:t>
      </w:r>
      <m:oMath>
        <m:acc>
          <m:accPr>
            <m:chr m:val="̂"/>
          </m:accPr>
          <m:e>
            <m:r>
              <m:t>u</m:t>
            </m:r>
          </m:e>
        </m:acc>
        <m:r>
          <m:rPr>
            <m:sty m:val="p"/>
          </m:rPr>
          <m:t>=</m:t>
        </m:r>
        <m:acc>
          <m:accPr>
            <m:chr m:val="̂"/>
          </m:accPr>
          <m:e>
            <m:r>
              <m:rPr>
                <m:sty m:val="p"/>
              </m:rPr>
              <m:t>Ψ</m:t>
            </m:r>
          </m:e>
        </m:acc>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rPr>
            <m:sty m:val="p"/>
          </m:rPr>
          <m:t>Ψ</m:t>
        </m:r>
      </m:oMath>
      <w:r>
        <w:t xml:space="preserve">, but evaluating its</w:t>
      </w:r>
      <w:r>
        <w:t xml:space="preserve"> </w:t>
      </w:r>
      <m:oMath>
        <m:sSup>
          <m:e>
            <m:r>
              <m:t>A</m:t>
            </m:r>
          </m:e>
          <m:sup>
            <m:r>
              <m:rPr>
                <m:sty m:val="p"/>
              </m:rPr>
              <m:t>−</m:t>
            </m:r>
            <m:r>
              <m:t>1</m:t>
            </m:r>
          </m:sup>
        </m:sSup>
      </m:oMath>
      <w:r>
        <w:t xml:space="preserve">-norm requires one interior solve per test displacement, and a bound on the energy error over all retained displacements follows only from how well the sampled test displacements cover them (Appendices B and G.4). Proposition 1 and the residual form of Eq. (7) are classical results</w:t>
      </w:r>
      <w:r>
        <w:t xml:space="preserve"> </w:t>
      </w:r>
      <w:hyperlink r:id="rId84">
        <w:r>
          <w:rPr>
            <w:rStyle w:val="Hyperlink"/>
          </w:rPr>
          <w:t xml:space="preserve">Fraeijs de Veubeke (1965)</w:t>
        </w:r>
      </w:hyperlink>
      <w:r>
        <w:t xml:space="preserve">,</w:t>
      </w:r>
      <w:r>
        <w:t xml:space="preserve"> </w:t>
      </w:r>
      <w:hyperlink r:id="rId40">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t xml:space="preserve">In NICE,</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Section 3.2 constructs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which reproduces the retained displacements,</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and the rigid-body motions,</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and taking</w:t>
      </w:r>
      <w:r>
        <w:t xml:space="preserve"> </w:t>
      </w:r>
      <m:oMath>
        <m:r>
          <m:rPr>
            <m:scr m:val="script"/>
            <m:sty m:val="p"/>
          </m:rPr>
          <m:t>W</m:t>
        </m:r>
      </m:oMath>
      <w:r>
        <w:t xml:space="preserve"> </w:t>
      </w:r>
      <w:r>
        <w:t xml:space="preserve">as the identity gives the recovery without correction,</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t xml:space="preserve">. For each geometry, the steps of the cycle and their coefficients are fixed independently of the retained displacements, and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acc>
          <m:accPr>
            <m:chr m:val="̂"/>
          </m:accPr>
          <m:e>
            <m:r>
              <m:rPr>
                <m:sty m:val="p"/>
              </m:rPr>
              <m:t>Ψ</m:t>
            </m:r>
          </m:e>
        </m:acc>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acc>
          <m:accPr>
            <m:chr m:val="̂"/>
          </m:accPr>
          <m:e>
            <m:r>
              <m:rPr>
                <m:sty m:val="p"/>
              </m:rPr>
              <m:t>Ψ</m:t>
            </m:r>
          </m:e>
        </m:acc>
      </m:oMath>
      <w:r>
        <w:t xml:space="preserve">, which Sections 3.3 and 3.4 reduce. After the assembled system is solved,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checks their numerical implementation.</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so one network serves the sets of retained DOFs of all geometries within the range covered by training. Because the material boundaries intersect the background elements, the element moments, the integrals of local monomials over the material part of each background element (Appendix A.1), enter as geometry input. The map from the retained displacements to the interior displacements couples distant parts of the cell, and this long-range coupling is carried by a U-shaped grid hierarchy, which passes the features to successively coarser grids and back.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With the columns of</w:t>
      </w:r>
      <w:r>
        <w:t xml:space="preserve"> </w:t>
      </w:r>
      <m:oMath>
        <m:r>
          <m:t>R</m:t>
        </m:r>
      </m:oMath>
      <w:r>
        <w:t xml:space="preserve"> </w:t>
      </w:r>
      <w:r>
        <w:t xml:space="preserve">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which splits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and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and coefficient heads,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which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mixes the channels within each head and scatters the result back to the nodes of the stencil. With</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and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independent of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from the final overwrite of the retained displacements, 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so that, in exact arithmetic, the returned nodal forces are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and the grid hierarchy carries information between distant parts of the cell, as the coarse levels do in multigrid. The resemblance is limited to the data flow, however: the branch never applies the stiffness matrix and does not compute residuals, the equilibrium solution of the interior problem is not a fixed point of its layers, and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features, which pass through two rounds of message exchange before coefficient heads compute the coefficients of the local interactions, grid transfers and convolutions. (b) Displacement branch: the retained displacements without their rigid-body part are lifted to 32 feature channels, pass through local interactions, the grid hierarchy and local interactions on stencils with weakly connected nodes (Weak), and are mapped back to displacements; a bypass reconstructs the rigid-body motion and restores the retained displacements. (c) Grid hierarchy: restriction</w:t>
      </w:r>
      <w:r>
        <w:t xml:space="preserve"> </w:t>
      </w:r>
      <m:oMath>
        <m:r>
          <m:rPr>
            <m:scr m:val="script"/>
            <m:sty m:val="p"/>
          </m:rPr>
          <m:t>R</m:t>
        </m:r>
      </m:oMath>
      <w:r>
        <w:t xml:space="preserve"> </w:t>
      </w:r>
      <w:r>
        <w:t xml:space="preserve">and interpolation</w:t>
      </w:r>
      <w:r>
        <w:t xml:space="preserve"> </w:t>
      </w:r>
      <m:oMath>
        <m:r>
          <m:rPr>
            <m:scr m:val="script"/>
            <m:sty m:val="p"/>
          </m:rPr>
          <m:t>I</m:t>
        </m:r>
      </m:oMath>
      <w:r>
        <w:t xml:space="preserve"> </w:t>
      </w:r>
      <w:r>
        <w:t xml:space="preserve">connect grids with 65, 33, 17 and 9 positions per axis. (d) Local interaction: the features at the 27 nodes of a stencil are gathered into four heads with geometry-dependent weights, mixed within each head and scattered back to the nodes. E and G denote element and ghost-face interactions; dashed arrows carry geometry-dependent coefficients, and solid arrows carry features or displacements.</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with the retained displacements held fixed. Polynomial smoothing</w:t>
      </w:r>
      <w:r>
        <w:t xml:space="preserve"> </w:t>
      </w:r>
      <w:hyperlink r:id="rId89">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and let the generalised eigenvectors</w:t>
      </w:r>
      <w:r>
        <w:t xml:space="preserve"> </w:t>
      </w:r>
      <m:oMath>
        <m:sSub>
          <m:e>
            <m:r>
              <m:t>v</m:t>
            </m:r>
          </m:e>
          <m:sub>
            <m:r>
              <m:t>j</m:t>
            </m:r>
          </m:sub>
        </m:sSub>
      </m:oMath>
      <w:r>
        <w:t xml:space="preserve">, ordered by increasing eigenvalue, 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Jacobi-scaled interior 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serves as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which Chebyshev semi-iteration with Jacobi preconditioning</w:t>
      </w:r>
      <w:r>
        <w:t xml:space="preserve"> </w:t>
      </w:r>
      <w:hyperlink r:id="rId35">
        <w:r>
          <w:rPr>
            <w:rStyle w:val="Hyperlink"/>
          </w:rPr>
          <w:t xml:space="preserve">Golub &amp; Varga (1961)</w:t>
        </w:r>
      </w:hyperlink>
      <w:r>
        <w:t xml:space="preserve"> </w:t>
      </w:r>
      <w:r>
        <w:t xml:space="preserve">improves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in</w:t>
      </w:r>
      <w:r>
        <w:t xml:space="preserve"> </w:t>
      </w:r>
      <m:oMath>
        <m:r>
          <m:t>q</m:t>
        </m:r>
      </m:oMath>
      <w:r>
        <w:t xml:space="preserve">. Smoothing a learned initial approximation resembles both the smoothing of a tentative prolongation in smoothed aggregation</w:t>
      </w:r>
      <w:r>
        <w:t xml:space="preserve"> </w:t>
      </w:r>
      <w:hyperlink r:id="rId78">
        <w:r>
          <w:rPr>
            <w:rStyle w:val="Hyperlink"/>
          </w:rPr>
          <w:t xml:space="preserve">Vaněk et al. (1996)</w:t>
        </w:r>
      </w:hyperlink>
      <w:r>
        <w:t xml:space="preserve"> </w:t>
      </w:r>
      <w:r>
        <w:t xml:space="preserve">and hybrid solvers in which relaxation removes the high-frequency error left by a learned prediction</w:t>
      </w:r>
      <w:r>
        <w:t xml:space="preserve"> </w:t>
      </w:r>
      <w:hyperlink r:id="rId68">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each coefficient</w:t>
      </w:r>
      <w:r>
        <w:t xml:space="preserve"> </w:t>
      </w:r>
      <m:oMath>
        <m:sSub>
          <m:e>
            <m:r>
              <m:t>c</m:t>
            </m:r>
          </m:e>
          <m:sub>
            <m:r>
              <m:t>j</m:t>
            </m:r>
          </m:sub>
        </m:sSub>
      </m:oMath>
      <w:r>
        <w:t xml:space="preserve"> </w:t>
      </w:r>
      <w:r>
        <w:t xml:space="preserve">in Eq. (10) is thus multiplied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the polynomial does not increase the error in the</w:t>
      </w:r>
      <w:r>
        <w:t xml:space="preserve"> </w:t>
      </w:r>
      <m:oMath>
        <m:r>
          <m:t>A</m:t>
        </m:r>
      </m:oMath>
      <w:r>
        <w:t xml:space="preserve">-energy norm, but modes with eigenvalues below</w:t>
      </w:r>
      <w:r>
        <w:t xml:space="preserve"> </w:t>
      </w:r>
      <m:oMath>
        <m:r>
          <m:t>a</m:t>
        </m:r>
      </m:oMath>
      <w:r>
        <w:t xml:space="preserve"> </w:t>
      </w:r>
      <w:r>
        <w:t xml:space="preserve">can decay slowly and require the complementary coarse-grid correction of Section 3.4. All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w:t>
      </w:r>
      <w:r>
        <w:t xml:space="preserve">increased by 5%; Section 5.2 gives numerical support for</w:t>
      </w:r>
      <w:r>
        <w:t xml:space="preserve"> </w:t>
      </w:r>
      <m:oMath>
        <m:r>
          <m:t>b</m:t>
        </m:r>
      </m:oMath>
      <w:r>
        <w:t xml:space="preserve"> </w:t>
      </w:r>
      <w:r>
        <w:t xml:space="preserve">as an upper bound of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and the last relation in Eq. (11) gives the energy removed by this projection</w:t>
      </w:r>
      <w:r>
        <w:t xml:space="preserve"> </w:t>
      </w:r>
      <w:hyperlink r:id="rId3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correction</w:t>
      </w:r>
      <w:r>
        <w:t xml:space="preserve"> </w:t>
      </w:r>
      <m:oMath>
        <m:r>
          <m:rPr>
            <m:scr m:val="script"/>
            <m:sty m:val="p"/>
          </m:rPr>
          <m:t>W</m:t>
        </m:r>
      </m:oMath>
      <w:r>
        <w:t xml:space="preserve"> </w:t>
      </w:r>
      <w:r>
        <w:t xml:space="preserve">of Section 3.1 is the two-grid cycle, which places the coarse-grid correction between two smoothing stages of</w:t>
      </w:r>
      <w:r>
        <w:t xml:space="preserve"> </w:t>
      </w:r>
      <m:oMath>
        <m:r>
          <m:t>k</m:t>
        </m:r>
      </m:oMath>
      <w:r>
        <w:t xml:space="preserve"> </w:t>
      </w:r>
      <w:r>
        <w:t xml:space="preserve">steps each.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6">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acc>
          <m:accPr>
            <m:chr m:val="̂"/>
          </m:accPr>
          <m:e>
            <m:r>
              <m:rPr>
                <m:sty m:val="p"/>
              </m:rPr>
              <m:t>Ψ</m:t>
            </m:r>
          </m:e>
        </m:acc>
      </m:oMath>
      <w:r>
        <w:t xml:space="preserve">, and by Eq. (6) the error of the condensed stiffness is</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satisfy</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t xml:space="preserve">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By Proposition 2, the correction cannot increase the error in the</w:t>
      </w:r>
      <w:r>
        <w:t xml:space="preserve"> </w:t>
      </w:r>
      <m:oMath>
        <m:r>
          <m:t>A</m:t>
        </m:r>
      </m:oMath>
      <w:r>
        <w:t xml:space="preserve">-energy norm. The assembled stiffness matrices inherit this ordering and their inverses are ordered in reverse (Appendix C), so the corrected assembled compliance is no smaller than before the correction and no larger than the reference value (Appendix D.1). Proposition 2 guarantees the ordering but not the size of the reduction (Appendix D), which Section 5.5 measures. In the computations, a nonnegative diagonal shift may be added to the factorisation of the coarse-grid matrix (Appendix F.1); the coarse-grid correction is then no longer an exact projection but still satisfies the conditions of Proposition 2.</w:t>
      </w:r>
    </w:p>
    <w:p>
      <w:pPr>
        <w:pStyle w:val="BodyText"/>
      </w:pPr>
      <w:r>
        <w:rPr>
          <w:b/>
          <w:bCs/>
        </w:rPr>
        <w:t xml:space="preserve">Remark 1.</w:t>
      </w:r>
      <w:r>
        <w:t xml:space="preserve"> </w:t>
      </w:r>
      <w:r>
        <w:t xml:space="preserve">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 corresponding modes and the cycle can increase the energy error (Appendix D). Since the polynomial changes with the number</w:t>
      </w:r>
      <w:r>
        <w:t xml:space="preserve"> </w:t>
      </w:r>
      <m:oMath>
        <m:r>
          <m:t>k</m:t>
        </m:r>
      </m:oMath>
      <w:r>
        <w:t xml:space="preserve"> </w:t>
      </w:r>
      <w:r>
        <w:t xml:space="preserve">of smoothing steps,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an arbitrary approximation need not satisfy it. The ordering does not extend to the sensitivity: in the example of Appendix D.1, a projection halves the energy of the interior error but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and responses to equilibrated nodal point loads, traction loads and spring supports, together with displacements imposed by a neighbouring cell, provide test displacements that arise from mechanical loading (Appendix G.2).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nonnegative and vanishes only when the recovered field equals the exact field for every sampled test displacement. The second term compares the thickness sensitivities</w:t>
      </w:r>
      <w:r>
        <w:t xml:space="preserve"> </w:t>
      </w:r>
      <m:oMath>
        <m:sSub>
          <m:e>
            <m:acc>
              <m:accPr>
                <m:chr m:val="̃"/>
              </m:accPr>
              <m:e>
                <m:r>
                  <m:rPr>
                    <m:sty m:val="b"/>
                  </m:rPr>
                  <m:t>s</m:t>
                </m:r>
              </m:e>
            </m:acc>
          </m:e>
          <m:sub>
            <m:r>
              <m:t>j</m:t>
            </m:r>
          </m:sub>
        </m:sSub>
      </m:oMath>
      <w:r>
        <w:t xml:space="preserve"> </w:t>
      </w:r>
      <w:r>
        <w:t xml:space="preserve">computed from the recovered field (Section 4.2) with the reference sensitivities</w:t>
      </w:r>
      <w:r>
        <w:t xml:space="preserve"> </w:t>
      </w:r>
      <m:oMath>
        <m:sSub>
          <m:e>
            <m:r>
              <m:rPr>
                <m:sty m:val="b"/>
              </m:rPr>
              <m:t>s</m:t>
            </m:r>
          </m:e>
          <m:sub>
            <m:r>
              <m:t>j</m:t>
            </m:r>
          </m:sub>
        </m:sSub>
      </m:oMath>
      <w:r>
        <w:t xml:space="preserve">, both eight-component vectors,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used at deployment. The loss of Eq. (13) is evaluated with the corrected recovery operator</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where</w:t>
      </w:r>
      <w:r>
        <w:t xml:space="preserve"> </w:t>
      </w:r>
      <m:oMath>
        <m:r>
          <m:rPr>
            <m:scr m:val="script"/>
            <m:sty m:val="p"/>
          </m:rPr>
          <m:t>W</m:t>
        </m:r>
      </m:oMath>
      <w:r>
        <w:t xml:space="preserve"> </w:t>
      </w:r>
      <w:r>
        <w:t xml:space="preserve">is the two-grid cycle of Table 1, written 8 /</w:t>
      </w:r>
      <w:r>
        <w:t xml:space="preserve"> </w:t>
      </w:r>
      <m:oMath>
        <m:sSub>
          <m:e>
            <m:r>
              <m:t>Q</m:t>
            </m:r>
          </m:e>
          <m:sub>
            <m:r>
              <m:t>1</m:t>
            </m:r>
          </m:sub>
        </m:sSub>
        <m:r>
          <m:rPr>
            <m:sty m:val="p"/>
          </m:rPr>
          <m:t>(</m:t>
        </m:r>
        <m:r>
          <m:t>17</m:t>
        </m:r>
        <m:r>
          <m:rPr>
            <m:sty m:val="p"/>
          </m:rPr>
          <m:t>)</m:t>
        </m:r>
      </m:oMath>
      <w:r>
        <w:t xml:space="preserve"> </w:t>
      </w:r>
      <w:r>
        <w:t xml:space="preserve">/ 8 for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67">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 and solving the assembled system</w:t>
      </w:r>
    </w:p>
    <w:p>
      <w:pPr>
        <w:pStyle w:val="FirstParagraph"/>
      </w:pPr>
      <w:r>
        <w:t xml:space="preserve">The element moments, the geometry encoding of the network with its coefficients and maps, the smoothing interval and the factorisation of the coarse-grid matrix depend on the geometry but not on the retained displacements. They are computed once for each geometry and reused for all retained displacements, and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one product with</w:t>
      </w:r>
      <w:r>
        <w:t xml:space="preserve"> </w:t>
      </w:r>
      <m:oMath>
        <m:r>
          <m:t>K</m:t>
        </m:r>
      </m:oMath>
      <w:r>
        <w:t xml:space="preserve"> </w:t>
      </w:r>
      <w:r>
        <w:t xml:space="preserve">and the transposes of the cycle and of the network (Appendices E–F). Neither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nor</w:t>
      </w:r>
      <w:r>
        <w:t xml:space="preserve"> </w:t>
      </w:r>
      <m:oMath>
        <m:acc>
          <m:accPr>
            <m:chr m:val="̂"/>
          </m:accPr>
          <m:e>
            <m:r>
              <m:t>S</m:t>
            </m:r>
          </m:e>
        </m:acc>
      </m:oMath>
      <w:r>
        <w:t xml:space="preserve"> </w:t>
      </w:r>
      <w:r>
        <w:t xml:space="preserve">is formed as a matrix, and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2"/>
        </w:numPr>
      </w:pPr>
      <w:r>
        <w:t xml:space="preserve">Compute</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acc>
              <m:accPr>
                <m:chr m:val="̂"/>
              </m:accPr>
              <m:e>
                <m:r>
                  <m:rPr>
                    <m:sty m:val="p"/>
                  </m:rPr>
                  <m:t>Ψ</m:t>
                </m:r>
              </m:e>
            </m:acc>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2"/>
        </w:numPr>
      </w:pPr>
      <w:r>
        <w:t xml:space="preserve">Assemble these cell actions through Eq. (3). After the global solve, recover the cell displacements</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to evaluate the displacement field and the sensitivities.</w:t>
      </w:r>
    </w:p>
    <w:p>
      <w:pPr>
        <w:pStyle w:val="FirstParagraph"/>
      </w:pPr>
      <w:r>
        <w:t xml:space="preserve">The assembled system is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and its coarse space consists of the trilinear lattice-vertex functions multiplied by the six rigid-body modes.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For any linear recovery operator that 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this section traces the error of the operator through the condensed stiffness to the two quantities used in design, the compliance and the sensitivities. By Proposition 1 (Section 3.1), the condensed stiffness exceeds the exact one by the energy of the interior error. It is therefore an upper bound on the exact condensed stiffness, with an error of second order in the interior displacement error that can be computed from the interior residual (Eq. (7)). This error reaches the assembled compliance weighted by the fraction of the strain energy that each cell carries (Section 4.1), and it reaches the thickness sensitivity through the derivative of the stiffness matrix, with a term of first order in the interior displacement error (Section 4.2). An accurate compliance therefore does not imply an accurate local sensitivity.</w:t>
      </w:r>
    </w:p>
    <w:p>
      <w:pPr>
        <w:pStyle w:val="BodyText"/>
      </w:pPr>
      <w:r>
        <w:t xml:space="preserve">Proposition 1, the residual form of Eq. (7) (Section 3.1) and the self-adjoint compliance sensitivity</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t xml:space="preserve">are classical. For such recovery operators, this paper derives a weighted error bound for the assembled compliance (Proposition 3) and the sensitivity error relations at given retained displacements (Proposition 4).</w:t>
      </w:r>
    </w:p>
    <w:p>
      <w:pPr>
        <w:pStyle w:val="Heading3"/>
      </w:pPr>
      <w:r>
        <w:t xml:space="preserve">4.1. Compliance</w:t>
      </w:r>
    </w:p>
    <w:p>
      <w:pPr>
        <w:pStyle w:val="FirstParagraph"/>
      </w:pPr>
      <w:r>
        <w:t xml:space="preserve">Consider the exact solutions of the reference and the approximate assembled systems of Eq. (3), which use the same cell stiffness matrices, assembly maps and homogeneous supports and the same nonzero load on the retained DOFs. Let</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consists of two orthogonal parts: the first comes from the change of the assembled retained solution, and the second from the departure of the interior displacements from equilibrium at that solution. How much of the error of a cell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With</w:t>
      </w:r>
      <w:r>
        <w:t xml:space="preserve"> </w:t>
      </w:r>
      <m:oMath>
        <m:sSub>
          <m:e>
            <m:r>
              <m:t>ε</m:t>
            </m:r>
          </m:e>
          <m:sub>
            <m:r>
              <m:t>m</m:t>
            </m:r>
          </m:sub>
        </m:sSub>
      </m:oMath>
      <w:r>
        <w:t xml:space="preserve"> </w:t>
      </w:r>
      <w:r>
        <w:t xml:space="preserve">the energy error of cell</w:t>
      </w:r>
      <w:r>
        <w:t xml:space="preserve"> </w:t>
      </w:r>
      <m:oMath>
        <m:r>
          <m:t>m</m:t>
        </m:r>
      </m:oMath>
      <w:r>
        <w:t xml:space="preserve"> </w:t>
      </w:r>
      <w:r>
        <w:t xml:space="preserve">defined in Eq. (7),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a cell whose response is a rigid-body motion has zero energy and zero interior error,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If the linear recovery operators of all cells satisfy</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then under the support condition of Section 2.4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Equation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the load does not depend on the design (complete list in Appendix B.1).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and for a parameter that affects several substructures their contributions are summed. The design derivative of the exact recovery</w:t>
      </w:r>
      <w:r>
        <w:t xml:space="preserve"> </w:t>
      </w:r>
      <m:oMath>
        <m:r>
          <m:rPr>
            <m:sty m:val="p"/>
          </m:rPr>
          <m:t>Ψ</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t xml:space="preserve">. The sensitivity computed from the recovered field,</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uses the same stiffness derivative and ignores the dependence of the recovery operator</w:t>
      </w:r>
      <w:r>
        <w:t xml:space="preserve"> </w:t>
      </w:r>
      <m:oMath>
        <m:acc>
          <m:accPr>
            <m:chr m:val="̂"/>
          </m:accPr>
          <m:e>
            <m:r>
              <m:rPr>
                <m:sty m:val="p"/>
              </m:rPr>
              <m:t>Ψ</m:t>
            </m:r>
          </m:e>
        </m:acc>
      </m:oMath>
      <w:r>
        <w:t xml:space="preserve">, and hence of the network, on the design.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
          </m:rPr>
          <m:t>s</m:t>
        </m:r>
      </m:oMath>
      <w:r>
        <w:t xml:space="preserve"> </w:t>
      </w:r>
      <w:r>
        <w:t xml:space="preserve">and</w:t>
      </w:r>
      <w:r>
        <w:t xml:space="preserve"> </w:t>
      </w:r>
      <m:oMath>
        <m:acc>
          <m:accPr>
            <m:chr m:val="̃"/>
          </m:accPr>
          <m:e>
            <m:r>
              <m:rPr>
                <m:sty m:val="b"/>
              </m:rPr>
              <m:t>s</m:t>
            </m:r>
          </m:e>
        </m:acc>
      </m:oMath>
      <w:r>
        <w:t xml:space="preserve">.</w:t>
      </w:r>
    </w:p>
    <w:p>
      <w:pPr>
        <w:pStyle w:val="BodyText"/>
      </w:pPr>
      <w:r>
        <w:rPr>
          <w:b/>
          <w:bCs/>
        </w:rPr>
        <w:t xml:space="preserve">Proposition 4 (sensitivity error).</w:t>
      </w:r>
      <w:r>
        <w:t xml:space="preserve"> </w:t>
      </w:r>
      <w:r>
        <w:t xml:space="preserve">On the design interval above, if the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w:t>
      </w:r>
      <w:r>
        <w:t xml:space="preserve">and both sensitivities are evaluated at the same retained displacements, then:</w:t>
      </w:r>
    </w:p>
    <w:p>
      <w:pPr>
        <w:pStyle w:val="Compact"/>
        <w:numPr>
          <w:ilvl w:val="0"/>
          <w:numId w:val="1003"/>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acc>
          <m:accPr>
            <m:chr m:val="̂"/>
          </m:accPr>
          <m:e>
            <m:r>
              <m:rPr>
                <m:sty m:val="p"/>
              </m:rPr>
              <m:t>Ψ</m:t>
            </m:r>
          </m:e>
        </m:acc>
      </m:oMath>
      <w:r>
        <w:t xml:space="preserve">. For a parameter that affects one substructure, eliminating the design derivative of the retained solution through the equilibrium of the approximate assembled system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t xml:space="preserve"> </w:t>
      </w:r>
      <w:r>
        <w:t xml:space="preserve">and</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t xml:space="preserve">. The second term vanishes when the recovered field is in interior equilibrium, but energy accuracy alone does not control it. The linear terms in the error bounds of</w:t>
      </w:r>
      <w:r>
        <w:t xml:space="preserve"> </w:t>
      </w:r>
      <m:oMath>
        <m:sSub>
          <m:e>
            <m:acc>
              <m:accPr>
                <m:chr m:val="̃"/>
              </m:accPr>
              <m:e>
                <m:r>
                  <m:t>s</m:t>
                </m:r>
              </m:e>
            </m:acc>
          </m:e>
          <m:sub>
            <m:r>
              <m:t>c</m:t>
            </m:r>
          </m:sub>
        </m:sSub>
      </m:oMath>
      <w:r>
        <w:t xml:space="preserve"> </w:t>
      </w:r>
      <w:r>
        <w:t xml:space="preserve">and Eq. (18)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 (Eq. (H.6)), where</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t xml:space="preserve">and</w:t>
      </w:r>
      <w:r>
        <w:t xml:space="preserve"> </w:t>
      </w:r>
      <m:oMath>
        <m:sSub>
          <m:e>
            <m:r>
              <m:t>H</m:t>
            </m:r>
          </m:e>
          <m:sub>
            <m:r>
              <m:rPr>
                <m:sty m:val="p"/>
              </m:rPr>
              <m:t>,</m:t>
            </m:r>
            <m:r>
              <m:t>c</m:t>
            </m:r>
          </m:sub>
        </m:sSub>
      </m:oMath>
      <w:r>
        <w:t xml:space="preserve"> </w:t>
      </w:r>
      <w:r>
        <w:t xml:space="preserve">are the design derivatives of the exact interior recovery and of the interior error of</w:t>
      </w:r>
      <w:r>
        <w:t xml:space="preserve"> </w:t>
      </w:r>
      <m:oMath>
        <m:acc>
          <m:accPr>
            <m:chr m:val="̂"/>
          </m:accPr>
          <m:e>
            <m:r>
              <m:rPr>
                <m:sty m:val="p"/>
              </m:rPr>
              <m:t>Ψ</m:t>
            </m:r>
          </m:e>
        </m:acc>
      </m:oMath>
      <w:r>
        <w:t xml:space="preserve"> </w:t>
      </w:r>
      <w:r>
        <w:t xml:space="preserve">(Appendix H.2). The design problem of Section 2.4 targets the reference compliance; all sensitivities reported and used in the optimisations of this paper are the estimates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of its sensitivity, which ignore the design dependence of the network. The derivatives in this section hold on intervals on which the discrete choices of Appendix B.1 are fixed. Across a switch of the discrete model the reference compliance itself can jump, but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any jump that the approximate compliance adds is bounded by its own error level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at given retained displacements, the energy error of a cell controls its relative sensitivity error only at the order</w:t>
      </w:r>
      <w:r>
        <w:t xml:space="preserve"> </w:t>
      </w:r>
      <m:oMath>
        <m:rad>
          <m:radPr>
            <m:degHide m:val="on"/>
          </m:radPr>
          <m:deg/>
          <m:e>
            <m:r>
              <m:t>ε</m:t>
            </m:r>
          </m:e>
        </m:rad>
      </m:oMath>
      <w:r>
        <w:t xml:space="preserve">; after assembly, the error of the retained solution also enters the sensitivity error. Sections 5.6, 5.8 and 5.10 check both quantities after assembly in two-cell assemblies, eight-cell lattices and thickness designs, respectively.</w:t>
      </w:r>
    </w:p>
    <w:p>
      <w:pPr>
        <w:pStyle w:val="Heading2"/>
      </w:pPr>
      <w:r>
        <w:t xml:space="preserve">5. Numerical examples</w:t>
      </w:r>
    </w:p>
    <w:p>
      <w:pPr>
        <w:pStyle w:val="FirstParagraph"/>
      </w:pPr>
      <w:r>
        <w:t xml:space="preserve">This section tests single cells, assemblies of cells and thickness design in turn. Sections 5.1 and 5.2 give the settings and verify the reference model. Sections 5.3–5.5 examine the size and the sources of the single-cell error and the effect of the correction; Sections 5.6–5.8 check the assembled compliance and sensitivities and the effect of keeping all retained DOFs; Section 5.9 compares the computational cost; and Section 5.10 checks NICE against exact static condensation in thickness design and measures how the time of a design iteration grows with the size of the lattice. Table 3 summarises the accuracy of NICE against exact static condensation in all assembled examples.</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denote uncut, lightly, moderately and heavily cut cells; four of them are shown in Figure 4. Table 1 lists the discretisation and correction settings.</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(c,d) heavily cut cells H1 and H2, all viewed from the side of the cut. Light blue shows the material surface, dark blue and sand the material sections on the cell faces and on the cut plane, and translucent grey the part removed by the cut; the percentages give the fraction of the box volume that remains after the cut.</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are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material layer with a trilinearly interpolated thickness parameter field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nodes of the element faces on the cell faces that contain material; all DOFs of the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the three variants listed in Table 2: the base network is trained without correction; Base network + correction keeps the parameters of the base network and applies the correction</w:t>
      </w:r>
      <w:r>
        <w:t xml:space="preserve"> </w:t>
      </w:r>
      <m:oMath>
        <m:r>
          <m:rPr>
            <m:scr m:val="script"/>
            <m:sty m:val="p"/>
          </m:rPr>
          <m:t>W</m:t>
        </m:r>
      </m:oMath>
      <w:r>
        <w:t xml:space="preserve"> </w:t>
      </w:r>
      <w:r>
        <w:t xml:space="preserve">only at deployment; NICE continues the training of the base network for 15,000 training steps with the complete correction inside the training loop.</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 / 305</w:t>
            </w:r>
          </w:p>
        </w:tc>
        <w:tc>
          <w:tcPr/>
          <w:p>
            <w:pPr>
              <w:pStyle w:val="Compact"/>
            </w:pPr>
            <w:r>
              <w:t xml:space="preserve">None</w:t>
            </w:r>
          </w:p>
        </w:tc>
        <w:tc>
          <w:tcPr/>
          <w:p>
            <w:pPr>
              <w:pStyle w:val="Compact"/>
            </w:pPr>
            <w:r>
              <w:t xml:space="preserve">None</w:t>
            </w:r>
          </w:p>
        </w:tc>
      </w:tr>
      <w:tr>
        <w:tc>
          <w:tcPr/>
          <w:p>
            <w:pPr>
              <w:pStyle w:val="Compact"/>
            </w:pPr>
            <w:r>
              <w:t xml:space="preserve">Base network + correction</w:t>
            </w:r>
          </w:p>
        </w:tc>
        <w:tc>
          <w:tcPr/>
          <w:p>
            <w:pPr>
              <w:pStyle w:val="Compact"/>
            </w:pPr>
            <w:r>
              <w:t xml:space="preserve">Parameters of the base network, not retrained</w:t>
            </w:r>
          </w:p>
        </w:tc>
        <w:tc>
          <w:tcPr/>
          <w:p>
            <w:pPr>
              <w:pStyle w:val="Compact"/>
              <w:jc w:val="right"/>
            </w:pPr>
            <w:r>
              <w:t xml:space="preserve">305 / 305</w:t>
            </w:r>
          </w:p>
        </w:tc>
        <w:tc>
          <w:tcPr/>
          <w:p>
            <w:pPr>
              <w:pStyle w:val="Compact"/>
            </w:pPr>
            <w:r>
              <w:t xml:space="preserve">None</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that contains 304 of the 305 training geometries of the base network, and in its 15,000 training steps it uses at most 153 distinct geometries of this set (Supplementary Table ST01). Supplementary Note S8 reports two further continuations of the base network, without the correction and with smoothing alone, which draw from the same set and see the same geometries in the same order as NICE.</w:t>
      </w:r>
    </w:p>
    <w:p>
      <w:pPr>
        <w:pStyle w:val="BodyText"/>
      </w:pPr>
      <w:r>
        <w:t xml:space="preserve">Twenty of the 80 validation geometries, 6 uncut and 14 cut, were used for checkpoint selection (Supplementary Table ST01), so statistics are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including the two continuations of Supplementary Note S8, had been compared on the 80 validation geometries and the two-cell configurations (Supplementary Table ST01), so the 60 geometries are independent only of checkpoint selection; the sixteen cells of the lattices of Section 5.8 entered no selection step. Population statistics first average the energy error over the test displacements of each geometry and load class and then weight the geometries equally (Appendix A.1); unless stated otherwise,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per configuration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(0 or 1)</w:t>
            </w:r>
          </w:p>
        </w:tc>
        <w:tc>
          <w:tcPr/>
          <w:p>
            <w:pPr>
              <w:pStyle w:val="Compact"/>
            </w:pPr>
            <w:r>
              <w:t xml:space="preserve">14 configurations, 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(1)</w:t>
            </w:r>
          </w:p>
        </w:tc>
        <w:tc>
          <w:tcPr/>
          <w:p>
            <w:pPr>
              <w:pStyle w:val="Compact"/>
            </w:pPr>
            <w:r>
              <w:t xml:space="preserve">10 configurations, 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(0 or 1)</w:t>
            </w:r>
          </w:p>
        </w:tc>
        <w:tc>
          <w:tcPr/>
          <w:p>
            <w:pPr>
              <w:pStyle w:val="Compact"/>
            </w:pPr>
            <w:r>
              <w:t xml:space="preserve">18 configurations, 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M1 and M2 to</w:t>
      </w:r>
      <w:r>
        <w:t xml:space="preserve"> </w:t>
      </w:r>
      <m:oMath>
        <m:r>
          <m:t>n</m:t>
        </m:r>
        <m:r>
          <m:rPr>
            <m:sty m:val="p"/>
          </m:rPr>
          <m:t>=</m:t>
        </m:r>
        <m:r>
          <m:t>48</m:t>
        </m:r>
      </m:oMath>
      <w:r>
        <w:t xml:space="preserve"> </w:t>
      </w:r>
      <w:r>
        <w:t xml:space="preserve">(Figure S01), and H1, H2 and two further validation cells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or refining the volume integration changes the compliance and the sensitivities by at most 0.12%. Supplementary Note S1 also verifies the finite-difference stiffness derivative and its step size (Figure S01(c)). All subsequent comparisons are made against this discrete reference model (Section 2.2).</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The identity states that the work of the returned nodal forces on the retained displacements equals the energy of the recovered field. The deployed operator gives the rigid-body modes zero energy up to round-off, and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which supports this spectral condition numerically. The Gershgorin bound is a guaranteed upper bound, but it is 4.7 to 19.4 times larger than</w:t>
      </w:r>
      <w:r>
        <w:t xml:space="preserve"> </w:t>
      </w:r>
      <m:oMath>
        <m:r>
          <m:t>b</m:t>
        </m:r>
      </m:oMath>
      <w:r>
        <w:t xml:space="preserve">, with a median of 18.4, and, used as</w:t>
      </w:r>
      <w:r>
        <w:t xml:space="preserve"> </w:t>
      </w:r>
      <m:oMath>
        <m:r>
          <m:t>b</m:t>
        </m:r>
      </m:oMath>
      <w:r>
        <w:t xml:space="preserve">, it would place the smoothing interval far above the actual spectrum. The cells of the lattices and optimisations of Sections 5.8–5.10 use the same power-iteration estimate, but the condition was not checked for them;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From uncut to heavily cut cells, the group means of NICE rise from 0.016% to 0.109%, about sevenfold, whereas those of the base network rise from 1.14% to 12.7% (Supplementary Table ST03b). Under traction loads, the mean energy errors of NICE and the base network over all 80 geometries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with a largest single-geometry mean of 70.1%, whereas the group means of NICE stay between 0.013% and 0.090%. Under the other load classes, the means of NICE are of the same order (Supplementary Table ST03), and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and the five largest single-geometry means of NICE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whereas continuing the training of the base network without the correction leaves its mean nearly unchanged (Supplementary Note S8). NICE continues the training with the correction inside the training loop and draws its training geometries from a larger set; this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errors on the 80 validation geometries.</w:t>
      </w:r>
      <w:r>
        <w:t xml:space="preserve"> </w:t>
      </w:r>
      <w:r>
        <w:t xml:space="preserve">The error of each geometry is its mean over all test displacements of one load class. (a) Traction loads, by cut-severity group; (b) geometry-by-geometry comparison of the base network and NICE under traction loads, one point per geometry, with open markers for uncut and filled markers for cut geometries and the dotted line denoting equality; (c) four further load classes, the first two on 75 geometries and the other two on 80. In (a,c), markers give group means and bars the range from the 10th percentile to the maximum; the asterisk marks the nodal point loads.</w:t>
      </w:r>
    </w:p>
    <w:p>
      <w:pPr>
        <w:pStyle w:val="Heading3"/>
      </w:pPr>
      <w:r>
        <w:t xml:space="preserve">5.4. Where the network error lies</w:t>
      </w:r>
    </w:p>
    <w:p>
      <w:pPr>
        <w:pStyle w:val="FirstParagraph"/>
      </w:pPr>
      <w:r>
        <w:t xml:space="preserve">Part of the error left by the base network lies in modes that smoothing damps slowly, and part lies next to the cut. Relative to its amplitude, the error also carries far more strain energy than the exact solution and is in this sense stiffer. How fast smoothing damps the error is measured on the Jacobi-scaled interior spectrum, whereas its stiffness is measured against the exact displacement field (Appendix B.3).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interior field (Supplementary Table ST05b), and all 200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lowest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in order of increasing eigenvalue; curves give the cumulative energy fraction (mean over the test displacements), normalised by the total interior energy of each field. Filled dark markers denote the error and open light-grey markers the exact interior field; solid lines (circles) denote traction loads and dashed lines (triangles) nodal point loads; bands give the 10th to 90th percentiles under traction loads.</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whereas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NICE also halves the fraction of the error energy in this layer, to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and in the cut-plane elements, and interior DOFs. (b) Element energies of the exact field for one traction-load test displacement. (c,d) Element energies of the error of the base network and of NICE for the same retained displacements. Panels (b–d) are normalised by the total energy of the exact field, and (c,d) share a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w:t>
      </w:r>
      <w:r>
        <w:t xml:space="preserve"> </w:t>
      </w:r>
      <m:oMath>
        <m:sSub>
          <m:e>
            <m:r>
              <m:t>u</m:t>
            </m:r>
          </m:e>
          <m:sub>
            <m:r>
              <m:t>I</m:t>
            </m:r>
          </m:sub>
        </m:sSub>
      </m:oMath>
      <w:r>
        <w:t xml:space="preserve"> </w:t>
      </w:r>
      <w:r>
        <w:t xml:space="preserve">the exact interior displacements and</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the Jacobi-weighted relative displacement error. With</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the ratio of the Rayleigh quotients of the interior error and of the exact field,</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under traction loads, the sensitivity errors at fixed retained displacements are 14.1% and 75.1%, and the linear term contributes only 7.2% and 0.79%, respectively, of the sum of the norms of the linear and quadratic terms. Under traction loads, the linear term contributes 28–43% in the three cells whose energy errors are below 2%, U1, U2 and H1, and under nodal point loads it contributes 24–72% in all six cells. Because the linear term is first order in the displacement error, it generally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whereas that of M1 falls only from 13.5% to 4.68%,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and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the energy errors of the graph-harmonic field are 7 to 290 times those of the base network, and those of zero interior displacements 2,400 to 12,000 times (Table 4). Even with 64 steps per stage, eight times the smoothing work, the graph-harmonic field remains 2.6 to 50 times above the eight-step result of the base network under traction loads in five of the six cells of Supplementary Table ST07, which are the cells of Table 4 and U1. Only in H2 does it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(the step axis is linear from 0 to 1 and logarithmic thereafter). (c) M1 without correction, with eight smoothing steps, with a coarse-grid correction followed by eight steps, and with eight steps on each side of the coarse-grid correction; dots show means and caps the 90th percentile. (d) Mean energy error of M1 against the number</w:t>
      </w:r>
      <w:r>
        <w:t xml:space="preserve"> </w:t>
      </w:r>
      <m:oMath>
        <m:r>
          <m:t>k</m:t>
        </m:r>
      </m:oMath>
      <w:r>
        <w:t xml:space="preserve"> </w:t>
      </w:r>
      <w:r>
        <w:t xml:space="preserve">of steps per smoothing stage, for smoothing alone and for the</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t xml:space="preserve">cycle. All panels use traction loads and</w:t>
      </w:r>
      <w:r>
        <w:t xml:space="preserve"> </w:t>
      </w:r>
      <m:oMath>
        <m:r>
          <m:t>a</m:t>
        </m:r>
        <m:r>
          <m:rPr>
            <m:sty m:val="p"/>
          </m:rPr>
          <m:t>=</m:t>
        </m:r>
        <m:r>
          <m:t>b</m:t>
        </m:r>
        <m:r>
          <m:rPr>
            <m:sty m:val="p"/>
          </m:rPr>
          <m:t>/</m:t>
        </m:r>
        <m:r>
          <m:t>30</m:t>
        </m:r>
      </m:oMath>
      <w:r>
        <w:t xml:space="preserve">.</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thickness field is continuous across their interface (Figure 9). The seven test cells, U1, U2, L1, M1, M2, H1 and H3, belong to the geometries used for checkpoint selection (Section 5.1); each is assembled in two configurations, x and y, and 'M1/x' denotes test cell M1 in configuration x. Each configuration has six face loads: traction loads in the three Cartesian directions, applied separately on the loaded face of the test cell and on that of the neighbouring cell. Three traction loads on the cut surface of a test cell are considered separately.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is drawn as the 3% line in the figures. The reported errors are maxima over the six loads and, for the sensitivity, also over both cells.</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translation</w:t>
      </w:r>
      <w:r>
        <w:t xml:space="preserve"> </w:t>
      </w:r>
      <m:oMath>
        <m:r>
          <m:rPr>
            <m:sty m:val="p"/>
          </m:rPr>
          <m:t>(</m:t>
        </m:r>
        <m:r>
          <m:t>0</m:t>
        </m:r>
        <m:r>
          <m:rPr>
            <m:sty m:val="p"/>
          </m:rPr>
          <m:t>,</m:t>
        </m:r>
        <m:r>
          <m:rPr>
            <m:sty m:val="p"/>
          </m:rPr>
          <m:t>−</m:t>
        </m:r>
        <m:r>
          <m:t>1</m:t>
        </m:r>
        <m:r>
          <m:rPr>
            <m:sty m:val="p"/>
          </m:rPr>
          <m:t>,</m:t>
        </m:r>
        <m:r>
          <m:t>0</m:t>
        </m:r>
        <m:r>
          <m:rPr>
            <m:sty m:val="p"/>
          </m:rPr>
          <m:t>)</m:t>
        </m:r>
      </m:oMath>
      <w:r>
        <w:t xml:space="preserve">, face</w:t>
      </w:r>
      <w:r>
        <w:t xml:space="preserve"> </w:t>
      </w:r>
      <m:oMath>
        <m:r>
          <m:t>y</m:t>
        </m:r>
        <m:r>
          <m:rPr>
            <m:sty m:val="p"/>
          </m:rPr>
          <m:t>=</m:t>
        </m:r>
        <m:r>
          <m:rPr>
            <m:sty m:val="p"/>
          </m:rPr>
          <m:t>−</m:t>
        </m:r>
        <m:r>
          <m:t>1</m:t>
        </m:r>
      </m:oMath>
      <w:r>
        <w:t xml:space="preserve"> </w:t>
      </w:r>
      <w:r>
        <w:t xml:space="preserve">clamped, traction loads on the faces at</w:t>
      </w:r>
      <w:r>
        <w:t xml:space="preserve"> </w:t>
      </w:r>
      <m:oMath>
        <m:r>
          <m:t>x</m:t>
        </m:r>
        <m:r>
          <m:rPr>
            <m:sty m:val="p"/>
          </m:rPr>
          <m:t>=</m:t>
        </m:r>
        <m:r>
          <m:t>0</m:t>
        </m:r>
      </m:oMath>
      <w:r>
        <w:t xml:space="preserve">. The loaded faces of the test cell (T) and of the neighbouring cell (N) each carry traction loads in the x, y and z directions; cut test cells also carry three traction loads on the cut surface.</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the five geometries with the largest single-cell errors of NICE, and four cells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and on M1/x its compliance error of 4.38% also exceeds the 3% compliance line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the sensitivity error is about twice the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thickness-sensitivity errors in two-cell assemblies.</w:t>
      </w:r>
      <w:r>
        <w:t xml:space="preserve"> </w:t>
      </w:r>
      <w:r>
        <w:t xml:space="preserve">The test cell is a learned substructure, and the neighbouring cell uses exact static condensation. (a,b) Maximum errors over the six face loads of each configuration; the sensitivity error is also maximised over both cells. (c,d) Results for each face load on M1/x and U1/x; filled markers denote loads on the face of the test cell and open markers loads on the face of the neighbouring cell. Dashed lines mark 3%. Supplementary Table ST08 gives all results.</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First,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whereas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Second, at fixed retained displacements the energy error controls the sensitivity error only at the order</w:t>
      </w:r>
      <w:r>
        <w:t xml:space="preserve"> </w:t>
      </w:r>
      <m:oMath>
        <m:rad>
          <m:radPr>
            <m:degHide m:val="on"/>
          </m:radPr>
          <m:deg/>
          <m:e>
            <m:r>
              <m:t>ε</m:t>
            </m:r>
          </m:e>
        </m:rad>
      </m:oMath>
      <w:r>
        <w:t xml:space="preserve"> </w:t>
      </w:r>
      <w:r>
        <w:t xml:space="preserve">(Proposition 4(b)), and here the sensitivity error is about ten times</w:t>
      </w:r>
      <w:r>
        <w:t xml:space="preserve"> </w:t>
      </w:r>
      <m:oMath>
        <m:r>
          <m:t>ε</m:t>
        </m:r>
      </m:oMath>
      <w:r>
        <w:t xml:space="preserve">. Figure 11 shows this weighting for NICE over all loads, and the base network, Base network + correction and the two variants of Supplementary Note S8 follow the same relations (Figure 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Compliance and sensitivity errors in two-cell assemblies against the energy fraction of the test cell.</w:t>
      </w:r>
      <w:r>
        <w:t xml:space="preserve"> </w:t>
      </w:r>
      <w:r>
        <w:t xml:space="preserve">Results of NICE in the fourteen configurations, one point per load (filled: face loads; open: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the line denotes equality. The compliance error lies between 0.963 and 1.004 times</w:t>
      </w:r>
      <w:r>
        <w:t xml:space="preserve"> </w:t>
      </w:r>
      <m:oMath>
        <m:r>
          <m:t>β</m:t>
        </m:r>
      </m:oMath>
      <w:r>
        <w:t xml:space="preserve">, and the excess of the ratios above 1 is smaller than the residual work of the pair solves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51">
        <w:r>
          <w:rPr>
            <w:rStyle w:val="Hyperlink"/>
          </w:rPr>
          <w:t xml:space="preserve">Huang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which at</w:t>
      </w:r>
      <w:r>
        <w:t xml:space="preserve"> </w:t>
      </w:r>
      <m:oMath>
        <m:r>
          <m:t>r</m:t>
        </m:r>
        <m:r>
          <m:rPr>
            <m:sty m:val="p"/>
          </m:rPr>
          <m:t>=</m:t>
        </m:r>
        <m:r>
          <m:t>3</m:t>
        </m:r>
      </m:oMath>
      <w:r>
        <w:t xml:space="preserve"> </w:t>
      </w:r>
      <w:r>
        <w:t xml:space="preserve">is then 0.17–0.44% on U1, M1 and M2;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with the cell-face displacements restricted to Bernstein polynomials of degree</w:t>
      </w:r>
      <w:r>
        <w:t xml:space="preserve"> </w:t>
      </w:r>
      <m:oMath>
        <m:r>
          <m:t>r</m:t>
        </m:r>
      </m:oMath>
      <w:r>
        <w:t xml:space="preserve">; the DOFs of the cut-plane elements off the cell faces remain unrestricted. (a) Number of retained DOFs; the dashed line marks the 32,991 of the full representation. (b,c) Maximum compliance error and test-cell sensitivity error over the three loads on the test-cell face and over all six face loads, relative to the solution with all retained DOFs;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and the corner parameters of the block range from 0.25 to 0.54. The sixteen cells were generated for these examples and were used neither in training nor in checkpoint selection. Each lattice is clamped on one face and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the preconditioned conjugate gradients of Section 3.6.</w:t>
      </w:r>
    </w:p>
    <w:p>
      <w:pPr>
        <w:pStyle w:val="BodyText"/>
      </w:pPr>
      <w:r>
        <w:t xml:space="preserve">The errors do not accumulate in these lattices: the compliance and gradient errors of each lattice are below the largest error of its cells. Under the face loads, the compliance error stays below 0.015% in both lattices, and the sensitivity error of every cell is at most 0.144% (Table 3). The sensitivities of the cells, summed at the shared corner parameters, give the lattice gradient, which under the face loads agrees with the exact one to within 0.09%, with cosines above 0.999999. Over all six loads, the assembled retained solutions differ from the exact ones by 0.13% and 0.12% in the relative Euclidean norm. Eq. (15) bounds the compliance error of the lattice by the weighted energy error</w:t>
      </w:r>
      <w:r>
        <w:t xml:space="preserve"> </w:t>
      </w:r>
      <m:oMath>
        <m:r>
          <m:t>β</m:t>
        </m:r>
      </m:oMath>
      <w:r>
        <w:t xml:space="preserve">, which weights the energy error of each cell at the exact retained displacements by the energy fraction of the cell. Under the face loads, these cell energy errors range from 0.006% to 0.026% in the block and from 0.005% to 0.052% in the layer; under the random loads, they range from 0.02% to 0.12%, and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and under the random loads by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compliance errors above are errors of the condensed stiffness and not of the incomplete solve. The solves reach the prescribed tolerance on the recursively updated residual, whereas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the difference between the energy computed with the applied condensed stiffness and the energy of the recovered displacements (Supplementary Table ST14). Together with the residual work, these records show that the compliance errors above do not come from the incomplete solve.</w:t>
      </w:r>
    </w:p>
    <w:p>
      <w:pPr>
        <w:pStyle w:val="Heading3"/>
      </w:pPr>
      <w:r>
        <w:t xml:space="preserve">5.9. Computational cost</w:t>
      </w:r>
    </w:p>
    <w:p>
      <w:pPr>
        <w:pStyle w:val="FirstParagraph"/>
      </w:pPr>
      <w:r>
        <w:t xml:space="preserve">In the deployments compared here, a lattice analysis with sensitivities by NICE needs less time and memory than the direct solution of the whole lattice and than conventional exact static condensation, and less time than conjugate gradients on the whole lattice preconditioned by algebraic multigrid. There are two reasons. First, NICE solves the assembled problem on the retained DOFs only: the two eight-cell lattices have 139,002 and 143,685 free retained DOFs, whereas the whole-lattice model has 1.83 and 2.11 million DOFs. Second, NICE computes the geometry encoding of every cell once and sets up the correction, without factorising the interior stiffness matrix. At the scale of Section 5.10, the cut finite element model of a 110-cell plate has 32.7 million DOFs and its assembled retained system 1.62 million, and a design iteration takes 19 min, about 11 s per cell. The cost comparison below concerns one lattice analysis with sensitivities, from cell setup to the solution, on the two eight-cell lattices of Section 5.8 and on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and keeps the retained DOFs, the clamp and the loads of the block. Table 5 compares three routes.</w:t>
      </w:r>
    </w:p>
    <w:p>
      <w:pPr>
        <w:pStyle w:val="BodyText"/>
      </w:pPr>
      <w:r>
        <w:t xml:space="preserve">Route (a) is the direct solution of the whole lattice: the full cut finite element model of the lattice, which contains the retained and interior DOFs of every cell, is assembled and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and the assembled condensed system is then solved by a block Cholesky factorisation that eliminates the retained DOFs belonging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NVIDIA GeForce RTX 5090 GPU. It prepares the learned substructure of every cell, solves the assembled system by the preconditioned conjugate gradients of Section 3.6 to a recursive relative residual of</w:t>
      </w:r>
      <w:r>
        <w:t xml:space="preserve"> </w:t>
      </w:r>
      <m:oMath>
        <m:sSup>
          <m:e>
            <m:r>
              <m:t>10</m:t>
            </m:r>
          </m:e>
          <m:sup>
            <m:r>
              <m:rPr>
                <m:sty m:val="p"/>
              </m:rPr>
              <m:t>−</m:t>
            </m:r>
            <m:r>
              <m:t>6</m:t>
            </m:r>
          </m:sup>
        </m:sSup>
      </m:oMath>
      <w:r>
        <w:t xml:space="preserve"> </w:t>
      </w:r>
      <w:r>
        <w:t xml:space="preserve">and then computes the sensitivities;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w:t>
      </w:r>
    </w:p>
    <w:p>
      <w:pPr>
        <w:pStyle w:val="BodyText"/>
      </w:pPr>
      <w:r>
        <w:rPr>
          <w:b/>
          <w:bCs/>
        </w:rPr>
        <w:t xml:space="preserve">Table 5. Cost of one lattice analysis.</w:t>
      </w:r>
      <w:r>
        <w:t xml:space="preserve"> </w:t>
      </w:r>
      <w:r>
        <w:t xml:space="preserve">(a), (b): time from cell setup to the solution of six loads (three traction loads and three random loads) without sensitivities, and peak process memory. (c): time of cell preparation, preconditioner setup, conjugate gradients for the three traction loads to</w:t>
      </w:r>
      <w:r>
        <w:t xml:space="preserve"> </w:t>
      </w:r>
      <m:oMath>
        <m:sSup>
          <m:e>
            <m:r>
              <m:t>10</m:t>
            </m:r>
          </m:e>
          <m:sup>
            <m:r>
              <m:rPr>
                <m:sty m:val="p"/>
              </m:rPr>
              <m:t>−</m:t>
            </m:r>
            <m:r>
              <m:t>6</m:t>
            </m:r>
          </m:sup>
        </m:sSup>
      </m:oMath>
      <w:r>
        <w:t xml:space="preserve"> </w:t>
      </w:r>
      <w:r>
        <w:t xml:space="preserve">and sensitivities; peak GPU memory and CPU memory after cell preparation. The compliance errors of (c), for the traction loads in the x, y and z directions, are computed against (a) for the four-cell lattices and against the exact static condensation of Section 5.8 for the eight-cell lattices.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whereas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Raising the thread count to 32 reduces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NICE also needs less memory than the two exact routes. For the eight-cell lattices, the peak process memory of the direct solution is 71 and 86 GiB, set mainly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23">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78">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and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without sensitivities, eight and seven times as long as NICE. Classical algebraic multigrid (BoomerAMG</w:t>
      </w:r>
      <w:r>
        <w:t xml:space="preserve"> </w:t>
      </w:r>
      <w:hyperlink r:id="rId124">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25">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also repeats the cell setup and the assembly of the whole-lattice system, which in route (a) take 416 and 474 s (Supplementary Table ST12b),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and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and the second case is a cut plate supported on its cut, described below and shown in Figure 13. Design iterations are also timed on plates with 24 to 110 cells. In both cases, the corner thickness parameters solve the design problem of Section 2.4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The parameters at the vertices in the plane of the loaded face are fixed, 9 of 27 parameters in case A and 10 of 74 in the plate,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w:t>
      </w:r>
    </w:p>
    <w:p>
      <w:pPr>
        <w:pStyle w:val="BodyText"/>
      </w:pPr>
      <w:r>
        <w:t xml:space="preserve">The optimiser receives the vertex gradient of Section 2.4, with the sensitivities</w:t>
      </w:r>
      <w:r>
        <w:t xml:space="preserve"> </w:t>
      </w:r>
      <m:oMath>
        <m:sSub>
          <m:e>
            <m:acc>
              <m:accPr>
                <m:chr m:val="̃"/>
              </m:accPr>
              <m:e>
                <m:r>
                  <m:rPr>
                    <m:sty m:val="b"/>
                  </m:rPr>
                  <m:t>s</m:t>
                </m:r>
              </m:e>
            </m:acc>
          </m:e>
          <m:sub>
            <m:r>
              <m:t>m</m:t>
            </m:r>
          </m:sub>
        </m:sSub>
      </m:oMath>
      <w:r>
        <w:t xml:space="preserve"> </w:t>
      </w:r>
      <w:r>
        <w:t xml:space="preserve">of Section 4.2 in place of</w:t>
      </w:r>
      <w:r>
        <w:t xml:space="preserve"> </w:t>
      </w:r>
      <m:oMath>
        <m:sSub>
          <m:e>
            <m:r>
              <m:rPr>
                <m:sty m:val="b"/>
              </m:rPr>
              <m:t>s</m:t>
            </m:r>
          </m:e>
          <m:sub>
            <m:r>
              <m:t>m</m:t>
            </m:r>
          </m:sub>
        </m:sSub>
      </m:oMath>
      <w:r>
        <w:t xml:space="preserve">; the moment derivatives are obtained by reverse-mode differentiation and agree with the central differences used in the exact checks to</w:t>
      </w:r>
      <w:r>
        <w:t xml:space="preserve"> </w:t>
      </w:r>
      <m:oMath>
        <m:r>
          <m:t>2</m:t>
        </m:r>
        <m:r>
          <m:rPr>
            <m:sty m:val="p"/>
          </m:rPr>
          <m:t>×</m:t>
        </m:r>
        <m:sSup>
          <m:e>
            <m:r>
              <m:t>10</m:t>
            </m:r>
          </m:e>
          <m:sup>
            <m:r>
              <m:rPr>
                <m:sty m:val="p"/>
              </m:rPr>
              <m:t>−</m:t>
            </m:r>
            <m:r>
              <m:t>8</m:t>
            </m:r>
          </m:sup>
        </m:sSup>
      </m:oMath>
      <w:r>
        <w:t xml:space="preserve"> </w:t>
      </w:r>
      <w:r>
        <w:t xml:space="preserve">(Appendix H). The bounds are</w:t>
      </w:r>
      <w:r>
        <w:t xml:space="preserve"> </w:t>
      </w:r>
      <m:oMath>
        <m:r>
          <m:t>0.18</m:t>
        </m:r>
        <m:r>
          <m:rPr>
            <m:sty m:val="p"/>
          </m:rPr>
          <m:t>≤</m:t>
        </m:r>
        <m:r>
          <m:t>τ</m:t>
        </m:r>
        <m:r>
          <m:rPr>
            <m:sty m:val="p"/>
          </m:rPr>
          <m:t>≤</m:t>
        </m:r>
        <m:r>
          <m:t>0.69</m:t>
        </m:r>
      </m:oMath>
      <w:r>
        <w:t xml:space="preserve">, and in each cell the corner span, the largest difference between two of its corner parameters, and the norm of the gradient of</w:t>
      </w:r>
      <w:r>
        <w:t xml:space="preserve"> </w:t>
      </w:r>
      <m:oMath>
        <m:r>
          <m:t>τ</m:t>
        </m:r>
      </m:oMath>
      <w:r>
        <w:t xml:space="preserve"> </w:t>
      </w:r>
      <w:r>
        <w:t xml:space="preserve">are limited to 0.45. These bounds and limits keep every cell inside the parameter domain of the training data, in which the corner parameters lie in [0.175, 0.699] and the corner span and the gradient norm are at most 0.47 (Section 6.3). Each design iteration regenerates the geometry and the learned substructure of every cell and solves the lattice from the previous solution by the preconditioned conjugate gradients of Section 3.6. It then takes one step of the method of moving asymptotes (MMA)</w:t>
      </w:r>
      <w:r>
        <w:t xml:space="preserve"> </w:t>
      </w:r>
      <w:hyperlink r:id="rId126">
        <w:r>
          <w:rPr>
            <w:rStyle w:val="Hyperlink"/>
          </w:rPr>
          <w:t xml:space="preserve">Svanberg (1987)</w:t>
        </w:r>
      </w:hyperlink>
      <w:r>
        <w:t xml:space="preserve">, in the variant of Svanberg (2007), with a move limit of 5% of the parameter range and no line search (Supplementary Table ST16).</w:t>
      </w:r>
    </w:p>
    <w:p>
      <w:pPr>
        <w:pStyle w:val="BodyText"/>
      </w:pPr>
      <w:r>
        <w:drawing>
          <wp:inline>
            <wp:extent cx="5334000" cy="3627946"/>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coloured by the local thickness parameter, with the NICE and exact compliances. (b) Change from the uniform start,</w:t>
      </w:r>
      <w:r>
        <w:t xml:space="preserve"> </w:t>
      </w:r>
      <m:oMath>
        <m:r>
          <m:t>τ</m:t>
        </m:r>
        <m:r>
          <m:rPr>
            <m:sty m:val="p"/>
          </m:rPr>
          <m:t>−</m:t>
        </m:r>
        <m:r>
          <m:t>0.40</m:t>
        </m:r>
      </m:oMath>
      <w:r>
        <w:t xml:space="preserve">. (c) Displacement magnitude in the cut cell of Figure 1b at the final design: the NICE recovered field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and exact static condensation</w:t>
      </w:r>
      <w:r>
        <w:t xml:space="preserve"> </w:t>
      </w:r>
      <m:oMath>
        <m:sSub>
          <m:e>
            <m:r>
              <m:rPr>
                <m:sty m:val="p"/>
              </m:rPr>
              <m:t>Ψ</m:t>
            </m:r>
          </m:e>
          <m:sub>
            <m:r>
              <m:t>m</m:t>
            </m:r>
          </m:sub>
        </m:sSub>
        <m:sSub>
          <m:e>
            <m:r>
              <m:t>B</m:t>
            </m:r>
          </m:e>
          <m:sub>
            <m:r>
              <m:t>m</m:t>
            </m:r>
          </m:sub>
        </m:sSub>
        <m:r>
          <m:t>U</m:t>
        </m:r>
      </m:oMath>
      <w:r>
        <w:t xml:space="preserve"> </w:t>
      </w:r>
      <w:r>
        <w:t xml:space="preserve">on a common scale, and the magnitude of their difference on a separate scale. The two fields differ by 1.04% in the energy norm of the cell; applying the same recovery to the exact retained displacements gives the same difference, so it comes from the displacement recovery within the cell.</w:t>
      </w:r>
    </w:p>
    <w:p>
      <w:pPr>
        <w:pStyle w:val="BodyText"/>
      </w:pPr>
      <w:r>
        <w:t xml:space="preserve">In case A, the NICE design agrees with the design obtained with exact static condensation. The block, loaded by a normal traction on the face opposite the clamp, is optimised from its graded design with NICE and, for comparison, with exact static condensation, called the twin run (Figure 14a).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NICE after 24 design iterations and the twin run after 23 (Table 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and the lattice gradient has errors of at most 0.33%, with every component of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cells and leaves 16 uncut and eight cut cells (Supplementary Note S6.3). The plate is clamped at its cut: every DOF of the cut-plane elements of every cut cell is fixed, a support that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so the plate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 is thickest near the end of the support closest to the loaded face and along the opposite free edge, and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w:t>
      </w:r>
    </w:p>
    <w:p>
      <w:pPr>
        <w:pStyle w:val="BodyText"/>
      </w:pPr>
      <w:r>
        <w:t xml:space="preserve">Because the start and final designs differ in volume, two uniform designs of volume</w:t>
      </w:r>
      <w:r>
        <w:t xml:space="preserve"> </w:t>
      </w:r>
      <m:oMath>
        <m:sSup>
          <m:e>
            <m:r>
              <m:t>V</m:t>
            </m:r>
          </m:e>
          <m:sup>
            <m:r>
              <m:rPr>
                <m:sty m:val="p"/>
              </m:rPr>
              <m:t>*</m:t>
            </m:r>
          </m:sup>
        </m:sSup>
      </m:oMath>
      <w:r>
        <w:t xml:space="preserve"> </w:t>
      </w:r>
      <w:r>
        <w:t xml:space="preserve">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22">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model is clamped on the plane of the cut and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w:t>
      </w:r>
      <w:r>
        <w:t xml:space="preserve">and, at the uniform start,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macroscale elements per cell and axis, the underestimate is 25.8%. The clamp of the homogenised model is imposed by a penalty, and a hundredfold larger penalty factor changes the macroscale compliance by less than 0.001% (Supplementary Note S6.3). Nor is the underestimate caused by the support: the fine-scale model clamps all cut-plane elements, a support at least as stiff as one acting on the cut surface alone, which lowers the exact compliance and therefore narrows the difference. Along its own optimisation path, the macroscale compliance lies 27–33% below the NICE compliance at the same iteration; up to iteration 3, the two runs analyse the same designs (Figure 14b).</w:t>
      </w:r>
    </w:p>
    <w:p>
      <w:pPr>
        <w:pStyle w:val="BodyText"/>
      </w:pPr>
      <w:r>
        <w:t xml:space="preserve">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Against the first uniform design, the homogenisation design lowers the exact compliance by 30.5%. The corner parameters of the homogenisation design (Figure 15b) differ from those of the NICE design by up to 0.26, with a correlation of 0.95 (Supplementary Table ST18c).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in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the corner parameters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has 32.7 million DOFs in the cut finite element model and 1.62 million free retained DOFs. Each plate was run for its first four design iterations, with learned substructures beyond 4 GiB of GPU memory streamed from CPU memory. The time of a design iteration grew approximately in proportion to the number of cells, at 10.1 to 10.9 s per cell, and reached 19.4 min for 110 cells; the conjugate gradients needed 138 to 173 iterations. The CPU memory, which holds the streamed state of the learned cells, grew by about 0.75 GiB per cell. With the learned cells on the GPU held within a fixed 4 GiB, the GPU memory grew with the assembled retained system, whose stiffness matrix</w:t>
      </w:r>
      <w:r>
        <w:t xml:space="preserve"> </w:t>
      </w:r>
      <m:oMath>
        <m:sSub>
          <m:e>
            <m:r>
              <m:rPr>
                <m:scr m:val="double-struck"/>
                <m:sty m:val="p"/>
              </m:rPr>
              <m:t>K</m:t>
            </m:r>
          </m:e>
          <m:sub>
            <m:r>
              <m:t>P</m:t>
            </m:r>
            <m:r>
              <m:t>P</m:t>
            </m:r>
          </m:sub>
        </m:sSub>
      </m:oMath>
      <w:r>
        <w:t xml:space="preserve"> </w:t>
      </w:r>
      <w:r>
        <w:t xml:space="preserve">the preconditioner factorises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Compliances under a unit traction load on a face, NICE values unless marked otherwise. Start: initial design, with a volume 25% above</w:t>
      </w:r>
      <w:r>
        <w:t xml:space="preserve"> </w:t>
      </w:r>
      <m:oMath>
        <m:sSup>
          <m:e>
            <m:r>
              <m:t>V</m:t>
            </m:r>
          </m:e>
          <m:sup>
            <m:r>
              <m:rPr>
                <m:sty m:val="p"/>
              </m:rPr>
              <m:t>*</m:t>
            </m:r>
          </m:sup>
        </m:sSup>
      </m:oMath>
      <w:r>
        <w:t xml:space="preserve">. Final: last design iteration. Exact verification: exact discrete compliance of the designs, with the amount by which the NICE compliance lies below it in parentheses. Time: mean time of a design iteration; unlike the analyses of Table 5, a design iteration includes the geometry generation of every cell and solves for one load.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NICE and of the twin run with exact static condensation; open circles give exact compliances of NICE designs, and shading marks the iterations in which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The lower strip shows the deviation of the NICE compliance from the twin run at the same iteration (line) and from the exact compliance of the same design (circles); the designs at iterations 16 and 19 were perturbed by the geometry generator (perturbed designs, Supplementary Table ST19a). (b) Plate supported on its cut: NICE compliance and, dashed, the compliance of the homogenised macroscale model along its own optimisation path; the star marks the homogenisation design analysed with NICE on the cut geometry, open circles give exact compliances, shading marks iterations with</w:t>
      </w:r>
      <w:r>
        <w:t xml:space="preserve"> </w:t>
      </w:r>
      <m:oMath>
        <m:r>
          <m:t>V</m:t>
        </m:r>
        <m:r>
          <m:rPr>
            <m:sty m:val="p"/>
          </m:rPr>
          <m:t>&gt;</m:t>
        </m:r>
        <m:sSup>
          <m:e>
            <m:r>
              <m:t>V</m:t>
            </m:r>
          </m:e>
          <m:sup>
            <m:r>
              <m:rPr>
                <m:sty m:val="p"/>
              </m:rPr>
              <m:t>*</m:t>
            </m:r>
          </m:sup>
        </m:sSup>
      </m:oMath>
      <w:r>
        <w:t xml:space="preserve">, and the lower strip enlarges the bracketed range.</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Corner thickness parameters in the layer</w:t>
      </w:r>
      <w:r>
        <w:t xml:space="preserve"> </w:t>
      </w:r>
      <m:oMath>
        <m:r>
          <m:t>z</m:t>
        </m:r>
        <m:r>
          <m:rPr>
            <m:sty m:val="p"/>
          </m:rPr>
          <m:t>=</m:t>
        </m:r>
        <m:r>
          <m:t>0</m:t>
        </m:r>
      </m:oMath>
      <w:r>
        <w:t xml:space="preserve"> </w:t>
      </w:r>
      <w:r>
        <w:t xml:space="preserve">of (a) the final NICE design and (b) the homogenisation design. Circles denote design variables and squares the fixed vertices in the plane of the loaded face; vertices inside the removed region are corners of cut cells. The thick hatched line marks the clamped cut-plane elements and arrows the in-plane traction. The compliances are the NICE and exact values of each design.</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with 24, 51, 88 and 110 cells at the uniform start</w:t>
      </w:r>
      <w:r>
        <w:t xml:space="preserve"> </w:t>
      </w:r>
      <m:oMath>
        <m:r>
          <m:t>τ</m:t>
        </m:r>
        <m:r>
          <m:rPr>
            <m:sty m:val="p"/>
          </m:rPr>
          <m:t>=</m:t>
        </m:r>
        <m:r>
          <m:t>0.40</m:t>
        </m:r>
      </m:oMath>
      <w:r>
        <w:t xml:space="preserve">, drawn to the same scale, with the clamped long side hatched and the in-plane traction shown by arrows; light cells are uncut and dark cells cut. Each panel gives the DOFs of the cut finite element model, the free retained DOFs and the mean time of a design iteration. (e) Time of a design iteration against the number of cells: squares give means and bars the range over the timed iterations, and the dashed line is proportional to the number of cells (10.7 s per cell).</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interior response, whereas the ablation of Section 5.7 isolates the effect of the exchanged displacement patterns. Even with exact interior displacements, restricting the cell-face displacements changes the assembled response, and a polynomial degree that gives an accurate compliance can still leave an appreciable error in the local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and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If a correction does not increase the</w:t>
      </w:r>
      <w:r>
        <w:t xml:space="preserve"> </w:t>
      </w:r>
      <m:oMath>
        <m:r>
          <m:t>A</m:t>
        </m:r>
      </m:oMath>
      <w:r>
        <w:t xml:space="preserve">-energy error for any retained displacements, the corrected condensed stiffness lies between the condensed stiffness before the correction and the exact one, whatever the network (Section 3.4). The error left by the network is stiffer than the exact solution, so an interior displacement error of about 1% gives an energy error of 1.8 to 35% (Section 5.4). Chebyshev smoothing removes the components of this error with large Rayleigh quotients of the Jacobi-scaled interior stiffness matrix, and the coarse-grid correction removes the smooth components that smoothing reduces slowly. Under the same correction, the network prediction leaves lower errors than zero interior displacements and the graph-harmonic field, and in five of six cells this remains so with eight times the smoothing work (Section 5.5). Most of the reduction of the error comes from the correction: applied at deployment alone, it lowers the mean energy error of the base network by about two orders of magnitude, whereas NICE, trained further with the correction applied and on geometries drawn from a larger set, lowers it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so the relevant cost is the total work needed to reach the prescribed accuracy in both quantities. On the lattices of Section 5.9, NICE is faster than the whole-lattice direct solution and conventional exact static condensation and needs less memory than these two direct routes; on the two eight-cell lattices on which iterative solvers were compared, it is also faster than whole-lattice conjugate gradients with algebraic multigrid. The advantage comes from the way the interior is resolved. The exact routes, direct or iterative, solve the fine-scale problem of every cell or of the whole lattice, whereas NICE obtains the interior displacements of each cell at given retained displacements from one network evaluation and a fixed number of correction steps, and solves the assembled problem on the retained DOFs only (Section 5.9). The work thus moves from the factorisation of each cell interior to the assembled solve: every iteration applies the condensed stiffness (the network, the correction and their transposes) and the preconditioner, which takes most of the time of a NICE analysis (Supplementary Table ST12d), and the size of the lattice that can be analysed is limited by the direct factorisation of</w:t>
      </w:r>
      <w:r>
        <w:t xml:space="preserve"> </w:t>
      </w:r>
      <m:oMath>
        <m:sSub>
          <m:e>
            <m:r>
              <m:rPr>
                <m:scr m:val="double-struck"/>
                <m:sty m:val="p"/>
              </m:rPr>
              <m:t>K</m:t>
            </m:r>
          </m:e>
          <m:sub>
            <m:r>
              <m:t>P</m:t>
            </m:r>
            <m:r>
              <m:t>P</m:t>
            </m:r>
          </m:sub>
        </m:sSub>
      </m:oMath>
      <w:r>
        <w:t xml:space="preserve"> </w:t>
      </w:r>
      <w:r>
        <w:t xml:space="preserve">in the preconditioner (Section 6.3). Inexact BDDC and FETI-DP methods</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w:t>
      </w:r>
      <w:r>
        <w:t xml:space="preserve"> </w:t>
      </w:r>
      <w:hyperlink r:id="rId45">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to which its grid hierarchy, with 65, 33, 17 and 9 positions per axis, is matched.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10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which is left to future work. The network is not equivariant under the symmetries of the cube: for a rotated or reflected cell, its prediction is in general not the correspondingly rotated or reflected prediction, a property that symmetry-decoupled shape functions for voxel substructures have</w:t>
      </w:r>
      <w:r>
        <w:t xml:space="preserve"> </w:t>
      </w:r>
      <w:hyperlink r:id="rId52">
        <w:r>
          <w:rPr>
            <w:rStyle w:val="Hyperlink"/>
          </w:rPr>
          <w:t xml:space="preserve">Jiang, C. et al. (2026)</w:t>
        </w:r>
      </w:hyperlink>
      <w:r>
        <w:t xml:space="preserve">. NICE was evaluated mainly in the identity orientation. In a second orientation, obtained by a symmetry of the cube and also used in checkpoint selection, its mean energy error on the 80 validation geometries over the seven load classes evaluated in both orientations is 4% higher in relative terms, and under traction loads 12% higher (Supplementary Table ST03c).</w:t>
      </w:r>
    </w:p>
    <w:p>
      <w:pPr>
        <w:pStyle w:val="BodyText"/>
      </w:pPr>
      <w:r>
        <w:t xml:space="preserve">The properties of the condensed stiffness shown in Section 3.1 hold for any network parameters, but the accuracy does not, and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so its compliance is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by at most 0.28% in the compliance and 0.44% in the sensitivity, except in the heavily cut cell H2, where the deviations reach about 1% and 3.6% (Supplementary Table ST10).</w:t>
      </w:r>
    </w:p>
    <w:p>
      <w:pPr>
        <w:pStyle w:val="BodyText"/>
      </w:pPr>
      <w:r>
        <w:t xml:space="preserve">Exact checks of assembled models and designs are limited to the examples of Tables 3 and 5: 32 two-cell configurations, two eight-cell lattices, the two four-cell layers of the block, and some of the designs of the two optimisation cases and of the scale study. All comparisons between trained variants use a single random seed, and the effect of the sensitivity term in the loss of Eq. (13) was not isolated.</w:t>
      </w:r>
    </w:p>
    <w:p>
      <w:pPr>
        <w:pStyle w:val="BodyText"/>
      </w:pPr>
      <w:r>
        <w:t xml:space="preserve">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acc>
          <m:accPr>
            <m:chr m:val="̂"/>
          </m:accPr>
          <m:e>
            <m:r>
              <m:rPr>
                <m:sty m:val="p"/>
              </m:rPr>
              <m:t>Ψ</m:t>
            </m:r>
          </m:e>
        </m:acc>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and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because a line search would compare the approximate compliance with</w:t>
      </w:r>
      <w:r>
        <w:t xml:space="preserve"> </w:t>
      </w:r>
      <m:oMath>
        <m:sSub>
          <m:e>
            <m:acc>
              <m:accPr>
                <m:chr m:val="̃"/>
              </m:accPr>
              <m:e>
                <m:r>
                  <m:t>s</m:t>
                </m:r>
              </m:e>
            </m:acc>
          </m:e>
          <m:sub>
            <m:r>
              <m:t>c</m:t>
            </m:r>
          </m:sub>
        </m:sSub>
      </m:oMath>
      <w:r>
        <w:t xml:space="preserve">, which is not its derivative.</w:t>
      </w:r>
    </w:p>
    <w:p>
      <w:pPr>
        <w:pStyle w:val="BodyText"/>
      </w:pPr>
      <w:r>
        <w:t xml:space="preserve">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using algebraic multigrid</w:t>
      </w:r>
      <w:r>
        <w:t xml:space="preserve"> </w:t>
      </w:r>
      <w:hyperlink r:id="rId78">
        <w:r>
          <w:rPr>
            <w:rStyle w:val="Hyperlink"/>
          </w:rPr>
          <w:t xml:space="preserve">Vaněk et al. (1996)</w:t>
        </w:r>
      </w:hyperlink>
      <w:r>
        <w:t xml:space="preserve">,</w:t>
      </w:r>
      <w:r>
        <w:t xml:space="preserve"> </w:t>
      </w:r>
      <w:hyperlink r:id="rId139">
        <w:r>
          <w:rPr>
            <w:rStyle w:val="Hyperlink"/>
          </w:rPr>
          <w:t xml:space="preserve">Henson &amp; Yang (2002)</w:t>
        </w:r>
      </w:hyperlink>
      <w:r>
        <w:t xml:space="preserve">,</w:t>
      </w:r>
      <w:r>
        <w:t xml:space="preserve"> </w:t>
      </w:r>
      <w:hyperlink r:id="rId124">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25">
        <w:r>
          <w:rPr>
            <w:rStyle w:val="Hyperlink"/>
          </w:rPr>
          <w:t xml:space="preserve">Dohrmann (2003)</w:t>
        </w:r>
      </w:hyperlink>
      <w:r>
        <w:t xml:space="preserve"> </w:t>
      </w:r>
      <w:r>
        <w:t xml:space="preserve">(Section 5.9). FETI-DP</w:t>
      </w:r>
      <w:r>
        <w:t xml:space="preserve"> </w:t>
      </w:r>
      <w:hyperlink r:id="rId140">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and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a set that changes with the cell geometry. A network predicts the interior displacements, a fixed two-grid correction reduces the interior force imbalance that the network leaves, and the condensed stiffness is computed from the strain energy of the corrected field and applied with the transpose of the complete recovery operator. The condensed stiffness is therefore symmetric positive semidefinite, only the rigid-body modes have zero energy, and it is an upper bound on the exact condensed stiffness, with an error of second order in the interior displacement error (Proposition 1). These properties do not depend on how well the network is trained. A correction that satisfies the conditions of Proposition 2 cannot increase the error of the condensed stiffness, and in every example of Supplementary Table ST07, a larger number of smoothing steps reduced the error further. The network and the correction complement each other. Under the same correction, a graph-harmonic initial field leaves 5.4 to 265 times the error of NICE (Table 4);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of first order in that error (Proposition 4). In cut cells, the displacement errors of the base network are about 1%, but they are stiffer than the exact solution and give energy errors of 1.8 to 35% (Section 5.4). These relations hold for any approximate recovery operator that is linear and reproduces the retained displacements and rigid-body motions, so an approximate static condensation used in design must be checked on its sensitivities as well as on its compliance; NICE is trained on the energy and the sensitivities and checked on the compliance and the sensitivities.</w:t>
      </w:r>
    </w:p>
    <w:p>
      <w:pPr>
        <w:pStyle w:val="BodyText"/>
      </w:pPr>
      <w:r>
        <w:t xml:space="preserve">For thin-walled Schwarz-P cells with tens of thousands of retained DOFs, the mean energy error of NICE under traction loads on the 80 validation geometries is 0.074%, and in every two-cell configuration its compliance and sensitivity errors are at most 0.27% and 1.49%. Two eight-cell lattices have compliance errors below 0.015% and gradient errors within 0.09% under face loads. An analysis of an eight-cell lattice with sensitivities takes 79–105 s on one GPU, whereas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of the uniform starting design by 27%. At the five checked designs of this plate, the compliance and the gradient from NICE differ from those of exact static condensation by at most 0.032% and 0.32%, and the optimised design has a 32% lower compliance than the uniform design of the same volume; the homogenisation design uses 0.18% less material than the NICE design and has a 2.44% higher compliance. On the plates of the scale study, exact checks up to 51 cells give compliance errors below 0.014% and gradient errors below 0.05%, and a design iteration of a 110-cell plate with 32.7 million DOFs takes 19 min.</w:t>
      </w:r>
    </w:p>
    <w:p>
      <w:pPr>
        <w:pStyle w:val="BodyText"/>
      </w:pPr>
      <w:r>
        <w:t xml:space="preserve">The periodic boundary conditions assumed by homogenisation fail without scale separation or when cells are cut, and a fine-scale model that discretises every cell must be reassembled and solved at every design iteration. Between these two approaches, NICE provides a component model that keeps the properties of static condensation without factorising the interior stiffness matrix of each cell. The properties of the condensed stiffness follow from its construction and hold for any network parameters.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nodes of every element face on the cell faces that is certified to contain material of nonzero area. The cut node set is the union of the 27 nodes of all cut-plane elements, the active elements in which the cut surface has nonzero area. Their union is deduplicated in active-node order. The DOFs of the cut-plane elements that lie off the cut plane are also retained, because their basis functions determine the displacement and the virtual work on the cut plane. Where a cut removes material from one side of a shared cell face only, the unmatched face DOFs remain DOFs of the cell that carries them.</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and the unit-coefficient stabilisation form</w:t>
      </w:r>
      <w:r>
        <w:t xml:space="preserve"> </w:t>
      </w:r>
      <m:oMath>
        <m:sSub>
          <m:e>
            <m:r>
              <m:t>g</m:t>
            </m:r>
          </m:e>
          <m:sub>
            <m:r>
              <m:t>h</m:t>
            </m:r>
          </m:sub>
        </m:sSub>
      </m:oMath>
      <w:r>
        <w:t xml:space="preserve"> </w:t>
      </w:r>
      <w:r>
        <w:t xml:space="preserve">are defined in Section 2.2; the ghost faces lie within each substructure. 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material layer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Schwarz-P training, validation, neighbour and lattice cell used in this work passes this check. This check yields the rigid-body kernel stated in Section 2.3 for the numerical moments used. Suppose</w:t>
      </w:r>
      <w:r>
        <w:t xml:space="preserve"> </w:t>
      </w:r>
      <m:oMath>
        <m:sSup>
          <m:e>
            <m:r>
              <m:t>v</m:t>
            </m:r>
          </m:e>
          <m:sup>
            <m:r>
              <m:t>T</m:t>
            </m:r>
          </m:sup>
        </m:sSup>
        <m:r>
          <m:t>K</m:t>
        </m:r>
        <m:r>
          <m:t>v</m:t>
        </m:r>
        <m:r>
          <m:rPr>
            <m:sty m:val="p"/>
          </m:rPr>
          <m:t>=</m:t>
        </m:r>
        <m:r>
          <m:t>0</m:t>
        </m:r>
      </m:oMath>
      <w:r>
        <w:t xml:space="preserve">. Both terms of Eq. (A.1) are positive semidefinite, so each vanishes. Fully occupied subcells use analytic moments and the elasticity tensor is positive definite, so the symmetric gradient of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vanishes on such a subcell.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containing that subcell, and</w:t>
      </w:r>
      <w:r>
        <w:t xml:space="preserve"> </w:t>
      </w:r>
      <m:oMath>
        <m:sSub>
          <m:e>
            <m:r>
              <m:t>v</m:t>
            </m:r>
          </m:e>
          <m:sub>
            <m:r>
              <m:t>h</m:t>
            </m:r>
          </m:sub>
        </m:sSub>
      </m:oMath>
      <w:r>
        <w:t xml:space="preserve"> </w:t>
      </w:r>
      <w:r>
        <w:t xml:space="preserve">is rigid on this element. All subcells of an element certified as completely filled are fully occupied, and every cell contains a fully occupied subcell. On a ghost face, the jump of a normal derivative of a</w:t>
      </w:r>
      <w:r>
        <w:t xml:space="preserve"> </w:t>
      </w:r>
      <m:oMath>
        <m:sSub>
          <m:e>
            <m:r>
              <m:t>Q</m:t>
            </m:r>
          </m:e>
          <m:sub>
            <m:r>
              <m:t>2</m:t>
            </m:r>
          </m:sub>
        </m:sSub>
      </m:oMath>
      <w:r>
        <w:t xml:space="preserve"> </w:t>
      </w:r>
      <w:r>
        <w:t xml:space="preserve">field is biquadratic in the tangential coordinates, and the three-point Gauss rule integrates its square exactly; a vanishing ghost term therefore makes the jumps of the first and second normal derivatives vanish on the whole face. Since</w:t>
      </w:r>
      <w:r>
        <w:t xml:space="preserve"> </w:t>
      </w:r>
      <m:oMath>
        <m:sSub>
          <m:e>
            <m:r>
              <m:t>v</m:t>
            </m:r>
          </m:e>
          <m:sub>
            <m:r>
              <m:t>h</m:t>
            </m:r>
          </m:sub>
        </m:sSub>
      </m:oMath>
      <w:r>
        <w:t xml:space="preserve"> </w:t>
      </w:r>
      <w:r>
        <w:t xml:space="preserve">is continuous across the face and at most quadratic in the normal direction,</w:t>
      </w:r>
      <w:r>
        <w:t xml:space="preserve"> </w:t>
      </w:r>
      <m:oMath>
        <m:sSub>
          <m:e>
            <m:r>
              <m:t>v</m:t>
            </m:r>
          </m:e>
          <m:sub>
            <m:r>
              <m:t>h</m:t>
            </m:r>
          </m:sub>
        </m:sSub>
      </m:oMath>
      <w:r>
        <w:t xml:space="preserve"> </w:t>
      </w:r>
      <w:r>
        <w:t xml:space="preserve">is the same polynomial on both neighbouring elements. Every other face shared by two active elements lies between two certified filled elements, which share the nine non-collinear nodes of the face and hence the same rigid motion. Face-connectivity therefore makes</w:t>
      </w:r>
      <w:r>
        <w:t xml:space="preserve"> </w:t>
      </w:r>
      <m:oMath>
        <m:sSub>
          <m:e>
            <m:r>
              <m:t>v</m:t>
            </m:r>
          </m:e>
          <m:sub>
            <m:r>
              <m:t>h</m:t>
            </m:r>
          </m:sub>
        </m:sSub>
      </m:oMath>
      <w:r>
        <w:t xml:space="preserve"> </w:t>
      </w:r>
      <w:r>
        <w:t xml:space="preserve">one global rigid motion. Conversely, a global rigid field is affine, so its strain and the jumps of its first and second normal derivatives vanish, and both terms of Eq. (A.1) vanish on it. Hence</w:t>
      </w:r>
      <w:r>
        <w:t xml:space="preserve"> </w:t>
      </w:r>
      <m:oMath>
        <m:r>
          <m:rPr>
            <m:sty m:val="p"/>
          </m:rPr>
          <m:t>ker</m:t>
        </m:r>
        <m:r>
          <m:t>K</m:t>
        </m:r>
        <m:r>
          <m:rPr>
            <m:sty m:val="p"/>
          </m:rPr>
          <m:t>=</m:t>
        </m:r>
        <m:r>
          <m:rPr>
            <m:sty m:val="p"/>
          </m:rPr>
          <m:t>range</m:t>
        </m:r>
        <m:r>
          <m:t>R</m:t>
        </m:r>
      </m:oMath>
      <w:r>
        <w:t xml:space="preserve">.</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Basic setting</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rPr>
            <m:sty m:val="p"/>
          </m:rPr>
          <m:t>Ψ</m:t>
        </m:r>
      </m:oMath>
      <w:r>
        <w:t xml:space="preserve"> </w:t>
      </w:r>
      <w:r>
        <w:t xml:space="preserve">is defined by</w:t>
      </w:r>
      <w:r>
        <w:t xml:space="preserve"> </w:t>
      </w:r>
      <m:oMath>
        <m:sSub>
          <m:e>
            <m:r>
              <m:rPr>
                <m:sty m:val="p"/>
              </m:rPr>
              <m:t>Ψ</m:t>
            </m:r>
          </m:e>
          <m:sub>
            <m:r>
              <m:t>P</m:t>
            </m:r>
          </m:sub>
        </m:sSub>
        <m:r>
          <m:rPr>
            <m:sty m:val="p"/>
          </m:rPr>
          <m:t>=</m:t>
        </m:r>
        <m:sSub>
          <m:e>
            <m:r>
              <m:t>I</m:t>
            </m:r>
          </m:e>
          <m:sub>
            <m:r>
              <m:t>p</m:t>
            </m:r>
          </m:sub>
        </m:sSub>
      </m:oMath>
      <w:r>
        <w:t xml:space="preserve"> </w:t>
      </w:r>
      <w:r>
        <w:t xml:space="preserve">and</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acc>
          <m:accPr>
            <m:chr m:val="̂"/>
          </m:accPr>
          <m:e>
            <m:r>
              <m:rPr>
                <m:sty m:val="p"/>
              </m:rPr>
              <m:t>Ψ</m:t>
            </m:r>
          </m:e>
        </m:acc>
      </m:oMath>
      <w:r>
        <w:t xml:space="preserve"> </w:t>
      </w:r>
      <w:r>
        <w:t xml:space="preserve">has</w:t>
      </w:r>
      <w:r>
        <w:t xml:space="preserve"> </w:t>
      </w:r>
      <m:oMath>
        <m:sSub>
          <m:e>
            <m:acc>
              <m:accPr>
                <m:chr m:val="̂"/>
              </m:accPr>
              <m:e>
                <m:r>
                  <m:rPr>
                    <m:sty m:val="p"/>
                  </m:rPr>
                  <m:t>Ψ</m:t>
                </m:r>
              </m:e>
            </m:acc>
          </m:e>
          <m:sub>
            <m:r>
              <m:t>P</m:t>
            </m:r>
          </m:sub>
        </m:sSub>
        <m:r>
          <m:rPr>
            <m:sty m:val="p"/>
          </m:rPr>
          <m:t>=</m:t>
        </m:r>
        <m:sSub>
          <m:e>
            <m:r>
              <m:t>I</m:t>
            </m:r>
          </m:e>
          <m:sub>
            <m:r>
              <m:t>p</m:t>
            </m:r>
          </m:sub>
        </m:sSub>
      </m:oMath>
      <w:r>
        <w:t xml:space="preserve">. Set</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t xml:space="preserve">, so</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w:r>
        <w:t xml:space="preserve"> </w:t>
      </w:r>
      <m:oMath>
        <m:r>
          <m:t>S</m:t>
        </m:r>
        <m:r>
          <m:rPr>
            <m:sty m:val="p"/>
          </m:rPr>
          <m:t>=</m:t>
        </m:r>
        <m:sSup>
          <m:e>
            <m:r>
              <m:rPr>
                <m:sty m:val="p"/>
              </m:rPr>
              <m:t>Ψ</m:t>
            </m:r>
          </m:e>
          <m:sup>
            <m:r>
              <m:t>T</m:t>
            </m:r>
          </m:sup>
        </m:sSup>
        <m:r>
          <m:t>K</m:t>
        </m:r>
        <m:r>
          <m:rPr>
            <m:sty m:val="p"/>
          </m:rPr>
          <m:t>Ψ</m:t>
        </m:r>
      </m:oMath>
      <w:r>
        <w:t xml:space="preserve">, and</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All transposes are taken of the complete recovery operator, including the correction. Interior body loads are zero (for interior loads see Appendix C.3); equivalently, the load functional depends only on the retained DOFs. Boundary loads integrated consistently have this property when all DOFs with nonzero boundary virtual work are retained.</w:t>
      </w:r>
    </w:p>
    <w:p>
      <w:pPr>
        <w:pStyle w:val="BodyText"/>
      </w:pPr>
      <w:r>
        <w:t xml:space="preserve">The interior DOF sets of the cells are disjoint, the ghost faces lie within each cell,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rPr>
            <m:sty m:val="p"/>
          </m:rPr>
          <m:t>Ψ</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rPr>
            <m:sty m:val="p"/>
          </m:rPr>
          <m:t>Ψ</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rPr>
            <m:sty m:val="p"/>
          </m:rPr>
          <m:t>Ψ</m:t>
        </m:r>
        <m:r>
          <m:t>q</m:t>
        </m:r>
      </m:oMath>
      <w:r>
        <w:t xml:space="preserve">. Applying the same expansion to an admissible linear recovery operator</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acc>
          <m:accPr>
            <m:chr m:val="̂"/>
          </m:accPr>
          <m:e>
            <m:r>
              <m:rPr>
                <m:sty m:val="p"/>
              </m:rPr>
              <m:t>Ψ</m:t>
            </m:r>
          </m:e>
        </m:acc>
        <m:r>
          <m:t>q</m:t>
        </m:r>
      </m:oMath>
      <w:r>
        <w:t xml:space="preserve"> </w:t>
      </w:r>
      <w:r>
        <w:t xml:space="preserve">therefore exceeds that of</w:t>
      </w:r>
      <w:r>
        <w:t xml:space="preserve"> </w:t>
      </w:r>
      <m:oMath>
        <m:r>
          <m:rPr>
            <m:sty m:val="p"/>
          </m:rPr>
          <m:t>Ψ</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acc>
          <m:accPr>
            <m:chr m:val="̂"/>
          </m:accPr>
          <m:e>
            <m:r>
              <m:rPr>
                <m:sty m:val="p"/>
              </m:rPr>
              <m:t>Ψ</m:t>
            </m:r>
          </m:e>
        </m:acc>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rPr>
            <m:sty m:val="p"/>
          </m:rPr>
          <m:t>Ψ</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acc>
          <m:accPr>
            <m:chr m:val="̂"/>
          </m:accPr>
          <m:e>
            <m:r>
              <m:rPr>
                <m:sty m:val="p"/>
              </m:rPr>
              <m:t>Ψ</m:t>
            </m:r>
          </m:e>
        </m:acc>
        <m:r>
          <m:t>q</m:t>
        </m:r>
        <m:r>
          <m:rPr>
            <m:sty m:val="p"/>
          </m:rPr>
          <m:t>∈</m:t>
        </m:r>
        <m:r>
          <m:rPr>
            <m:sty m:val="p"/>
          </m:rPr>
          <m:t>ker</m:t>
        </m:r>
        <m:r>
          <m:t>K</m:t>
        </m:r>
      </m:oMath>
      <w:r>
        <w:t xml:space="preserve">. Write</w:t>
      </w:r>
      <w:r>
        <w:t xml:space="preserve"> </w:t>
      </w:r>
      <m:oMath>
        <m:acc>
          <m:accPr>
            <m:chr m:val="̂"/>
          </m:accPr>
          <m:e>
            <m:r>
              <m:rPr>
                <m:sty m:val="p"/>
              </m:rPr>
              <m:t>Ψ</m:t>
            </m:r>
          </m:e>
        </m:acc>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Corrections driven by the interior residual leave this field unchanged, so</w:t>
      </w:r>
      <w:r>
        <w:t xml:space="preserve"> </w:t>
      </w:r>
      <m:oMath>
        <m:acc>
          <m:accPr>
            <m:chr m:val="̂"/>
          </m:accPr>
          <m:e>
            <m:r>
              <m:rPr>
                <m:sty m:val="p"/>
              </m:rPr>
              <m:t>Ψ</m:t>
            </m:r>
          </m:e>
        </m:acc>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t xml:space="preserve">. Since</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rPr>
                <m:sty m:val="p"/>
              </m:rPr>
              <m:t>Ψ</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acc>
              <m:accPr>
                <m:chr m:val="̂"/>
              </m:accPr>
              <m:e>
                <m:r>
                  <m:rPr>
                    <m:sty m:val="p"/>
                  </m:rPr>
                  <m:t>Ψ</m:t>
                </m:r>
              </m:e>
            </m:acc>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acc>
          <m:accPr>
            <m:chr m:val="̂"/>
          </m:accPr>
          <m:e>
            <m:r>
              <m:rPr>
                <m:sty m:val="p"/>
              </m:rPr>
              <m:t>Ψ</m:t>
            </m:r>
          </m:e>
        </m:acc>
        <m:r>
          <m:t>q</m:t>
        </m:r>
        <m:r>
          <m:rPr>
            <m:sty m:val="p"/>
          </m:rPr>
          <m:t>−</m:t>
        </m:r>
        <m:r>
          <m:rPr>
            <m:sty m:val="p"/>
          </m:rPr>
          <m:t>Ψ</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rPr>
            <m:sty m:val="p"/>
          </m:rPr>
          <m:t>Ψ</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conditions of Section 2.4,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rPr>
                <m:sty m:val="p"/>
              </m:rPr>
              <m:t>Ψ</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3"/>
      </w:pPr>
      <w:r>
        <w:t xml:space="preserve">C.3. Interior loads</w:t>
      </w:r>
    </w:p>
    <w:p>
      <w:pPr>
        <w:pStyle w:val="FirstParagraph"/>
      </w:pPr>
      <w:r>
        <w:t xml:space="preserve">The main text assumes that loads act on the retained DOFs only. If a load</w:t>
      </w:r>
      <w:r>
        <w:t xml:space="preserve"> </w:t>
      </w:r>
      <m:oMath>
        <m:sSub>
          <m:e>
            <m:r>
              <m:t>f</m:t>
            </m:r>
          </m:e>
          <m:sub>
            <m:r>
              <m:t>I</m:t>
            </m:r>
          </m:sub>
        </m:sSub>
      </m:oMath>
      <w:r>
        <w:t xml:space="preserve"> </w:t>
      </w:r>
      <w:r>
        <w:t xml:space="preserve">acts on the interior DOFs, for example a body force, exact static condensation gives</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t xml:space="preserve">Interior loads change only the condensed load and add the term</w:t>
      </w:r>
      <w:r>
        <w:t xml:space="preserve"> </w:t>
      </w:r>
      <m:oMath>
        <m:sSup>
          <m:e>
            <m:r>
              <m:t>A</m:t>
            </m:r>
          </m:e>
          <m:sup>
            <m:r>
              <m:rPr>
                <m:sty m:val="p"/>
              </m:rPr>
              <m:t>−</m:t>
            </m:r>
            <m:r>
              <m:t>1</m:t>
            </m:r>
          </m:sup>
        </m:sSup>
        <m:sSub>
          <m:e>
            <m:r>
              <m:t>f</m:t>
            </m:r>
          </m:e>
          <m:sub>
            <m:r>
              <m:t>I</m:t>
            </m:r>
          </m:sub>
        </m:sSub>
      </m:oMath>
      <w:r>
        <w:t xml:space="preserve"> </w:t>
      </w:r>
      <w:r>
        <w:t xml:space="preserve">to the interior displacements; the condensed stiffness</w:t>
      </w:r>
      <w:r>
        <w:t xml:space="preserve"> </w:t>
      </w:r>
      <m:oMath>
        <m:r>
          <m:t>S</m:t>
        </m:r>
      </m:oMath>
      <w:r>
        <w:t xml:space="preserve"> </w:t>
      </w:r>
      <w:r>
        <w:t xml:space="preserve">is unchanged. For NICE, let</w:t>
      </w:r>
      <w:r>
        <w:t xml:space="preserve"> </w:t>
      </w:r>
      <m:oMath>
        <m:sSub>
          <m:e>
            <m:acc>
              <m:accPr>
                <m:chr m:val="̂"/>
              </m:accPr>
              <m:e>
                <m:r>
                  <m:t>p</m:t>
                </m:r>
              </m:e>
            </m:acc>
          </m:e>
          <m:sub>
            <m:r>
              <m:t>I</m:t>
            </m:r>
          </m:sub>
        </m:sSub>
      </m:oMath>
      <w:r>
        <w:t xml:space="preserve"> </w:t>
      </w:r>
      <w:r>
        <w:t xml:space="preserve">approximate</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obtained for example by solving</w:t>
      </w:r>
      <w:r>
        <w:t xml:space="preserve"> </w:t>
      </w:r>
      <m:oMath>
        <m:r>
          <m:t>A</m:t>
        </m:r>
        <m:sSub>
          <m:e>
            <m:r>
              <m:t>p</m:t>
            </m:r>
          </m:e>
          <m:sub>
            <m:r>
              <m:t>I</m:t>
            </m:r>
          </m:sub>
        </m:sSub>
        <m:r>
          <m:rPr>
            <m:sty m:val="p"/>
          </m:rPr>
          <m:t>=</m:t>
        </m:r>
        <m:sSub>
          <m:e>
            <m:r>
              <m:t>f</m:t>
            </m:r>
          </m:e>
          <m:sub>
            <m:r>
              <m:t>I</m:t>
            </m:r>
          </m:sub>
        </m:sSub>
      </m:oMath>
      <w:r>
        <w:t xml:space="preserve"> </w:t>
      </w:r>
      <w:r>
        <w:t xml:space="preserve">with the two-grid cycle of Section 3.4. Minimising the discrete potential energy over</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t xml:space="preserve">gives</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t xml:space="preserve">whose right-hand side can be computed with the transpose of Section 3.1 and Appendix E, without factorisation. Since</w:t>
      </w:r>
      <w:r>
        <w:t xml:space="preserve"> </w:t>
      </w:r>
      <m:oMath>
        <m:sSup>
          <m:e>
            <m:r>
              <m:rPr>
                <m:sty m:val="p"/>
              </m:rPr>
              <m:t>Ψ</m:t>
            </m:r>
          </m:e>
          <m:sup>
            <m:r>
              <m:t>T</m:t>
            </m:r>
          </m:sup>
        </m:sSup>
        <m:r>
          <m:t>K</m:t>
        </m:r>
        <m:sSubSup>
          <m:e>
            <m:r>
              <m:t>J</m:t>
            </m:r>
          </m:e>
          <m:sub>
            <m:r>
              <m:t>I</m:t>
            </m:r>
          </m:sub>
          <m:sup>
            <m:r>
              <m:t>T</m:t>
            </m:r>
          </m:sup>
        </m:sSubSup>
        <m:r>
          <m:rPr>
            <m:sty m:val="p"/>
          </m:rPr>
          <m:t>=</m:t>
        </m:r>
        <m:r>
          <m:t>0</m:t>
        </m:r>
      </m:oMath>
      <w:r>
        <w:t xml:space="preserve">, the right-hand side differs from the exact condensed load by</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t xml:space="preserve">, the product of the recovery error and the error of the interior load displacement; if either is exact, the condensed load is exact. Without</w:t>
      </w:r>
      <w:r>
        <w:t xml:space="preserve"> </w:t>
      </w:r>
      <m:oMath>
        <m:sSub>
          <m:e>
            <m:acc>
              <m:accPr>
                <m:chr m:val="̂"/>
              </m:accPr>
              <m:e>
                <m:r>
                  <m:t>p</m:t>
                </m:r>
              </m:e>
            </m:acc>
          </m:e>
          <m:sub>
            <m:r>
              <m:t>I</m:t>
            </m:r>
          </m:sub>
        </m:sSub>
      </m:oMath>
      <w:r>
        <w:t xml:space="preserve">, the difference is</w:t>
      </w:r>
      <w:r>
        <w:t xml:space="preserve"> </w:t>
      </w:r>
      <m:oMath>
        <m:sSup>
          <m:e>
            <m:r>
              <m:t>H</m:t>
            </m:r>
          </m:e>
          <m:sup>
            <m:r>
              <m:t>T</m:t>
            </m:r>
          </m:sup>
        </m:sSup>
        <m:sSub>
          <m:e>
            <m:r>
              <m:t>f</m:t>
            </m:r>
          </m:e>
          <m:sub>
            <m:r>
              <m:t>I</m:t>
            </m:r>
          </m:sub>
        </m:sSub>
      </m:oMath>
      <w:r>
        <w:t xml:space="preserve">, which is first order in the interior error, and even with</w:t>
      </w:r>
      <w:r>
        <w:t xml:space="preserve"> </w:t>
      </w:r>
      <m:oMath>
        <m:acc>
          <m:accPr>
            <m:chr m:val="̂"/>
          </m:accPr>
          <m:e>
            <m:r>
              <m:rPr>
                <m:sty m:val="p"/>
              </m:rPr>
              <m:t>Ψ</m:t>
            </m:r>
          </m:e>
        </m:acc>
        <m:r>
          <m:rPr>
            <m:sty m:val="p"/>
          </m:rPr>
          <m:t>=</m:t>
        </m:r>
        <m:r>
          <m:rPr>
            <m:sty m:val="p"/>
          </m:rPr>
          <m:t>Ψ</m:t>
        </m:r>
      </m:oMath>
      <w:r>
        <w:t xml:space="preserve"> </w:t>
      </w:r>
      <w:r>
        <w:t xml:space="preserve">the compliance misses</w:t>
      </w:r>
      <w:r>
        <w:t xml:space="preserve"> </w:t>
      </w:r>
      <m:oMath>
        <m:sSubSup>
          <m:e>
            <m:r>
              <m:t>f</m:t>
            </m:r>
          </m:e>
          <m:sub>
            <m:r>
              <m:t>I</m:t>
            </m:r>
          </m:sub>
          <m:sup>
            <m:r>
              <m:t>T</m:t>
            </m:r>
          </m:sup>
        </m:sSubSup>
        <m:sSup>
          <m:e>
            <m:r>
              <m:t>A</m:t>
            </m:r>
          </m:e>
          <m:sup>
            <m:r>
              <m:rPr>
                <m:sty m:val="p"/>
              </m:rPr>
              <m:t>−</m:t>
            </m:r>
            <m:r>
              <m:t>1</m:t>
            </m:r>
          </m:sup>
        </m:sSup>
        <m:sSub>
          <m:e>
            <m:r>
              <m:t>f</m:t>
            </m:r>
          </m:e>
          <m:sub>
            <m:r>
              <m:t>I</m:t>
            </m:r>
          </m:sub>
        </m:sSub>
      </m:oMath>
      <w:r>
        <w:t xml:space="preserve">. The error relations of Section 4 are derived for</w:t>
      </w:r>
      <w:r>
        <w:t xml:space="preserve"> </w:t>
      </w:r>
      <m:oMath>
        <m:sSub>
          <m:e>
            <m:r>
              <m:t>f</m:t>
            </m:r>
          </m:e>
          <m:sub>
            <m:r>
              <m:t>I</m:t>
            </m:r>
          </m:sub>
        </m:sSub>
        <m:r>
          <m:rPr>
            <m:sty m:val="p"/>
          </m:rPr>
          <m:t>=</m:t>
        </m:r>
        <m:r>
          <m:t>0</m:t>
        </m:r>
      </m:oMath>
      <w:r>
        <w:t xml:space="preserve">, the examples of this paper contain only loads on retained DOFs, and this generalisation has not been tested numerically.</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t xml:space="preserve">. Because</w:t>
      </w:r>
      <w:r>
        <w:t xml:space="preserve"> </w:t>
      </w:r>
      <m:oMath>
        <m:sSub>
          <m:e>
            <m:acc>
              <m:accPr>
                <m:chr m:val="‾"/>
              </m:accPr>
              <m:e>
                <m:r>
                  <m:t>p</m:t>
                </m:r>
              </m:e>
            </m:acc>
          </m:e>
          <m:sub>
            <m:r>
              <m:t>k</m:t>
            </m:r>
          </m:sub>
        </m:sSub>
        <m:r>
          <m:rPr>
            <m:sty m:val="p"/>
          </m:rPr>
          <m:t>&lt;</m:t>
        </m:r>
        <m:r>
          <m:t>1</m:t>
        </m:r>
      </m:oMath>
      <w:r>
        <w:t xml:space="preserve"> </w:t>
      </w:r>
      <w:r>
        <w:t xml:space="preserve">whenever</w:t>
      </w:r>
      <w:r>
        <w:t xml:space="preserve"> </w:t>
      </w:r>
      <m:oMath>
        <m:r>
          <m:t>k</m:t>
        </m:r>
        <m:r>
          <m:rPr>
            <m:sty m:val="p"/>
          </m:rPr>
          <m:t>≥</m:t>
        </m:r>
        <m:r>
          <m:t>1</m:t>
        </m:r>
      </m:oMath>
      <w:r>
        <w:t xml:space="preserve"> </w:t>
      </w:r>
      <w:r>
        <w:t xml:space="preserve">and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acc>
              <m:accPr>
                <m:chr m:val="‾"/>
              </m:accPr>
              <m:e>
                <m:r>
                  <m:t>p</m:t>
                </m:r>
              </m:e>
            </m:acc>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6">
        <w:r>
          <w:rPr>
            <w:rStyle w:val="Hyperlink"/>
          </w:rPr>
          <w:t xml:space="preserve">Xu &amp; Zikatanov (2002)</w:t>
        </w:r>
      </w:hyperlink>
      <w:r>
        <w:t xml:space="preserve">. This is the standard energy-projection mechanism of subspace correction</w:t>
      </w:r>
      <w:r>
        <w:t xml:space="preserve"> </w:t>
      </w:r>
      <w:hyperlink r:id="rId3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neither decreases nor exceeds the reference, and the total reconstructed energy error of Eq. (14) does not increase;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every</w:t>
      </w:r>
      <w:r>
        <w:t xml:space="preserve"> </w:t>
      </w:r>
      <m:oMath>
        <m:sSub>
          <m:e>
            <m:r>
              <m:t>x</m:t>
            </m:r>
          </m:e>
          <m:sub>
            <m:r>
              <m:t>j</m:t>
            </m:r>
          </m:sub>
        </m:sSub>
      </m:oMath>
      <w:r>
        <w:t xml:space="preserve"> </w:t>
      </w:r>
      <w:r>
        <w:t xml:space="preserve">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positive semidefinite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rPr>
            <m:sty m:val="p"/>
          </m:rPr>
          <m:t>Ψ</m:t>
        </m:r>
        <m:r>
          <m:rPr>
            <m:sty m:val="p"/>
          </m:rPr>
          <m:t>=</m:t>
        </m:r>
        <m:sSub>
          <m:e>
            <m:r>
              <m:t>I</m:t>
            </m:r>
          </m:e>
          <m:sub>
            <m:r>
              <m:t>p</m:t>
            </m:r>
          </m:sub>
        </m:sSub>
      </m:oMath>
      <w:r>
        <w:t xml:space="preserve"> </w:t>
      </w:r>
      <w:r>
        <w:t xml:space="preserve">gives</w:t>
      </w:r>
      <w:r>
        <w:t xml:space="preserve"> </w:t>
      </w:r>
      <m:oMath>
        <m:sSub>
          <m:e>
            <m:r>
              <m:t>J</m:t>
            </m:r>
          </m:e>
          <m:sub>
            <m:r>
              <m:t>P</m:t>
            </m:r>
          </m:sub>
        </m:sSub>
        <m:sSub>
          <m:e>
            <m:r>
              <m:rPr>
                <m:sty m:val="p"/>
              </m:rPr>
              <m:t>Ψ</m:t>
            </m:r>
          </m:e>
          <m:sub>
            <m:r>
              <m:rPr>
                <m:sty m:val="p"/>
              </m:rPr>
              <m:t>,</m:t>
            </m:r>
            <m:r>
              <m:t>c</m:t>
            </m:r>
          </m:sub>
        </m:sSub>
        <m:r>
          <m:rPr>
            <m:sty m:val="p"/>
          </m:rPr>
          <m:t>=</m:t>
        </m:r>
        <m:r>
          <m:t>0</m:t>
        </m:r>
      </m:oMath>
      <w:r>
        <w:t xml:space="preserve">. Since</w:t>
      </w:r>
      <w:r>
        <w:t xml:space="preserve"> </w:t>
      </w:r>
      <m:oMath>
        <m:sSub>
          <m:e>
            <m:r>
              <m:t>J</m:t>
            </m:r>
          </m:e>
          <m:sub>
            <m:r>
              <m:t>I</m:t>
            </m:r>
          </m:sub>
        </m:sSub>
        <m:r>
          <m:t>K</m:t>
        </m:r>
        <m:r>
          <m:rPr>
            <m:sty m:val="p"/>
          </m:rPr>
          <m:t>Ψ</m:t>
        </m:r>
        <m:r>
          <m:rPr>
            <m:sty m:val="p"/>
          </m:rPr>
          <m:t>=</m:t>
        </m:r>
        <m:r>
          <m:t>0</m:t>
        </m:r>
      </m:oMath>
      <w:r>
        <w:t xml:space="preserve">, both terms</w:t>
      </w:r>
      <w:r>
        <w:t xml:space="preserve"> </w:t>
      </w:r>
      <m:oMath>
        <m:sSubSup>
          <m:e>
            <m:r>
              <m:rPr>
                <m:sty m:val="p"/>
              </m:rPr>
              <m:t>Ψ</m:t>
            </m:r>
          </m:e>
          <m:sub>
            <m:r>
              <m:rPr>
                <m:sty m:val="p"/>
              </m:rPr>
              <m:t>,</m:t>
            </m:r>
            <m:r>
              <m:t>c</m:t>
            </m:r>
          </m:sub>
          <m:sup>
            <m:r>
              <m:t>T</m:t>
            </m:r>
          </m:sup>
        </m:sSubSup>
        <m:r>
          <m:t>K</m:t>
        </m:r>
        <m:r>
          <m:rPr>
            <m:sty m:val="p"/>
          </m:rPr>
          <m:t>Ψ</m:t>
        </m:r>
      </m:oMath>
      <w:r>
        <w:t xml:space="preserve"> </w:t>
      </w:r>
      <w:r>
        <w:t xml:space="preserve">and</w:t>
      </w:r>
      <w:r>
        <w:t xml:space="preserve"> </w:t>
      </w:r>
      <m:oMath>
        <m:sSup>
          <m:e>
            <m:r>
              <m:rPr>
                <m:sty m:val="p"/>
              </m:rPr>
              <m:t>Ψ</m:t>
            </m:r>
          </m:e>
          <m:sup>
            <m:r>
              <m:t>T</m:t>
            </m:r>
          </m:sup>
        </m:sSup>
        <m:r>
          <m:t>K</m:t>
        </m:r>
        <m:sSub>
          <m:e>
            <m:r>
              <m:rPr>
                <m:sty m:val="p"/>
              </m:rPr>
              <m:t>Ψ</m:t>
            </m:r>
          </m:e>
          <m:sub>
            <m:r>
              <m:rPr>
                <m:sty m:val="p"/>
              </m:rPr>
              <m:t>,</m:t>
            </m:r>
            <m:r>
              <m:t>c</m:t>
            </m:r>
          </m:sub>
        </m:sSub>
      </m:oMath>
      <w:r>
        <w:t xml:space="preserve"> </w:t>
      </w:r>
      <w:r>
        <w:t xml:space="preserve">vanish. Differentiating</w:t>
      </w:r>
      <w:r>
        <w:t xml:space="preserve"> </w:t>
      </w:r>
      <m:oMath>
        <m:r>
          <m:t>S</m:t>
        </m:r>
        <m:r>
          <m:rPr>
            <m:sty m:val="p"/>
          </m:rPr>
          <m:t>=</m:t>
        </m:r>
        <m:sSup>
          <m:e>
            <m:r>
              <m:rPr>
                <m:sty m:val="p"/>
              </m:rPr>
              <m:t>Ψ</m:t>
            </m:r>
          </m:e>
          <m:sup>
            <m:r>
              <m:t>T</m:t>
            </m:r>
          </m:sup>
        </m:sSup>
        <m:r>
          <m:t>K</m:t>
        </m:r>
        <m:r>
          <m:rPr>
            <m:sty m:val="p"/>
          </m:rPr>
          <m:t>Ψ</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assembly maps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t xml:space="preserve">. With</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t xml:space="preserve">, so that</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t xml:space="preserve">, the two terms that contain the derivative of the recovery operator become</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 This derivative is the exact derivative of the discrete moments at fixed clipping topology and agrees with Eq. (H.3) to</w:t>
      </w:r>
      <w:r>
        <w:t xml:space="preserve"> </w:t>
      </w:r>
      <m:oMath>
        <m:r>
          <m:t>2</m:t>
        </m:r>
        <m:r>
          <m:rPr>
            <m:sty m:val="p"/>
          </m:rPr>
          <m:t>×</m:t>
        </m:r>
        <m:sSup>
          <m:e>
            <m:r>
              <m:t>10</m:t>
            </m:r>
          </m:e>
          <m:sup>
            <m:r>
              <m:rPr>
                <m:sty m:val="p"/>
              </m:rPr>
              <m:t>−</m:t>
            </m:r>
            <m:r>
              <m:t>8</m:t>
            </m:r>
          </m:sup>
        </m:sSup>
      </m:oMath>
      <w:r>
        <w:t xml:space="preserve"> </w:t>
      </w:r>
      <w:r>
        <w:t xml:space="preserve">(Supplementary Note S1).</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rPr>
            <m:sty m:val="p"/>
          </m:rPr>
          <m:t>Ψ</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rPr>
            <m:sty m:val="p"/>
          </m:rPr>
          <m:t>Ψ</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rPr>
            <m:sty m:val="p"/>
          </m:rPr>
          <m:t>Ψ</m:t>
        </m:r>
        <m:r>
          <m:rPr>
            <m:sty m:val="p"/>
          </m:rPr>
          <m:t>=</m:t>
        </m:r>
        <m:r>
          <m:t>0</m:t>
        </m:r>
      </m:oMath>
      <w:r>
        <w:t xml:space="preserve"> </w:t>
      </w:r>
      <w:r>
        <w:t xml:space="preserve">gives</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removes the term linear in the interior displacement error and replaces it by a term weighted by the design derivative of the recovery error. The linear terms in the error bounds of the sensitivity estimate and of the complete derivative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corner thickness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positive semidefinite.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8">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4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6">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3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1">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2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2">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4">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0">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2026-10-14T13:43:07Z</dcterms:created>
  <dcterms:modified xsi:type="dcterms:W3CDTF">2026-10-14T13:43:07Z</dcterms:modified>
</cp:coreProperties>
</file>

<file path=docProps/custom.xml><?xml version="1.0" encoding="utf-8"?>
<Properties xmlns="http://schemas.openxmlformats.org/officeDocument/2006/custom-properties" xmlns:vt="http://schemas.openxmlformats.org/officeDocument/2006/docPropsVTypes"/>
</file>