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two variants not listed there, the Uncorrected continuation and the Smoothing-trained variant, are evaluated in this supplement. The key below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 continuation</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 correction</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heavily, moderately and lightly cut groups, which are defined by the remaining volume.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 continuation</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 correction</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test displacements; orientation 0 is the identity. The training set of 591 comprises 304 of the base network's 305 geometries (one cell that behaved as a near-mechanism was removed) and 287 further training geometries. Under the geometry replacement described below, each 15,000-step continuation visits at most 153 of its 591 training geometries; the base network visited all 305 of its own over 40,000 training steps. The Uncorrected continuation, the Smoothing-trained variant and NICE use the same seed and split, so they draw their geometries in the same order.</w:t>
      </w:r>
    </w:p>
    <w:p>
      <w:pPr>
        <w:pStyle w:val="BodyText"/>
      </w:pPr>
      <w:r>
        <w:t xml:space="preserve">Training settings, common to the variants of Table 2, the Uncorrected continuation and the Smoothing-trained variant:</w:t>
      </w:r>
    </w:p>
    <w:p>
      <w:pPr>
        <w:pStyle w:val="Compact"/>
        <w:numPr>
          <w:ilvl w:val="0"/>
          <w:numId w:val="1001"/>
        </w:numPr>
      </w:pPr>
      <w:r>
        <w:t xml:space="preserve">Batches of 16 test displacements;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(13):</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The base network was initialised from parameters obtained in three preceding training stages. The data split comprises 691 geometries: 591 training geometries and 100 validation geometries, which include the 80 of Table ST02.</w:t>
      </w:r>
    </w:p>
    <w:p>
      <w:pPr>
        <w:pStyle w:val="BodyText"/>
      </w:pPr>
      <w:r>
        <w:t xml:space="preserve">For the base network, the Uncorrected continuation, the Smoothing-trained variant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A geometry family consists of the geometries of the training-time validation list generated from one thickness field; an independently generated validation cell forms a family of its own. Within a family</w:t>
      </w:r>
      <w:r>
        <w:t xml:space="preserve"> </w:t>
      </w:r>
      <m:oMath>
        <m:r>
          <m:t>f</m:t>
        </m:r>
      </m:oMath>
      <w:r>
        <w:t xml:space="preserve"> </w:t>
      </w:r>
      <w:r>
        <w:t xml:space="preserve">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 and</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the classes with sensitivity labels. Let</w:t>
      </w:r>
      <w:r>
        <w:t xml:space="preserve"> </w:t>
      </w:r>
      <m:oMath>
        <m:sSubSup>
          <m:e>
            <m:r>
              <m:t>ε</m:t>
            </m:r>
          </m:e>
          <m:sub>
            <m:r>
              <m:t>f</m:t>
            </m:r>
            <m:r>
              <m:t>v</m:t>
            </m:r>
          </m:sub>
          <m:sup>
            <m:r>
              <m:rPr>
                <m:sty m:val="p"/>
              </m:rPr>
              <m:t>(</m:t>
            </m:r>
            <m:r>
              <m:t>90</m:t>
            </m:r>
            <m:r>
              <m:rPr>
                <m:sty m:val="p"/>
              </m:rPr>
              <m:t>)</m:t>
            </m:r>
          </m:sup>
        </m:sSubSup>
      </m:oMath>
      <w:r>
        <w:t xml:space="preserve"> </w:t>
      </w:r>
      <w:r>
        <w:t xml:space="preserve">be the class average of the 90th percentile of the energy error over the test displacements.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The Uncorrected continuation and NICE were scored at 7,500 and 15,000 training steps (0.0944 and 0.0906; 0.00281 and 0.00237); in both cases the final parameters scored lower and were kept.</w:t>
      </w:r>
    </w:p>
    <w:p>
      <w:pPr>
        <w:pStyle w:val="Compact"/>
        <w:numPr>
          <w:ilvl w:val="0"/>
          <w:numId w:val="1002"/>
        </w:numPr>
      </w:pPr>
      <w:r>
        <w:t xml:space="preserve">The Smoothing-trained variant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each block of eight geometries, a uniform-field-equivalent centre volume fraction is drawn by stratified sampling between 0.1 and 0.4; nonuniform affine or trilinear shapes are scaled within these constraints. This centre-density parameter is a sampling coordinate and is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draws</w:t>
      </w:r>
      <w:r>
        <w:t xml:space="preserve"> </w:t>
      </w:r>
      <m:oMath>
        <m:r>
          <m:t>ϑ</m:t>
        </m:r>
      </m:oMath>
      <w:r>
        <w:t xml:space="preserve"> </w:t>
      </w:r>
      <w:r>
        <w:t xml:space="preserve">by stratified sampling 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remaining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cover the angle–volume combinations.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Cut-severity group</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Lightly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Moderately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Heavily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cell box before it is intersected with the TPMS band. No two validation geometries coincide up to a symmetry of the cube. At</w:t>
      </w:r>
      <w:r>
        <w:t xml:space="preserve"> </w:t>
      </w:r>
      <m:oMath>
        <m:r>
          <m:t>n</m:t>
        </m:r>
        <m:r>
          <m:rPr>
            <m:sty m:val="p"/>
          </m:rPr>
          <m:t>=</m:t>
        </m:r>
        <m:r>
          <m:t>32</m:t>
        </m:r>
      </m:oMath>
      <w:r>
        <w:t xml:space="preserve">, the numbers of retained DOFs of the 80 geometries have a median of 23,604 and range from 2,679 to 45,900; the numbers of active DOFs have a median of 221,442 and range from 2,757 to 439,092. The selected spectral and assembly cases are identified in the geometry key of Supplementary Section R1; they are reported as test cases and do not form a random sample for population inference.</w:t>
      </w:r>
    </w:p>
    <w:p>
      <w:pPr>
        <w:pStyle w:val="Heading2"/>
      </w:pPr>
      <w:r>
        <w:t xml:space="preserve">Table ST03. Energy error by load class (identity orientation)</w:t>
      </w:r>
    </w:p>
    <w:p>
      <w:pPr>
        <w:pStyle w:val="FirstParagraph"/>
      </w:pPr>
      <w:r>
        <w:t xml:space="preserve">Entries are mean / maximum over geometries, in percent: each geometry first contributes its mean over the test displacements, and geometries are weighted equally. The maximum is not the worst individual test displacement. "Base network + correction" denotes the base network with NICE's correction applied at deployment, without retraining. The last column restricts NICE to the 60 validation geometries that entered neither training nor checkpoint selection (the other 20 entered checkpoint selection, Table ST01). For NICE under traction loads, the 5,120 individually sampled test displacements of the 80 geometries have a 95th percentile of 0.331%, a 99th percentile of 0.693% and a maximum of 1.24%. For the 3,840 test displacements of the 60 geometries outside checkpoint selection, these values are 0.355%, 0.734% and 1.24%. Under traction loads the mean of Base network + correction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 continuation</w:t>
            </w:r>
          </w:p>
        </w:tc>
        <w:tc>
          <w:tcPr/>
          <w:p>
            <w:pPr>
              <w:pStyle w:val="Compact"/>
            </w:pPr>
            <w:r>
              <w:t xml:space="preserve">Smoothing-trained</w:t>
            </w:r>
          </w:p>
        </w:tc>
        <w:tc>
          <w:tcPr/>
          <w:p>
            <w:pPr>
              <w:pStyle w:val="Compact"/>
            </w:pPr>
            <w:r>
              <w:t xml:space="preserve">Base network + correction</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traction loads, NICE's means by cut-severity group on the 60 geometries outside checkpoint selection are 0.020% (uncut), 0.054% (lightly cut), 0.105% (moderately cut) and 0.126% (heavily cut). The five largest geometry means of the 80 (0.651%, 0.540%, 0.487%, 0.303%, 0.287%) all belong to these geometries.</w:t>
      </w:r>
    </w:p>
    <w:p>
      <w:pPr>
        <w:pStyle w:val="Heading3"/>
      </w:pPr>
      <w:r>
        <w:t xml:space="preserve">ST03b. Means by cut-severity group under nodal point loads and traction loads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Cut-severity group</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continuation force/force_c</w:t>
            </w:r>
          </w:p>
        </w:tc>
        <w:tc>
          <w:tcPr/>
          <w:p>
            <w:pPr>
              <w:pStyle w:val="Compact"/>
            </w:pPr>
            <w:r>
              <w:t xml:space="preserve">Smoothing-trained force/force_c</w:t>
            </w:r>
          </w:p>
        </w:tc>
        <w:tc>
          <w:tcPr/>
          <w:p>
            <w:pPr>
              <w:pStyle w:val="Compact"/>
            </w:pPr>
            <w:r>
              <w:t xml:space="preserve">Base network + correction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Lightly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Moderately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Heavily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test displacements of Table ST03. The class with stiffness-scaled supports and the class with displacements imposed by a neighbouring cell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test displacements of the cell's traction-load (force_c) validation set. The next three columns give the maximum relative difference between returned work and field energy, the deployed-versus-training field difference and the maximum rigid-body energy ratio, all over the same eight test displacements, which also normalise the rigid-body ratio. The ghost-penalty column gives the ghost-penalty fraction of the exact field energy, averaged over the test displacements (traction loads / nodal point loads). The last two columns give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traction loads,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nodal-point-load test displacements,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fraction (traction loads / nodal point loads)</w:t>
            </w:r>
          </w:p>
        </w:tc>
        <w:tc>
          <w:tcPr/>
          <w:p>
            <w:pPr>
              <w:pStyle w:val="Compact"/>
            </w:pPr>
            <m:oMath>
              <m:r>
                <m:t>δ</m:t>
              </m:r>
            </m:oMath>
            <w:r>
              <w:t xml:space="preserve">,</w:t>
            </w:r>
            <w:r>
              <w:t xml:space="preserve"> </w:t>
            </w:r>
            <m:oMath>
              <m:r>
                <m:t>κ</m:t>
              </m:r>
            </m:oMath>
            <w:r>
              <w:t xml:space="preserve">: base network (traction loads)</w:t>
            </w:r>
          </w:p>
        </w:tc>
        <w:tc>
          <w:tcPr/>
          <w:p>
            <w:pPr>
              <w:pStyle w:val="Compact"/>
            </w:pPr>
            <m:oMath>
              <m:r>
                <m:t>δ</m:t>
              </m:r>
            </m:oMath>
            <w:r>
              <w:t xml:space="preserve">,</w:t>
            </w:r>
            <w:r>
              <w:t xml:space="preserve"> </w:t>
            </w:r>
            <m:oMath>
              <m:r>
                <m:t>κ</m:t>
              </m:r>
            </m:oMath>
            <w:r>
              <w:t xml:space="preserve">: NICE (traction loads)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displacements</w:t>
      </w:r>
    </w:p>
    <w:p>
      <w:pPr>
        <w:pStyle w:val="Heading3"/>
      </w:pPr>
      <w:r>
        <w:t xml:space="preserve">ST05a. Energy and sensitivity errors</w:t>
      </w:r>
    </w:p>
    <w:p>
      <w:pPr>
        <w:pStyle w:val="FirstParagraph"/>
      </w:pPr>
      <w:r>
        <w:t xml:space="preserve">Means over the test displacements (%) at fixed retained displacements.</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traction loads, and — marks entries not tabulated. The first-order fraction, evaluated at</w:t>
      </w:r>
      <w:r>
        <w:t xml:space="preserve"> </w:t>
      </w:r>
      <m:oMath>
        <m:r>
          <m:t>k</m:t>
        </m:r>
        <m:r>
          <m:rPr>
            <m:sty m:val="p"/>
          </m:rPr>
          <m:t>=</m:t>
        </m:r>
        <m:r>
          <m:t>0</m:t>
        </m:r>
      </m:oMath>
      <w:r>
        <w:t xml:space="preserve">, is the Frobenius norm of the linear error array divided by the sum of the Frobenius norms of the linear and quadratic arrays (%). Each array includes all eight corners and all evaluated test displacements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fraction</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 continuation</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 continuation</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 continuation</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 continuation</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 continuation</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 continuation</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 continuation</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 continuation</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 continuation</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 continuation</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the traction-load test displacements; each fraction uses its own interior-energy denominator (Eq. (10)). Cumulative curves, results for nodal point loads and percentiles over the test displacements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That study starts the power iteration from its own random vector (Appendix F.2), so its interval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traction loads after eight smoothing steps, one coarse-grid correction and eight smoothing steps applied to the base network's field at fixed retained displacements.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w:t>
      </w:r>
      <w:r>
        <w:t xml:space="preserve"> </w:t>
      </w:r>
      <m:oMath>
        <m:sSup>
          <m:e>
            <m:r>
              <m:t>V</m:t>
            </m:r>
          </m:e>
          <m:sup>
            <m:r>
              <m:t>T</m:t>
            </m:r>
          </m:sup>
        </m:sSup>
        <m:r>
          <m:t>A</m:t>
        </m:r>
        <m:r>
          <m:t>V</m:t>
        </m:r>
      </m:oMath>
      <w:r>
        <w:t xml:space="preserve"> </w:t>
      </w:r>
      <w:r>
        <w:t xml:space="preserve">is 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energy error (%) under traction loads (32 validation test displacements, fixed retained displacements)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recovers the interior displacements from the deformation part of the retained displacements by graph-harmonic interpolation.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recovered separately from</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recovered in this way, the rigid field</w:t>
      </w:r>
      <w:r>
        <w:t xml:space="preserve"> </w:t>
      </w:r>
      <m:oMath>
        <m:r>
          <m:t>R</m:t>
        </m:r>
        <m:r>
          <m:t>c</m:t>
        </m:r>
      </m:oMath>
      <w:r>
        <w:t xml:space="preserve"> </w:t>
      </w:r>
      <w:r>
        <w:t xml:space="preserve">is added, and the retained values are restored. This recovery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r>
        <w:t xml:space="preserve"> </w:t>
      </w:r>
      <w:r>
        <w:t xml:space="preserve">## Table ST08. Complete results of the two-cell assemblies with a continuous-thickness neighbour</w:t>
      </w:r>
    </w:p>
    <w:p>
      <w:pPr>
        <w:pStyle w:val="BodyText"/>
      </w:pPr>
      <w:r>
        <w:t xml:space="preserve">Maximum relative errors (%) of the compliance and of the sensitivity vector over the six face loads, compared with the 3% reference. Sensitivity maxima include both cells. The test cell uses the stated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 continuation</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 continuation</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 continuation</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 continuation</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 continuation</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 continuation</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 continuation</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 continuation</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 continuation</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 continuation</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 continuation</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 correction</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 correction</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 correction</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 correction</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 correction</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 correction</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 correction</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 correction</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 correction</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 correction</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 correction</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 correction</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 correction</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 correction</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Table ST09 gives the responses of the same configurations under cut-surface tractions. For the base network on U1/x under the z traction on the neighbour face (circled in Figure S04(a–c)), the test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test-cell sensitivity error 5.82992%.</w:t>
      </w:r>
    </w:p>
    <w:p>
      <w:pPr>
        <w:pStyle w:val="Heading4"/>
      </w:pPr>
      <w:r>
        <w:t xml:space="preserve">ST08b. Held-out two-cell configurations (NICE)</w:t>
      </w:r>
    </w:p>
    <w:p>
      <w:pPr>
        <w:pStyle w:val="FirstParagraph"/>
      </w:pPr>
      <w:r>
        <w:t xml:space="preserve">The cells lie outside checkpoint selection: the five validation geometries with NICE's largest single-cell errors and one randomly chosen evaluable cell per cut-severity group. Entries are maximum relative errors (%), over the six face loads for the compliance and over both cells for the thickness sensitivity. As in Table ST08, the neighbour is exact and the test cell learned.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Remaining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test cell. Combinations without a row were not evaluated. Sensitivity maxima include both cells. The test cell is learned and the neighbour exact. As in the comparison of cut-surface tractions in Section 5.6, values above the common 3% line are in bold.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 continuation</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 continuation</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 continuation</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 continuation</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 continuation</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 continuation</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 continuation</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 correction</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 correction</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 correction</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 correction</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 correction</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 correction</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 correction</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 correction</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 correction</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 correction</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under refinement of the background grid and under changes of the ghost-penalty coefficient. Table ST10b compares the reference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remaining part has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Between</w:t>
      </w:r>
      <w:r>
        <w:t xml:space="preserve"> </w:t>
      </w:r>
      <m:oMath>
        <m:r>
          <m:t>n</m:t>
        </m:r>
        <m:r>
          <m:rPr>
            <m:sty m:val="p"/>
          </m:rPr>
          <m:t>=</m:t>
        </m:r>
        <m:r>
          <m:t>48</m:t>
        </m:r>
      </m:oMath>
      <w:r>
        <w:t xml:space="preserve"> </w:t>
      </w:r>
      <w:r>
        <w:t xml:space="preserve">and</w:t>
      </w:r>
      <w:r>
        <w:t xml:space="preserve"> </w:t>
      </w:r>
      <m:oMath>
        <m:r>
          <m:t>n</m:t>
        </m:r>
        <m:r>
          <m:rPr>
            <m:sty m:val="p"/>
          </m:rPr>
          <m:t>=</m:t>
        </m:r>
        <m:r>
          <m:t>64</m:t>
        </m:r>
      </m:oMath>
      <w:r>
        <w:t xml:space="preserve"> </w:t>
      </w:r>
      <w:r>
        <w:t xml:space="preserve">the difference is 1.08%, so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At</w:t>
      </w:r>
      <w:r>
        <w:t xml:space="preserve"> </w:t>
      </w:r>
      <m:oMath>
        <m:r>
          <m:t>γ</m:t>
        </m:r>
        <m:r>
          <m:rPr>
            <m:sty m:val="p"/>
          </m:rPr>
          <m:t>=</m:t>
        </m:r>
        <m:sSup>
          <m:e>
            <m:r>
              <m:t>10</m:t>
            </m:r>
          </m:e>
          <m:sup>
            <m:r>
              <m:rPr>
                <m:sty m:val="p"/>
              </m:rPr>
              <m:t>−</m:t>
            </m:r>
            <m:r>
              <m:t>3</m:t>
            </m:r>
          </m:sup>
        </m:sSup>
      </m:oMath>
      <w:r>
        <w:t xml:space="preserve">, the penalty energy is</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Refining the volume integration changes both quantities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are clamped on one cell face and loaded on another face by unit traction loads in the three coordinate directions, and they are solved at</w:t>
      </w:r>
      <w:r>
        <w:t xml:space="preserve"> </w:t>
      </w:r>
      <m:oMath>
        <m:r>
          <m:t>n</m:t>
        </m:r>
        <m:r>
          <m:rPr>
            <m:sty m:val="p"/>
          </m:rPr>
          <m:t>=</m:t>
        </m:r>
        <m:r>
          <m:t>24</m:t>
        </m:r>
      </m:oMath>
      <w:r>
        <w:t xml:space="preserve"> </w:t>
      </w:r>
      <w:r>
        <w:t xml:space="preserve">to 64 by a sparse direct solver. H2 is loaded instead by a body force with unit resultant, because its only cell face that carries material is the clamped one. Each entry gives the signed compliance deviation from</w:t>
      </w:r>
      <w:r>
        <w:t xml:space="preserve"> </w:t>
      </w:r>
      <m:oMath>
        <m:r>
          <m:t>n</m:t>
        </m:r>
        <m:r>
          <m:rPr>
            <m:sty m:val="p"/>
          </m:rPr>
          <m:t>=</m:t>
        </m:r>
        <m:r>
          <m:t>64</m:t>
        </m:r>
      </m:oMath>
      <w:r>
        <w:t xml:space="preserve"> </w:t>
      </w:r>
      <w:r>
        <w:t xml:space="preserve">with the largest magnitude over the three loads, followed after the slash by the largest relative deviation of the thickness sensitivity vector, both in percent. H2 could not be meshed at</w:t>
      </w:r>
      <w:r>
        <w:t xml:space="preserve"> </w:t>
      </w:r>
      <m:oMath>
        <m:r>
          <m:t>n</m:t>
        </m:r>
        <m:r>
          <m:rPr>
            <m:sty m:val="p"/>
          </m:rPr>
          <m:t>=</m:t>
        </m:r>
        <m:r>
          <m:t>56</m:t>
        </m:r>
      </m:oMath>
      <w:r>
        <w:t xml:space="preserve">. Elsewhere in this work, the reference solutions are computed at</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(Table ST10b). This discretisation meshes the same implicit geometry with quadratic tetrahedra and shares no geometry, quadrature or stabilisation code with the discrete model.</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step used in the computations,</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error of the central difference. It is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to</w:t>
      </w:r>
      <w:r>
        <w:t xml:space="preserve"> </w:t>
      </w:r>
      <m:oMath>
        <m:r>
          <m:t>4</m:t>
        </m:r>
        <m:r>
          <m:rPr>
            <m:sty m:val="p"/>
          </m:rPr>
          <m:t>×</m:t>
        </m:r>
        <m:sSup>
          <m:e>
            <m:r>
              <m:t>10</m:t>
            </m:r>
          </m:e>
          <m:sup>
            <m:r>
              <m:rPr>
                <m:sty m:val="p"/>
              </m:rPr>
              <m:t>−</m:t>
            </m:r>
            <m:r>
              <m:t>8</m:t>
            </m:r>
          </m:sup>
        </m:sSup>
      </m:oMath>
      <w:r>
        <w:t xml:space="preserve"> </w:t>
      </w:r>
      <w:r>
        <w:t xml:space="preserve">with differences of the compliance recomputed at the perturbed designs. An element-level check over the partially filled elements of the eight detailed cells shows that the discrete moments do not everywhere preserve the nesting on which Eq. (H.7) relies. The element stiffness matrices are positive semidefinite to rounding. However,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eigenvalue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central difference used in the computations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Bernstein-restricted cell faces</w:t>
      </w:r>
    </w:p>
    <w:p>
      <w:pPr>
        <w:pStyle w:val="FirstParagraph"/>
      </w:pPr>
      <w:r>
        <w:t xml:space="preserve">This note gives the complete results of the ablation summarised in Section 5.7. Every cell uses its exact condensed stiffness matrix (the Schur complement), and only the representation of the retained cell-face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cell faces of each cell. Its global map</w:t>
      </w:r>
      <w:r>
        <w:t xml:space="preserve"> </w:t>
      </w:r>
      <m:oMath>
        <m:sSub>
          <m:e>
            <m:r>
              <m:t>G</m:t>
            </m:r>
          </m:e>
          <m:sub>
            <m:r>
              <m:t>r</m:t>
            </m:r>
          </m:sub>
        </m:sSub>
      </m:oMath>
      <w:r>
        <w:t xml:space="preserve"> </w:t>
      </w:r>
      <w:r>
        <w:t xml:space="preserve">respects the DOFs shared between cells. DOFs of the cut-plane elements that do not lie on the cell faces keep identity columns. With the supports applied, the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the exact condensed stiffness matrices of the cells within this restricted space of cell-face displacements. The interior is therefore exact, and every error comes from the restricted boundary. Two cases are examined: every cell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displacement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space of retained displacements. By the principle of minimum potential energy, the compliance of this restricted solution does not decrease when the boundary space is enlarged to a space that contains it. The correction keeps every retained DOF fixed and changes the interior displacements of</w:t>
      </w:r>
      <w:r>
        <w:t xml:space="preserve"> </w:t>
      </w:r>
      <m:oMath>
        <m:r>
          <m:t>u</m:t>
        </m:r>
        <m:r>
          <m:rPr>
            <m:sty m:val="p"/>
          </m:rPr>
          <m:t>=</m:t>
        </m:r>
        <m:r>
          <m:t>F</m:t>
        </m:r>
        <m:r>
          <m:t>B</m:t>
        </m:r>
        <m:r>
          <m:t>U</m:t>
        </m:r>
      </m:oMath>
      <w:r>
        <w:t xml:space="preserve">. Its ordering holds because the two-grid cycle that defines</w:t>
      </w:r>
      <w:r>
        <w:t xml:space="preserve"> </w:t>
      </w:r>
      <m:oMath>
        <m:r>
          <m:t>H</m:t>
        </m:r>
      </m:oMath>
      <w:r>
        <w:t xml:space="preserve"> </w:t>
      </w:r>
      <w:r>
        <w:t xml:space="preserve">does not increase the energy error (Section 3.4), although two such interior spaces need not be nested. In neither case is a norm of the local sensitivity ordered.</w:t>
      </w:r>
    </w:p>
    <w:p>
      <w:pPr>
        <w:pStyle w:val="Heading3"/>
      </w:pPr>
      <w:r>
        <w:t xml:space="preserve">S2.2. Conditions</w:t>
      </w:r>
    </w:p>
    <w:p>
      <w:pPr>
        <w:pStyle w:val="Compact"/>
        <w:numPr>
          <w:ilvl w:val="0"/>
          <w:numId w:val="1003"/>
        </w:numPr>
      </w:pPr>
      <w:r>
        <w:t xml:space="preserve">Pairs in configuration x (Figure 9; Supplementary Note S4), each test cell with its exact neighbour of continuous thickness, for U1, M1, M2 and H1; the interface-only case was run for U1, M1 and M2.</w:t>
      </w:r>
    </w:p>
    <w:p>
      <w:pPr>
        <w:pStyle w:val="Compact"/>
        <w:numPr>
          <w:ilvl w:val="0"/>
          <w:numId w:val="1003"/>
        </w:numPr>
      </w:pPr>
      <w:r>
        <w:t xml:space="preserve">One cell per substructure, the fine-scale face traction loads used throughout, and no oversampling.</w:t>
      </w:r>
    </w:p>
    <w:p>
      <w:pPr>
        <w:pStyle w:val="Compact"/>
        <w:numPr>
          <w:ilvl w:val="0"/>
          <w:numId w:val="1003"/>
        </w:numPr>
      </w:pPr>
      <w:r>
        <w:t xml:space="preserve">Loads: the three tractions on the test-cell face and the three tractions on the neighbour face.</w:t>
      </w:r>
    </w:p>
    <w:p>
      <w:pPr>
        <w:pStyle w:val="Compact"/>
        <w:numPr>
          <w:ilvl w:val="0"/>
          <w:numId w:val="1003"/>
        </w:numPr>
      </w:pPr>
      <w:r>
        <w:t xml:space="preserve">The DOFs of the cut-plane elements that are not on the cell faces remain unrestricted, which favours the restricted model (controlled DOFs in Table ST11).</w:t>
      </w:r>
    </w:p>
    <w:p>
      <w:pPr>
        <w:pStyle w:val="Compact"/>
        <w:numPr>
          <w:ilvl w:val="0"/>
          <w:numId w:val="1003"/>
        </w:numPr>
      </w:pPr>
      <w:r>
        <w:t xml:space="preserve">The comparison concerns accuracy only and does not compare accuracy at equal cost.</w:t>
      </w:r>
    </w:p>
    <w:p>
      <w:pPr>
        <w:pStyle w:val="Heading3"/>
      </w:pPr>
      <w:r>
        <w:t xml:space="preserve">Table ST11. Bernstein restriction of the cell-face displacements</w:t>
      </w:r>
    </w:p>
    <w:p>
      <w:pPr>
        <w:pStyle w:val="FirstParagraph"/>
      </w:pPr>
      <w:r>
        <w:t xml:space="preserve">Each test cell and its neighbour of continuous thickness are assembled in configuration x with exact condensed stiffness matrices. Degree r applies to the restricted cell faces; the DOFs of the cut-plane elements keep their identity representation. Controlled DOFs include these unrestricted DOFs of the cut-plane elements. All errors are maxima over the stated load set (%), relative to the solution with all retained DOFs; the sensitivity columns refer to the test-cell vector. Test-face loads are the three unit traction loads on the loaded face of the test cell, and the six-load set adds the three tractions on the neighbour face. The maxima of the two load sets need not occur under the same load.</w:t>
      </w:r>
    </w:p>
    <w:p>
      <w:pPr>
        <w:pStyle w:val="Heading4"/>
      </w:pPr>
      <w:r>
        <w:t xml:space="preserve">ST11a. Every cell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With all retained DOFs and the supports applied, the systems have 28,206 (U1), 39,996 (M1), 39,120 (M2) and 32,991 (H1) free DOFs.</w:t>
      </w:r>
      <w:r>
        <w:t xml:space="preserve"> </w:t>
      </w:r>
      <w:r>
        <w:t xml:space="preserve">## Supplementary Note S3. Cost records: whole-lattice direct solution and per-cell condensation</w:t>
      </w:r>
    </w:p>
    <w:p>
      <w:pPr>
        <w:pStyle w:val="BodyText"/>
      </w:pPr>
      <w:r>
        <w:t xml:space="preserve">This note defines the three routes of Table 5 and records their phases (Table ST12). It also compares the per-cell cost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with their corner thickness parameters unchanged. Each layer holds two uncut cells and two cut cells with remaining volume fractions 0.616 and 0.252. All lattices are clamped on the face</w:t>
      </w:r>
      <w:r>
        <w:t xml:space="preserve"> </w:t>
      </w:r>
      <m:oMath>
        <m:r>
          <m:t>y</m:t>
        </m:r>
        <m:r>
          <m:rPr>
            <m:sty m:val="p"/>
          </m:rPr>
          <m:t>=</m:t>
        </m:r>
        <m:r>
          <m:rPr>
            <m:sty m:val="p"/>
          </m:rPr>
          <m:t>min</m:t>
        </m:r>
      </m:oMath>
      <w:r>
        <w:t xml:space="preserve"> </w:t>
      </w:r>
      <w:r>
        <w:t xml:space="preserve">and loaded on the face</w:t>
      </w:r>
      <w:r>
        <w:t xml:space="preserve"> </w:t>
      </w:r>
      <m:oMath>
        <m:r>
          <m:t>y</m:t>
        </m:r>
        <m:r>
          <m:rPr>
            <m:sty m:val="p"/>
          </m:rPr>
          <m:t>=</m:t>
        </m:r>
        <m:r>
          <m:rPr>
            <m:sty m:val="p"/>
          </m:rPr>
          <m:t>max</m:t>
        </m:r>
      </m:oMath>
      <w:r>
        <w:t xml:space="preserve"> </w:t>
      </w:r>
      <w:r>
        <w:t xml:space="preserve">by unit traction loads along the three Cartesian axes. Routes (a) and (b) also solve three random loads.</w:t>
      </w:r>
    </w:p>
    <w:p>
      <w:pPr>
        <w:pStyle w:val="BodyText"/>
      </w:pPr>
      <w:r>
        <w:t xml:space="preserve">Route (a), the whole-lattice direct solution, assembles the full cut-cell stiffness of every cell, on its retained and interior degrees of freedom, into one global matrix. The retained degrees of freedom are numbered and coupled exactly as in the learned lattice, with the same clamp, free set and load vectors. The interior degrees of freedom of each cell follow the free retained ones. The matrix is scaled symmetrically by its diagonal and factorised by MKL PARDISO 2026.1 on the CPU. The factorisation is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are as in route (a). PARDISO's Cholesky factorisation with the Schur-complement option (iparm(36)) then gives the dense condensed matrix of the cell on its retained degrees of freedom,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then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of NICE on the GPU. Cell preparation comprises cell construction, stiffness and moment assembly, network input and encoding, and a first application that prepares the correction. The lattice and</w:t>
      </w:r>
      <w:r>
        <w:t xml:space="preserve"> </w:t>
      </w:r>
      <m:oMath>
        <m:sSub>
          <m:e>
            <m:r>
              <m:rPr>
                <m:scr m:val="double-struck"/>
                <m:sty m:val="p"/>
              </m:rPr>
              <m:t>K</m:t>
            </m:r>
          </m:e>
          <m:sub>
            <m:r>
              <m:t>P</m:t>
            </m:r>
            <m:r>
              <m:t>P</m:t>
            </m:r>
          </m:sub>
        </m:sSub>
      </m:oMath>
      <w:r>
        <w:t xml:space="preserve"> </w:t>
      </w:r>
      <w:r>
        <w:t xml:space="preserve">are then assembled, and the preconditioner is set up (the balanced two-level action of Supplementary Note S4.1). Conjugate gradients solve the three traction loads to a recursive relative residual of</w:t>
      </w:r>
      <w:r>
        <w:t xml:space="preserve"> </w:t>
      </w:r>
      <m:oMath>
        <m:sSup>
          <m:e>
            <m:r>
              <m:t>10</m:t>
            </m:r>
          </m:e>
          <m:sup>
            <m:r>
              <m:rPr>
                <m:sty m:val="p"/>
              </m:rPr>
              <m:t>−</m:t>
            </m:r>
            <m:r>
              <m:t>6</m:t>
            </m:r>
          </m:sup>
        </m:sSup>
      </m:oMath>
      <w:r>
        <w:t xml:space="preserve">; the residuals reached are</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Finally, the sensitivities</w:t>
      </w:r>
      <w:r>
        <w:t xml:space="preserve"> </w:t>
      </w:r>
      <m:oMath>
        <m:sSub>
          <m:e>
            <m:acc>
              <m:accPr>
                <m:chr m:val="̃"/>
              </m:accPr>
              <m:e>
                <m:r>
                  <m:t>s</m:t>
                </m:r>
              </m:e>
            </m:acc>
          </m:e>
          <m:sub>
            <m:r>
              <m:t>c</m:t>
            </m:r>
          </m:sub>
        </m:sSub>
      </m:oMath>
      <w:r>
        <w:t xml:space="preserve"> </w:t>
      </w:r>
      <w:r>
        <w:t xml:space="preserve">of Eq. (17) for the three loads are obtained by reverse-mode differentiation of the moment integrals at the fixed recovered displacement fields. Route (c) uses the arithmetic of the timed route of Table 1. The network and the smoothing and coarse solve of the correction run in single precision, and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These are exported once and solved with PETSc 3.26</w:t>
      </w:r>
      <w:r>
        <w:t xml:space="preserve"> </w:t>
      </w:r>
      <w:hyperlink r:id="rId9">
        <w:r>
          <w:rPr>
            <w:rStyle w:val="Hyperlink"/>
          </w:rPr>
          <w:t xml:space="preserve">Balay et al. (2026)</w:t>
        </w:r>
      </w:hyperlink>
      <w:r>
        <w:t xml:space="preserve"> </w:t>
      </w:r>
      <w:r>
        <w:t xml:space="preserve">with 16 MPI processes on the CPU used for routes (a) and (b).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together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The BDDC configuration considered has exact local solvers and one subdomain per cell. The Dirichlet matrix of a cell is its stiffness on the DOFs it shares with no other cell, and its Neumann matrix is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It does not include the treatment of the primal constraints and the null space in the local Neumann problems, the coarse problem or the iterations.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Cut-plane-element DOFs off the cell faces (fraction of free retained DOFs)</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The phases sum to 0.2–0.5 s less than the totals; the remainder is bookkeeping between phases. GPU memory is the peak allocated by the process; CPU memory is the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are relative to the iterate at a relative residual of</w:t>
      </w:r>
      <w:r>
        <w:t xml:space="preserve"> </w:t>
      </w:r>
      <m:oMath>
        <m:sSup>
          <m:e>
            <m:r>
              <m:t>10</m:t>
            </m:r>
          </m:e>
          <m:sup>
            <m:r>
              <m:rPr>
                <m:sty m:val="p"/>
              </m:rPr>
              <m:t>−</m:t>
            </m:r>
            <m:r>
              <m:t>9</m:t>
            </m:r>
          </m:sup>
        </m:sSup>
      </m:oMath>
      <w:r>
        <w:t xml:space="preserve">, which GAMG reaches in 235–274 (2×2×2) and 204–220 (3×3×1) iterations. Loads: three traction loads, then three random loads, as in route (a). Cell setup and assembly and the global assembly and scaling are taken from route (a) and are common to all fine-scale routes. They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the network's interior displacements in each cell.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kept,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traction loads along the three Cartesian axes on the loaded face of the test cell and the same three loads on the loaded face of the neighbouring cell. The traction loads are obtained by integrating the Q2 surface shape functions. Each nodal load vector is normalised to unit resultant before support elimination, and clamped entries are then eliminated. Three traction loads on the cut surface of the test cell, normalised in the same way, are reported separately when present. The neighbouring cell is uncut. Where the cut plane of the test cell meets the shared face, the pair is therefore a test configuration and not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approximate compliance</w:t>
      </w:r>
    </w:p>
    <w:p>
      <w:pPr>
        <w:pStyle w:val="FirstParagraph"/>
      </w:pPr>
      <w:r>
        <w:t xml:space="preserve">The lattices of Section 5.8 and their two</w:t>
      </w:r>
      <w:r>
        <w:t xml:space="preserve"> </w:t>
      </w:r>
      <m:oMath>
        <m:r>
          <m:t>2</m:t>
        </m:r>
        <m:r>
          <m:rPr>
            <m:sty m:val="p"/>
          </m:rPr>
          <m:t>×</m:t>
        </m:r>
        <m:r>
          <m:t>2</m:t>
        </m:r>
        <m:r>
          <m:rPr>
            <m:sty m:val="p"/>
          </m:rPr>
          <m:t>×</m:t>
        </m:r>
        <m:r>
          <m:t>1</m:t>
        </m:r>
      </m:oMath>
      <w:r>
        <w:t xml:space="preserve"> </w:t>
      </w:r>
      <w:r>
        <w:t xml:space="preserve">layers are solved with NICE to a recursive residual of</w:t>
      </w:r>
      <w:r>
        <w:t xml:space="preserve"> </w:t>
      </w:r>
      <m:oMath>
        <m:sSup>
          <m:e>
            <m:r>
              <m:t>10</m:t>
            </m:r>
          </m:e>
          <m:sup>
            <m:r>
              <m:rPr>
                <m:sty m:val="p"/>
              </m:rPr>
              <m:t>−</m:t>
            </m:r>
            <m:r>
              <m:t>10</m:t>
            </m:r>
          </m:sup>
        </m:sSup>
      </m:oMath>
      <w:r>
        <w:t xml:space="preserve">, with the correction in double precision. Three quantities are recorded at the final iterate</w:t>
      </w:r>
      <w:r>
        <w:t xml:space="preserve"> </w:t>
      </w:r>
      <m:oMath>
        <m:acc>
          <m:accPr>
            <m:chr m:val="‾"/>
          </m:accPr>
          <m:e>
            <m:r>
              <m:t>U</m:t>
            </m:r>
          </m:e>
        </m:acc>
      </m:oMath>
      <w:r>
        <w:t xml:space="preserve">. The first is the signed residual work</w:t>
      </w:r>
      <w:r>
        <w:t xml:space="preserve"> </w:t>
      </w:r>
      <m:oMath>
        <m:sSup>
          <m:e>
            <m:acc>
              <m:accPr>
                <m:chr m:val="‾"/>
              </m:accPr>
              <m:e>
                <m:r>
                  <m:t>U</m:t>
                </m:r>
              </m:e>
            </m:acc>
          </m:e>
          <m:sup>
            <m:r>
              <m:t>T</m:t>
            </m:r>
          </m:sup>
        </m:sSup>
        <m:r>
          <m:t>ρ</m:t>
        </m:r>
      </m:oMath>
      <w:r>
        <w:t xml:space="preserve">, 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second is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Here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is 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The third is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It changes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sensitivities from NICE with the exact ones after aggregation over the shared lattice vertices, that is, after summing the cells' thickness sensitivity components at each vertex. The aggregated vector is the gradient that an optimiser with shared thickness variables receives; loads are held fixed. For the complete derivative of the approximate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The rebuilt stiffness was applied to the solved retained displacements at fixed</w:t>
      </w:r>
      <w:r>
        <w:t xml:space="preserve"> </w:t>
      </w:r>
      <m:oMath>
        <m:acc>
          <m:accPr>
            <m:chr m:val="̂"/>
          </m:accPr>
          <m:e>
            <m:r>
              <m:t>q</m:t>
            </m:r>
          </m:e>
        </m:acc>
      </m:oMath>
      <w:r>
        <w:t xml:space="preserve">, which gives 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relative to the unperturbed build, it changes any of the following: a binary node indicator; the set of weak-region element or face stencils (stencils containing a weakly connected node, Appendix G.1); the active element set; or the diagonal shift of the coarse factorisation (Appendix F.1).</w:t>
      </w:r>
    </w:p>
    <w:p>
      <w:pPr>
        <w:pStyle w:val="Heading4"/>
      </w:pPr>
      <w:r>
        <w:t xml:space="preserve">Table ST14. Residual work, dual-norm bound, gradient and difference quotients of the approximate compliance</w:t>
      </w:r>
    </w:p>
    <w:p>
      <w:pPr>
        <w:pStyle w:val="FirstParagraph"/>
      </w:pPr>
      <w:r>
        <w:t xml:space="preserve">Face = the three face traction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approximate compliance. The same records were made on the fourteen two-cell configurations of the selection cells (Section 5.6). They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thickness-sensitivity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is reported in Section 5.8. The values below are given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The compliance errors under the three face loads are 0.0137, 0.0110 and 0.0094% / 0.0147, 0.0134 and 0.0103%, and at most 0.069% / 0.056% under the random loads. The largest thickness-sensitivity error over all cells is 0.144% / 0.144% under the face loads and 0.454% / 0.426% under the random loads. The relative Euclidean difference between the learned and exact assembled retained solutions over all six loads is 0.130% / 0.123%. The cell energy errors</w:t>
      </w:r>
      <w:r>
        <w:t xml:space="preserve"> </w:t>
      </w:r>
      <m:oMath>
        <m:sSub>
          <m:e>
            <m:r>
              <m:t>ε</m:t>
            </m:r>
          </m:e>
          <m:sub>
            <m:r>
              <m:t>m</m:t>
            </m:r>
          </m:sub>
        </m:sSub>
      </m:oMath>
      <w:r>
        <w:t xml:space="preserve"> </w:t>
      </w:r>
      <w:r>
        <w:t xml:space="preserve">at the exact retained displacements are 0.0061–0.026% / 0.0051–0.052% under the face loads and 0.027–0.123% / 0.023–0.077% under the random loads. The excess of</w:t>
      </w:r>
      <w:r>
        <w:t xml:space="preserve"> </w:t>
      </w:r>
      <m:oMath>
        <m:r>
          <m:t>β</m:t>
        </m:r>
      </m:oMath>
      <w:r>
        <w:t xml:space="preserve"> </w:t>
      </w:r>
      <w:r>
        <w:t xml:space="preserve">(Eq. (15)) over the lattice compliance error is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approximate compliance across these switches. In the two-cell configurations M1/x and U1/y, one corner parameter of the test cell was varied over up to ±10% of its value; this was the corner with the largest or the median sensitivity. Every design had its own regenerated geometry and learned substructure.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these changes concern the active elements, ghost faces and retained DOFs, which belong to the discrete model itself. On these intervals the approximate compliance departs from the predicted change by up to 0.25% (M1/x), 0.17% and 0.085% (U1/y) of the compliance, and the exact model departs by the same amount. On M1/x the departures are 0.230, 0.252 and 0.228% against 0.228, 0.249 and 0.225%; on U1/y they are identical to three significant digits.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approximate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approximate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position-embedding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position-embedding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and memory in GiB (</w:t>
      </w:r>
      <m:oMath>
        <m:sSup>
          <m:e>
            <m:r>
              <m:t>2</m:t>
            </m:r>
          </m:e>
          <m:sup>
            <m:r>
              <m:t>30</m:t>
            </m:r>
          </m:sup>
        </m:sSup>
      </m:oMath>
      <w:r>
        <w:t xml:space="preserve"> </w:t>
      </w:r>
      <w:r>
        <w:t xml:space="preserve">bytes). Times are wall-clock times of complete design iterations and include geometry generation,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estimated gradient. It never tests the decrease of</w:t>
      </w:r>
      <w:r>
        <w:t xml:space="preserve"> </w:t>
      </w:r>
      <m:oMath>
        <m:acc>
          <m:accPr>
            <m:chr m:val="̂"/>
          </m:accPr>
          <m:e>
            <m:r>
              <m:t>C</m:t>
            </m:r>
          </m:e>
        </m:acc>
      </m:oMath>
      <w:r>
        <w:t xml:space="preserve"> </w:t>
      </w:r>
      <w:r>
        <w:t xml:space="preserve">along a search direction, where the inconsistency discussed in Section 4.2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nodal load obtained by consistent integration of the traction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w:t>
            </w:r>
            <w:r>
              <w:t xml:space="preserve">under one face traction load of unit resultant,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and divided by its value at the first iteration</w:t>
            </w:r>
          </w:p>
        </w:tc>
      </w:tr>
      <w:tr>
        <w:tc>
          <w:tcPr/>
          <w:p>
            <w:pPr>
              <w:pStyle w:val="Compact"/>
            </w:pPr>
            <w:r>
              <w:t xml:space="preserve">Gradient</w:t>
            </w:r>
          </w:p>
        </w:tc>
        <w:tc>
          <w:tcPr/>
          <w:p>
            <w:pPr>
              <w:pStyle w:val="Compact"/>
            </w:pPr>
            <w:r>
              <w:t xml:space="preserve">Sensitivity estimate of Section 5.10, from one reverse-mode pass through the moment integrals at the fixed recovered displacement field; the complete derivative of the approximate compliance, Eq. (18), is not used. Exact twin: exact sensitivities from the exact displacement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10">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the private flag of the cut-plane elements;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study: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The designs analysed on the fine scale are all iterations of the runs of Tables ST17 and ST18 and the homogenisation design. Over these designs,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a traction load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serves as a verification run and is not used as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approximate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Approximate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Approximate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remaining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DOFs of the clamped cut-plane elements,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and the fluctuation is periodic with one node fixed.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and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 </w:t>
      </w:r>
      <w:r>
        <w:t xml:space="preserve">and</w:t>
      </w:r>
      <w:r>
        <w:t xml:space="preserve"> </w:t>
      </w:r>
      <m:oMath>
        <m:sSub>
          <m:e>
            <m:r>
              <m:t>h</m:t>
            </m:r>
          </m:e>
          <m:sub>
            <m:r>
              <m:t>M</m:t>
            </m:r>
          </m:sub>
        </m:sSub>
        <m:r>
          <m:rPr>
            <m:sty m:val="p"/>
          </m:rPr>
          <m:t>=</m:t>
        </m:r>
        <m:r>
          <m:t>1</m:t>
        </m:r>
        <m:r>
          <m:rPr>
            <m:sty m:val="p"/>
          </m:rPr>
          <m:t>/</m:t>
        </m:r>
        <m:r>
          <m:t>6</m:t>
        </m:r>
      </m:oMath>
      <w:r>
        <w:t xml:space="preserve">. The penalty is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There the macroscale compliance lies 27.0–31.8% below the NICE compliance, and along the rest of its path it lies 29–33% below it.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DOF of the cut-plane elements of the cut cells (Table ST21). This support is at least as stiff as one acting on the cut surface alone; it lowers the exact compliance and therefore narrows the macroscale underestimation.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4.2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(remaining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Cut-plane-element nodes</w:t>
            </w:r>
          </w:p>
        </w:tc>
        <w:tc>
          <w:tcPr/>
          <w:p>
            <w:pPr>
              <w:pStyle w:val="Compact"/>
            </w:pPr>
            <w:r>
              <w:t xml:space="preserve">Weakly connected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Counts were taken of active elements and ghost-penalty faces (identical counts), retained DOFs, nodes flagged by the network's binary node indicators as nodes of the cut-plane elements or as weakly connected nodes,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study and exact verification of the plate designs</w:t>
      </w:r>
    </w:p>
    <w:p>
      <w:pPr>
        <w:pStyle w:val="FirstParagraph"/>
      </w:pPr>
      <w:r>
        <w:rPr>
          <w:b/>
          <w:bCs/>
        </w:rPr>
        <w:t xml:space="preserve">Scale study.</w:t>
      </w:r>
      <w:r>
        <w:t xml:space="preserve"> </w:t>
      </w:r>
      <w:r>
        <w:t xml:space="preserve">Plates were generated with 24, 51, 88 and 110 cells (Table ST20). They have the proportions of the plate of S6.3 (short side : long side 1 : 2, one cell thick), with its planar cut scaled with the plate, and all cut cells have the four remaining volume fractions of S6.3. The plates are clamped on the uncut long side and loaded on the opposite face by a traction load of unit resultant, acting in the plane along the long side. After the cut, this face is two cells wide in the 24-cell plate.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study.</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approximate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DOF of the cut-plane elements of the cut cells fixed, to a recursive relative residual of</w:t>
      </w:r>
      <w:r>
        <w:t xml:space="preserve"> </w:t>
      </w:r>
      <m:oMath>
        <m:sSup>
          <m:e>
            <m:r>
              <m:t>10</m:t>
            </m:r>
          </m:e>
          <m:sup>
            <m:r>
              <m:rPr>
                <m:sty m:val="p"/>
              </m:rPr>
              <m:t>−</m:t>
            </m:r>
            <m:r>
              <m:t>10</m:t>
            </m:r>
          </m:sup>
        </m:sSup>
      </m:oMath>
      <w:r>
        <w:t xml:space="preserve">. Approximate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NICE sensitivity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Approximate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comprises the condensed energy with the transpose of the complete recovery operator, Propositions 1–4 and the correction</w:t>
      </w:r>
      <w:r>
        <w:t xml:space="preserve"> </w:t>
      </w:r>
      <m:oMath>
        <m:r>
          <m:rPr>
            <m:scr m:val="script"/>
            <m:sty m:val="p"/>
          </m:rPr>
          <m:t>W</m:t>
        </m:r>
      </m:oMath>
      <w:r>
        <w:t xml:space="preserve">. It uses the symmetry and positive semidefiniteness of the cell stiffness and the positive definiteness of its interior block, and it does not use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cell box, the trilinear corner parameters, the optional planar cut and the settings of Table 1 (background mesh</w:t>
      </w:r>
      <w:r>
        <w:t xml:space="preserve"> </w:t>
      </w:r>
      <m:oMath>
        <m:r>
          <m:t>n</m:t>
        </m:r>
        <m:r>
          <m:rPr>
            <m:sty m:val="p"/>
          </m:rPr>
          <m:t>=</m:t>
        </m:r>
        <m:r>
          <m:t>32</m:t>
        </m:r>
      </m:oMath>
      <w:r>
        <w:t xml:space="preserve">, material, ghost penalty, retained DOFs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and keeps the P cell's position, cut plane and cut-severity group (uncut or cut).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this version generates a lattice, it keeps the largest face-connected set of active elements of the whole lattice rather than of each cell. It also removes fragments of less than a quarter of an element that have no ghost-penalty support, and it repeats both steps until nothing changes. The retained DOFs of neighbouring cells then coincide on their shared faces except along the cell edges (unmatched DOFs are treated as in Section 2.3). The sixteen single cells are the twins of the validation cells fresh_val_2000 to fresh_val_2015 (geometry identifiers gval_000 to gval_1500 in the data archive). These validation cells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 or of the two variants evaluated only in this supplement.</w:t>
      </w:r>
    </w:p>
    <w:p>
      <w:pPr>
        <w:pStyle w:val="BodyText"/>
      </w:pPr>
      <w:r>
        <w:t xml:space="preserve">Propositions 1, 3 and 4 and the properties of Section 3.1 hold for these cells as for the P cells. They hold because assumptions (A1)–(A3) concern the stiffness and the assembly, and because the network's displacement recovery reproduces the retained displacements and rigid-body motion by construction. Proposition 2 holds under its spectral condition, which was not checked on the gyroid cells, as for the cells of Sections 5.8–5.10.</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trained for a further 8,000 steps. The training set comprises 96 P training cells and 18 gyroid twins of P training cells (cells with at most 420,000 DOFs), and the correction 8 /</w:t>
      </w:r>
      <w:r>
        <w:t xml:space="preserve"> </w:t>
      </w:r>
      <m:oMath>
        <m:sSub>
          <m:e>
            <m:r>
              <m:t>Q</m:t>
            </m:r>
          </m:e>
          <m:sub>
            <m:r>
              <m:t>1</m:t>
            </m:r>
          </m:sub>
        </m:sSub>
        <m:r>
          <m:rPr>
            <m:sty m:val="p"/>
          </m:rPr>
          <m:t>(</m:t>
        </m:r>
        <m:r>
          <m:t>17</m:t>
        </m:r>
        <m:r>
          <m:rPr>
            <m:sty m:val="p"/>
          </m:rPr>
          <m:t>)</m:t>
        </m:r>
      </m:oMath>
      <w:r>
        <w:t xml:space="preserve"> </w:t>
      </w:r>
      <w:r>
        <w:t xml:space="preserve">/ 8 is inside the training loop as in Section 3.5. Its checkpoint was selected on the P validation list only (selection score 0.00339, against 0.00237 for NICE; Table ST01). The sixteen gyroid twins and the gyroid lattice therefore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test displacements per load class (Appendix G.2). The energy error of Eq. (7) was averaged over the test displacements of each cell and then over the sixteen cells with equal weights, as in Section 5.1 (Table ST22). Zero-shot, the mean error under traction loads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traction loads, the three gyroid cells with the largest errors are the twins of the three P cells with the largest NICE errors among the sixteen (fresh_val_2007, 2012 and 2015). The correction is the same as on the P cells. The accuracy of the network's interior displacements does not carry over, since it is tied to the family on which the network was trained.</w:t>
      </w:r>
    </w:p>
    <w:p>
      <w:pPr>
        <w:pStyle w:val="BodyText"/>
      </w:pPr>
      <w:r>
        <w:t xml:space="preserve">After the continuation, the means under the six load and support classes fall by factors of 5.8 to 10.2. Under traction loads the mean falls from 4.48% to 0.74%, and the largest cell mean from 25.6% to 2.67%. Under the imposed polynomial and multiscale displacements the means fall by factors of 1.6 and 1.2. The means remain 6 to 23 times those of NICE on the P twins (11 times under traction loads). The reduction is uneven across cells: the twin of H2 (fresh_val_2010) now has the largest errors under nodal point loads and traction loads,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Traction loads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traction loads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point loads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point loads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test displacements.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has eight cells, four of them cut, and every cell is learned; it has 160,629 free retained DOFs against 139,002 for the P block. It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on the gyroid lattice, the learned operators add 20 (zero-shot) and 22 (continued)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stiffness matrices,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recovery operator, the correction and the assembly were applied to the gyroid cells without modification.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6 to 23 times the P level. It brings the gyroid lattice to 0.23% in compliance and 1.84% in sensitivity under the face loads, while the class means of the continued network on the P validation cells are 1.1 to 1.7 times those of NICE. Whether more gyroid data and training reach the P level was not tested. A new TPMS family therefore needs new training data (Section 6.3); the construction itself needs no change.</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cut-severity group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Note S8. Further continuations of the base network</w:t>
      </w:r>
    </w:p>
    <w:p>
      <w:pPr>
        <w:pStyle w:val="FirstParagraph"/>
      </w:pPr>
      <w:r>
        <w:t xml:space="preserve">Besides NICE, two further networks continue the training of the base network for 15,000 training steps. The Smoothing-trained variant applies eight smoothing steps without coarse-grid correction in every training step. The Uncorrected continuation is trained without correction. Table ST24 gives their training and evaluation settings in the format of Table 2 of the main text.</w:t>
      </w:r>
    </w:p>
    <w:p>
      <w:pPr>
        <w:pStyle w:val="BodyText"/>
      </w:pPr>
      <w:r>
        <w:rPr>
          <w:b/>
          <w:bCs/>
        </w:rPr>
        <w:t xml:space="preserve">Table ST24. Training and evaluation settings of the two further continuations.</w:t>
      </w:r>
      <w:r>
        <w:t xml:space="preserve"> </w:t>
      </w:r>
      <w:r>
        <w:t xml:space="preserve">Columns as in Table 2 of the main text.</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 continuation</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bl>
    <w:p>
      <w:pPr>
        <w:pStyle w:val="BodyText"/>
      </w:pPr>
      <w:r>
        <w:t xml:space="preserve">Both continuations use the network architecture of Section 3, with about</w:t>
      </w:r>
      <w:r>
        <w:t xml:space="preserve"> </w:t>
      </w:r>
      <m:oMath>
        <m:r>
          <m:t>6</m:t>
        </m:r>
        <m:r>
          <m:rPr>
            <m:sty m:val="p"/>
          </m:rPr>
          <m:t>×</m:t>
        </m:r>
        <m:sSup>
          <m:e>
            <m:r>
              <m:t>10</m:t>
            </m:r>
          </m:e>
          <m:sup>
            <m:r>
              <m:t>5</m:t>
            </m:r>
          </m:sup>
        </m:sSup>
      </m:oMath>
      <w:r>
        <w:t xml:space="preserve"> </w:t>
      </w:r>
      <w:r>
        <w:t xml:space="preserve">trainable parameters (Table ST15). The three continuations, NICE, the Smoothing-trained variant and the Uncorrected continuation, draw from the same set of 591 geometries. This set contains 304 of the 305 training geometries of the base network. The three continuations see the same geometries in the same order, at most 153 of the 591 in their 15,000 training steps (Table ST01).</w:t>
      </w:r>
    </w:p>
    <w:p>
      <w:pPr>
        <w:pStyle w:val="Heading3"/>
      </w:pPr>
      <w:r>
        <w:t xml:space="preserve">S8.1. Single cells</w:t>
      </w:r>
    </w:p>
    <w:p>
      <w:pPr>
        <w:pStyle w:val="FirstParagraph"/>
      </w:pPr>
      <w:r>
        <w:t xml:space="preserve">Under traction loads, the means of NICE by cut-severity group are 64 to 102 times lower than those of the Uncorrected continuation. The group means of the Uncorrected continuation rise from 1.03% for uncut to 11.2% for heavily cut cells (Table ST03b). Over all 80 geometries, the mean energy error of the Uncorrected continuation under traction loads is 6.33%, and its largest single-geometry mean is 42%. Continuing the base network without correction therefore changes its mean only from 6.89% to 6.33%. The Smoothing-trained variant reaches a mean of 1.28%, and its largest single-geometry mean is 7.8% (Table ST03).</w:t>
      </w:r>
    </w:p>
    <w:p>
      <w:pPr>
        <w:pStyle w:val="Heading3"/>
      </w:pPr>
      <w:r>
        <w:t xml:space="preserve">S8.2. Two-cell assemblies</w:t>
      </w:r>
    </w:p>
    <w:p>
      <w:pPr>
        <w:pStyle w:val="FirstParagraph"/>
      </w:pPr>
      <w:r>
        <w:t xml:space="preserve">The two further continuations were also evaluated in the two-cell assemblies of Section 5.6. The configurations, loads and error measures are those of Section 5.6. Tables ST08 and ST09 list the maxima for every variant and configuration evaluated.</w:t>
      </w:r>
    </w:p>
    <w:p>
      <w:pPr>
        <w:pStyle w:val="BodyText"/>
      </w:pPr>
      <w:r>
        <w:t xml:space="preserve">The Uncorrected continuation was evaluated in eleven configurations. It exceeds the 3% sensitivity line in four of them, with sensitivity errors up to 11.4% (Table ST08). On M1 it also exceeds the 3% compliance line, with compliance errors up to 4.1%. The Smoothing-trained variant reduces these errors, but it still exceeds the 3% sensitivity line in the same four configurations, with errors of 3.15–4.43%. Smoothing without the coarse-grid correction leaves the slowly damped error in the low modes described in Section 5.4. This is consistent with the sensitivity errors that remain in U1 and M1. Base network + correction stays below both 3% lines, with a largest sensitivity error of 0.95% on U1/x. The correction therefore brings the assembled responses below the 3% lines.</w:t>
      </w:r>
    </w:p>
    <w:p>
      <w:pPr>
        <w:pStyle w:val="BodyText"/>
      </w:pPr>
      <w:r>
        <w:t xml:space="preserve">Under the traction loads on the cut surface of the test cell, the Uncorrected continuation exceeds the 3% line in four of its seven configurations, with sensitivity errors up to 14.1% (Table ST09). Under the same loads, the errors of NICE are at most 0.10% in the compliance and 0.16% in the sensitivity.</w:t>
      </w:r>
    </w:p>
    <w:p>
      <w:pPr>
        <w:pStyle w:val="BodyText"/>
      </w:pPr>
      <w:r>
        <w:t xml:space="preserve">Without the complete correction, an accurate compliance does not guarantee an accurate local sensitivity (Table ST25). Under the z traction load on the neighbour face of U1/x, the compliance error of the Smoothing-trained variant is 0.00109%, whereas its test-cell sensitivity error is 3.15%. The test cell carries 0.13% of the exact assembled energy under this load. NICE reduces both errors, and its test-cell sensitivity error under this load is 0.598%. On M1/x under the y traction load on the test-cell face, NICE gives errors of 0.0481% in the compliance and 0.145% in the sensitivity. The Uncorrected continuation gives 3.44% and 11.4% under the same load.</w:t>
      </w:r>
    </w:p>
    <w:p>
      <w:pPr>
        <w:pStyle w:val="BodyText"/>
      </w:pPr>
      <w:r>
        <w:rPr>
          <w:b/>
          <w:bCs/>
        </w:rPr>
        <w:t xml:space="preserve">Table ST25. Compliance and test-cell sensitivity under individual face loads.</w:t>
      </w:r>
      <w:r>
        <w:t xml:space="preserve"> </w:t>
      </w:r>
      <w:r>
        <w:t xml:space="preserve">T and N identify the loaded face of the test cell or of the neighbouring cell; x, y and z give the traction direction. The last column gives the fraction of the exact assembled energy carried by the test cell.</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Test cell / configuration</w:t>
            </w:r>
          </w:p>
        </w:tc>
        <w:tc>
          <w:tcPr/>
          <w:p>
            <w:pPr>
              <w:pStyle w:val="Compact"/>
            </w:pPr>
            <w:r>
              <w:t xml:space="preserve">Load</w:t>
            </w:r>
          </w:p>
        </w:tc>
        <w:tc>
          <w:tcPr/>
          <w:p>
            <w:pPr>
              <w:pStyle w:val="Compact"/>
            </w:pPr>
            <w:r>
              <w:t xml:space="preserve">Uncorrected continuation: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Energy fraction of the test cell</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t xml:space="preserve">Supplementary figures</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cell face and loaded by unit traction loads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4948966"/>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b/>
          <w:bCs/>
        </w:rPr>
        <w:t xml:space="preserve">Figure S02. Distributions of geometry-level energy errors.</w:t>
      </w:r>
      <w:r>
        <w:t xml:space="preserve"> </w:t>
      </w:r>
      <w:r>
        <w:t xml:space="preserve">Each point is one validation geometry's mean energy error in the identity orientation; horizontal bars are population medians. The classes with nodal point loads, spring supports, single-face nodal point loads, polynomial displacements, multiscale displacements, traction loads and single-face traction loads contain 80 geometries. The class with stiffness-scaled supports and the class with displacements imposed by a neighbouring cell contain 75, the same populations as Table ST03. The five variants of Table ST03 (Base network, Uncorrected continuation, Smoothing-trained, Base network + correction and NICE) use the markers and colours of the main-text figures and of Figure S04; Base network + correction applies the correction to the base network at deployment. Deterministic horizontal offsets separate overlapping observations. All panels share the logarithmic error axis.</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Sensitivity-error diagnostics.</w:t>
      </w:r>
      <w:r>
        <w:t xml:space="preserve"> </w:t>
      </w:r>
      <w:r>
        <w:t xml:space="preserve">(a) Paired mean energy and sensitivity errors for responses to traction loads and nodal point loads, using six cells of the base network and five of the Uncorrected continuation. (b) Linear-term norm fraction</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t>
      </w:r>
      <w:r>
        <w:t xml:space="preserve">under traction loads,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test displacements. (c,d) Fractions of absolute elementwise sensitivity-error contributions and of element counts in four mutually exclusive material-volume-fraction groups for the base network under traction loads. Each error group sums absolute contributions over its elements, design components and test displacements before normalisation by the total. Filled markers identify the base network. In (a,b), open markers and hatched bars identify the Uncorrected continuation, which is shown for U1, U2, M1, H1 and M2 (Table ST05a).</w:t>
      </w:r>
    </w:p>
    <w:p>
      <w:pPr>
        <w:pStyle w:val="BodyText"/>
      </w:pPr>
      <w:r>
        <w:drawing>
          <wp:inline>
            <wp:extent cx="5334000" cy="4947154"/>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the Uncorrected continuation, (g–i) the Smoothing-trained variant and (j–l) Base network + correction, which applies the correction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test-cell sensitivity error against the exact energy fraction</w:t>
      </w:r>
      <w:r>
        <w:t xml:space="preserve"> </w:t>
      </w:r>
      <m:oMath>
        <m:r>
          <m:t>w</m:t>
        </m:r>
      </m:oMath>
      <w:r>
        <w:t xml:space="preserve"> </w:t>
      </w:r>
      <w:r>
        <w:t xml:space="preserve">of the test cell; lines are least-squares fits in logarithmic coordinates, with the slope given in each panel. All panels share the error axis. The circled load in (a–c) is U1/x under the z traction load on the face of the neighbouring cell;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2026-10-09T23:54:26Z</dcterms:created>
  <dcterms:modified xsi:type="dcterms:W3CDTF">2026-10-09T23:54:26Z</dcterms:modified>
</cp:coreProperties>
</file>

<file path=docProps/custom.xml><?xml version="1.0" encoding="utf-8"?>
<Properties xmlns="http://schemas.openxmlformats.org/officeDocument/2006/custom-properties" xmlns:vt="http://schemas.openxmlformats.org/officeDocument/2006/docPropsVTypes"/>
</file>