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标签，下表给出这些几何在数据存档中的标识符。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材料层求交之前的体积。任意两个验证几何在立方体对称变换下均不重合。在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节的几何索引中标明；这些算例作为测试算例报告，不构成用于总体推断的随机样本。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p>
    <w:p>
      <w:pPr>
        <w:pStyle w:val="Heading2"/>
      </w:pPr>
      <w:r>
        <w:rPr>
          <w:rFonts w:hint="eastAsia"/>
        </w:rPr>
        <w:t xml:space="preserve">表</w:t>
      </w:r>
      <w:r>
        <w:t xml:space="preserve"> ST08. </w:t>
      </w:r>
      <w:r>
        <w:rPr>
          <w:rFonts w:hint="eastAsia"/>
        </w:rPr>
        <w:t xml:space="preserve">两胞元装配的完整结果（相邻胞元厚度连续）</w:t>
      </w:r>
    </w:p>
    <w:p>
      <w:pPr>
        <w:pStyle w:val="FirstParagraph"/>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上的基础网络，考察相邻胞元边界面的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向边界面上没有材料。在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单个胞元在一个胞元边界面上固支，在另一边界面上沿三个坐标方向分别施加单位面力载荷，并在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唯一含材料的胞元边界面即为固支面，因此改为施加合力为单位值的体力载荷。表中各项斜线前为相对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消融：胞元边界面的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节所概述消融算例的完整结果。各胞元均采用精确凝聚刚度矩阵（Schur</w:t>
      </w:r>
      <w:r>
        <w:t xml:space="preserve"> </w:t>
      </w:r>
      <w:r>
        <w:rPr>
          <w:rFonts w:hint="eastAsia"/>
        </w:rPr>
        <w:t xml:space="preserve">补），仅缩减胞元边界面主自由度位移的表示。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受限空间在每个胞元选定的胞元边界面上采用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在胞元间共享的自由度上保持一致。切割平面单元中不在胞元边界面上的自由度仍取单位列。施加支撑后的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边界面位移空间内使用各胞元的精确凝聚刚度矩阵，因此内部位移是精确的，全部误差均来自受限的边界。考察两种情形：一是所有胞元边界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acc>
          <m:accPr>
            <m:chr m:val="̂"/>
          </m:accPr>
          <m:e>
            <m:r>
              <m:rPr>
                <m:sty m:val="p"/>
              </m:rPr>
              <m:t>Ψ</m:t>
            </m:r>
          </m:e>
        </m:acc>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载荷：被测胞元边界面上的三个面力与相邻胞元边界面上的三个面力。</w:t>
      </w:r>
    </w:p>
    <w:p>
      <w:pPr>
        <w:pStyle w:val="Compact"/>
        <w:numPr>
          <w:ilvl w:val="0"/>
          <w:numId w:val="1003"/>
        </w:numPr>
      </w:pPr>
      <w:r>
        <w:rPr>
          <w:rFonts w:hint="eastAsia"/>
        </w:rPr>
        <w:t xml:space="preserve">切割平面单元中不在胞元边界面上的自由度不受限制，这对受限模型有利（受控自由度见表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胞元边界面位移的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边界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边界面上的三个面力。两个载荷集的最大值未必出现在同一载荷下。</w:t>
      </w:r>
    </w:p>
    <w:p>
      <w:pPr>
        <w:pStyle w:val="Heading4"/>
      </w:pPr>
      <w:r>
        <w:t xml:space="preserve">ST11a. </w:t>
      </w:r>
      <w:r>
        <w:rPr>
          <w:rFonts w:hint="eastAsia"/>
        </w:rPr>
        <w:t xml:space="preserve">所有胞元边界面均受限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p>
    <w:p>
      <w:pPr>
        <w:pStyle w:val="Heading2"/>
      </w:pPr>
      <w:r>
        <w:rPr>
          <w:rFonts w:hint="eastAsia"/>
        </w:rPr>
        <w:t xml:space="preserve">补充说明</w:t>
      </w:r>
      <w:r>
        <w:t xml:space="preserve"> S3. </w:t>
      </w:r>
      <w:r>
        <w:rPr>
          <w:rFonts w:hint="eastAsia"/>
        </w:rPr>
        <w:t xml:space="preserve">成本记录：整体点阵直接求解与逐胞元凝聚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，角点厚度参数保持不变。每层包含两个未切割胞元和两个切割胞元，切割胞元剩余的体积分数分别为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在一块</w:t>
      </w:r>
      <w:r>
        <w:t xml:space="preserve"> NVIDIA GeForce RTX 5090 GPU </w:t>
      </w:r>
      <w:r>
        <w:rPr>
          <w:rFonts w:hint="eastAsia"/>
        </w:rPr>
        <w:t xml:space="preserve">上以</w:t>
      </w:r>
      <w:r>
        <w:t xml:space="preserve"> NICE </w:t>
      </w:r>
      <w:r>
        <w:rPr>
          <w:rFonts w:hint="eastAsia"/>
        </w:rPr>
        <w:t xml:space="preserve">的部署实现（PyTorch</w:t>
      </w:r>
      <w:r>
        <w:t xml:space="preserve"> </w:t>
      </w:r>
      <w:r>
        <w:rPr>
          <w:rFonts w:hint="eastAsia"/>
        </w:rPr>
        <w:t xml:space="preserve">2.8.0，CUDA</w:t>
      </w:r>
      <w:r>
        <w:t xml:space="preserve"> </w:t>
      </w:r>
      <w:r>
        <w:rPr>
          <w:rFonts w:hint="eastAsia"/>
        </w:rPr>
        <w:t xml:space="preserve">12.8，NVIDIA</w:t>
      </w:r>
      <w:r>
        <w:t xml:space="preserve"> cuDSS </w:t>
      </w:r>
      <w:r>
        <w:rPr>
          <w:rFonts w:hint="eastAsia"/>
        </w:rPr>
        <w:t xml:space="preserve">0.8）进行一次带灵敏度的点阵分析。胞元准备包括胞元构建、刚度与矩装配、网络输入与编码，以及为修正做准备的首次作用。随后装配点阵及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20">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胞元边界面以外的切割平面单元自由度（占未约束主自由度的比例）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的两种构型中，六个面载荷为沿三个笛卡尔坐标轴、作用于被测胞元受载边界面的面力载荷，以及作用于相邻胞元受载边界面的同样三个载荷。面力载荷由</w:t>
      </w:r>
      <w:r>
        <w:t xml:space="preserve"> Q2 </w:t>
      </w:r>
      <w:r>
        <w:rPr>
          <w:rFonts w:hint="eastAsia"/>
        </w:rPr>
        <w:t xml:space="preserve">表面形函数积分得到；每个节点载荷向量在消除支撑之前归一化为单位合力，然后消除固支分量。若被测胞元的切割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s；该分析无需生成几何，但需求解三个载荷。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
                    </m:rPr>
                    <m:t>τ</m:t>
                  </m:r>
                </m:e>
                <m:sub>
                  <m:r>
                    <m:t>g</m:t>
                  </m:r>
                </m:sub>
              </m:sSub>
            </m:oMath>
            <w:r>
              <w:rPr>
                <w:rFonts w:hint="eastAsia"/>
              </w:rPr>
              <w:t xml:space="preserve">；</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21">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0.05（每次迭代</w:t>
            </w:r>
            <w:r>
              <w:t xml:space="preserve"> </w:t>
            </w:r>
            <w:r>
              <w:rPr>
                <w:rFonts w:hint="eastAsia"/>
              </w:rPr>
              <w:t xml:space="preserve">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0.083，各两个。该布局在存储时互换了两个面内坐标轴，相当于采用板的一个立方对称像，使切割法向位于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。胞元相对边界面上的节点视为同一节点，涨落场取周期形式并固定一个节点。由六个单位宏观应变得到单位胞元的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个单元的网格。细尺度模型固定切割胞元的全部切割平面单元自由度（表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失败胞元指对</w:t>
      </w:r>
      <w:r>
        <w:t xml:space="preserve"> MMA </w:t>
      </w:r>
      <w:r>
        <w:rPr>
          <w:rFonts w:hint="eastAsia"/>
        </w:rPr>
        <w:t xml:space="preserve">返回的设计生成失败的胞元，以布局索引标识（切割胞元附剩余体积分数）。施加的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函数时，该版本逐个胞元地复现第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块体的八个胞元。生成点阵时，该版本在整个点阵（而非各个胞元）范围内取激活单元的最大面连通集合。该版本还去除体积小于四分之一个单元且没有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2.4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节的性质对这些胞元也成立。原因在于这些结论只依赖刚度矩阵、装配方式和位移恢复算子的两项性质，而网络的位移恢复按构造在主自由度上等于给定位移，并能再现刚体运动。命题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10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训练几何（集合</w:t>
            </w:r>
            <w:r>
              <w:t xml:space="preserve"> / </w:t>
            </w:r>
            <w:r>
              <w:rPr>
                <w:rFonts w:hint="eastAsia"/>
              </w:rPr>
              <w:t xml:space="preserve">实际使用）</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被测胞元边界面的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单个胞元在一个胞元边界面上固支，并在另一个面上沿三个笛卡尔坐标方向分别受单位面力载荷作用。在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在相邻胞元边界面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2026-10-13T15:53:14Z</dcterms:created>
  <dcterms:modified xsi:type="dcterms:W3CDTF">2026-10-13T15:53:14Z</dcterms:modified>
</cp:coreProperties>
</file>

<file path=docProps/custom.xml><?xml version="1.0" encoding="utf-8"?>
<Properties xmlns="http://schemas.openxmlformats.org/officeDocument/2006/custom-properties" xmlns:vt="http://schemas.openxmlformats.org/officeDocument/2006/docPropsVTypes"/>
</file>