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232E8" w14:textId="37B6378C" w:rsidR="00EA15C5" w:rsidRPr="00A3251C" w:rsidRDefault="003C2F5F">
      <w:pPr>
        <w:rPr>
          <w:b/>
          <w:bCs/>
          <w:sz w:val="40"/>
          <w:szCs w:val="40"/>
        </w:rPr>
      </w:pPr>
      <w:r w:rsidRPr="00A3251C">
        <w:rPr>
          <w:rFonts w:hint="eastAsia"/>
          <w:b/>
          <w:bCs/>
          <w:sz w:val="40"/>
          <w:szCs w:val="40"/>
        </w:rPr>
        <w:t>資訊管理服務</w:t>
      </w:r>
      <w:r w:rsidRPr="00A3251C">
        <w:rPr>
          <w:rFonts w:hint="eastAsia"/>
          <w:b/>
          <w:bCs/>
          <w:sz w:val="40"/>
          <w:szCs w:val="40"/>
        </w:rPr>
        <w:t>(IMS)</w:t>
      </w:r>
    </w:p>
    <w:p w14:paraId="647DBB9E" w14:textId="02D27E7B" w:rsidR="003C2F5F" w:rsidRDefault="00A3251C">
      <w:pPr>
        <w:rPr>
          <w:rFonts w:ascii="Lato" w:hAnsi="Lato"/>
          <w:color w:val="606870"/>
          <w:sz w:val="28"/>
          <w:szCs w:val="28"/>
          <w:shd w:val="clear" w:color="auto" w:fill="FFFFFF"/>
        </w:rPr>
      </w:pPr>
      <w:r w:rsidRPr="00CC6499">
        <w:rPr>
          <w:rFonts w:hint="eastAsia"/>
          <w:sz w:val="28"/>
          <w:szCs w:val="28"/>
        </w:rPr>
        <w:t>資訊管理服務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係透過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ITS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相關資料文件管理系統之建立，提供資料文件蒐集、歸檔、管理及應用之服務。使用者服務項目包括：</w:t>
      </w:r>
      <w:r w:rsidR="00F07D4D" w:rsidRPr="00CC6499">
        <w:rPr>
          <w:rFonts w:ascii="Lato" w:hAnsi="Lato"/>
          <w:color w:val="606870"/>
          <w:sz w:val="28"/>
          <w:szCs w:val="28"/>
        </w:rPr>
        <w:br/>
      </w:r>
      <w:r w:rsidR="00F07D4D" w:rsidRPr="00CC6499">
        <w:rPr>
          <w:rFonts w:ascii="Lato" w:hAnsi="Lato"/>
          <w:b/>
          <w:bCs/>
          <w:color w:val="606870"/>
          <w:sz w:val="28"/>
          <w:szCs w:val="28"/>
          <w:shd w:val="clear" w:color="auto" w:fill="FFFFFF"/>
        </w:rPr>
        <w:t>資料蒐集彙整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：提供歸檔資料蒐集彙整服務。</w:t>
      </w:r>
      <w:r w:rsidR="00F07D4D" w:rsidRPr="00CC6499">
        <w:rPr>
          <w:rFonts w:ascii="Lato" w:hAnsi="Lato"/>
          <w:color w:val="606870"/>
          <w:sz w:val="28"/>
          <w:szCs w:val="28"/>
        </w:rPr>
        <w:br/>
      </w:r>
      <w:r w:rsidR="00F07D4D" w:rsidRPr="00CC6499">
        <w:rPr>
          <w:rFonts w:ascii="Lato" w:hAnsi="Lato"/>
          <w:b/>
          <w:bCs/>
          <w:color w:val="606870"/>
          <w:sz w:val="28"/>
          <w:szCs w:val="28"/>
          <w:shd w:val="clear" w:color="auto" w:fill="FFFFFF"/>
        </w:rPr>
        <w:t>資料歸檔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：提供資料歸檔服務。</w:t>
      </w:r>
      <w:r w:rsidR="00F07D4D" w:rsidRPr="00CC6499">
        <w:rPr>
          <w:rFonts w:ascii="Lato" w:hAnsi="Lato"/>
          <w:color w:val="606870"/>
          <w:sz w:val="28"/>
          <w:szCs w:val="28"/>
        </w:rPr>
        <w:br/>
      </w:r>
      <w:r w:rsidR="00F07D4D" w:rsidRPr="00CC6499">
        <w:rPr>
          <w:rFonts w:ascii="Lato" w:hAnsi="Lato"/>
          <w:b/>
          <w:bCs/>
          <w:color w:val="606870"/>
          <w:sz w:val="28"/>
          <w:szCs w:val="28"/>
          <w:shd w:val="clear" w:color="auto" w:fill="FFFFFF"/>
        </w:rPr>
        <w:t>歸檔資料管理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：提供歸檔資料的管理服務。</w:t>
      </w:r>
      <w:r w:rsidR="00F07D4D" w:rsidRPr="00CC6499">
        <w:rPr>
          <w:rFonts w:ascii="Lato" w:hAnsi="Lato"/>
          <w:color w:val="606870"/>
          <w:sz w:val="28"/>
          <w:szCs w:val="28"/>
        </w:rPr>
        <w:br/>
      </w:r>
      <w:r w:rsidR="00F07D4D" w:rsidRPr="00CC6499">
        <w:rPr>
          <w:rFonts w:ascii="Lato" w:hAnsi="Lato"/>
          <w:b/>
          <w:bCs/>
          <w:color w:val="606870"/>
          <w:sz w:val="28"/>
          <w:szCs w:val="28"/>
          <w:shd w:val="clear" w:color="auto" w:fill="FFFFFF"/>
        </w:rPr>
        <w:t>歸檔資料應用</w:t>
      </w:r>
      <w:r w:rsidR="00F07D4D" w:rsidRPr="00CC6499">
        <w:rPr>
          <w:rFonts w:ascii="Lato" w:hAnsi="Lato"/>
          <w:color w:val="606870"/>
          <w:sz w:val="28"/>
          <w:szCs w:val="28"/>
          <w:shd w:val="clear" w:color="auto" w:fill="FFFFFF"/>
        </w:rPr>
        <w:t>：提供歸檔資料應用之服務。</w:t>
      </w:r>
    </w:p>
    <w:p w14:paraId="604AE490" w14:textId="4FE293EF" w:rsidR="00BC1BC3" w:rsidRDefault="00BC1BC3">
      <w:pPr>
        <w:rPr>
          <w:rFonts w:ascii="Lato" w:hAnsi="Lato" w:hint="eastAsia"/>
          <w:color w:val="606870"/>
          <w:sz w:val="28"/>
          <w:szCs w:val="28"/>
          <w:shd w:val="clear" w:color="auto" w:fill="FFFFFF"/>
        </w:rPr>
      </w:pPr>
      <w:r>
        <w:rPr>
          <w:rFonts w:ascii="Lato" w:hAnsi="Lato" w:hint="eastAsia"/>
          <w:color w:val="606870"/>
          <w:sz w:val="28"/>
          <w:szCs w:val="28"/>
          <w:shd w:val="clear" w:color="auto" w:fill="FFFFFF"/>
        </w:rPr>
        <w:t>IMS</w:t>
      </w:r>
      <w:r w:rsidR="00B14369">
        <w:rPr>
          <w:rFonts w:ascii="Lato" w:hAnsi="Lato" w:hint="eastAsia"/>
          <w:color w:val="606870"/>
          <w:sz w:val="28"/>
          <w:szCs w:val="28"/>
          <w:shd w:val="clear" w:color="auto" w:fill="FFFFFF"/>
        </w:rPr>
        <w:t>可在蒐集各類資料後，將資料彙整歸檔、分類後儲存，並由公眾網路傳送到使用者進行分析，以達到共享交通研究與資料資源之目的。</w:t>
      </w:r>
    </w:p>
    <w:p w14:paraId="09EFEB6C" w14:textId="4252224C" w:rsidR="00BC1BC3" w:rsidRDefault="00BC1BC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E5F7F51" wp14:editId="5C88AFF0">
            <wp:extent cx="3333750" cy="3324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9BB8" w14:textId="2034C114" w:rsidR="00B14369" w:rsidRDefault="00B14369">
      <w:pPr>
        <w:rPr>
          <w:sz w:val="28"/>
          <w:szCs w:val="28"/>
        </w:rPr>
      </w:pPr>
    </w:p>
    <w:p w14:paraId="22DFF0F0" w14:textId="042AE468" w:rsidR="00B14369" w:rsidRDefault="00B14369">
      <w:pPr>
        <w:rPr>
          <w:sz w:val="28"/>
          <w:szCs w:val="28"/>
        </w:rPr>
      </w:pPr>
    </w:p>
    <w:p w14:paraId="7C892C9D" w14:textId="77777777" w:rsidR="00B14369" w:rsidRPr="00B14369" w:rsidRDefault="00B14369">
      <w:pPr>
        <w:rPr>
          <w:rFonts w:hint="eastAsia"/>
          <w:sz w:val="28"/>
          <w:szCs w:val="28"/>
        </w:rPr>
      </w:pPr>
    </w:p>
    <w:p w14:paraId="796BEA1F" w14:textId="77777777" w:rsidR="00CC6499" w:rsidRPr="00CC6499" w:rsidRDefault="00417CF4">
      <w:pPr>
        <w:rPr>
          <w:rFonts w:ascii="Lato" w:hAnsi="Lato"/>
          <w:b/>
          <w:bCs/>
          <w:color w:val="303233"/>
          <w:sz w:val="40"/>
          <w:szCs w:val="40"/>
          <w:shd w:val="clear" w:color="auto" w:fill="FFFFFF"/>
        </w:rPr>
      </w:pPr>
      <w:r w:rsidRPr="00CC6499">
        <w:rPr>
          <w:rFonts w:ascii="Lato" w:hAnsi="Lato"/>
          <w:b/>
          <w:bCs/>
          <w:color w:val="303233"/>
          <w:sz w:val="40"/>
          <w:szCs w:val="40"/>
          <w:shd w:val="clear" w:color="auto" w:fill="FFFFFF"/>
        </w:rPr>
        <w:lastRenderedPageBreak/>
        <w:t>弱勢使用者保護服務</w:t>
      </w:r>
      <w:r w:rsidRPr="00CC6499">
        <w:rPr>
          <w:rFonts w:ascii="Lato" w:hAnsi="Lato"/>
          <w:b/>
          <w:bCs/>
          <w:color w:val="303233"/>
          <w:sz w:val="40"/>
          <w:szCs w:val="40"/>
          <w:shd w:val="clear" w:color="auto" w:fill="FFFFFF"/>
        </w:rPr>
        <w:t>(VIPS)</w:t>
      </w:r>
    </w:p>
    <w:p w14:paraId="0F7F7B85" w14:textId="58A4C5E4" w:rsidR="00417CF4" w:rsidRPr="004031FA" w:rsidRDefault="00417CF4">
      <w:pPr>
        <w:rPr>
          <w:rFonts w:ascii="Lato" w:hAnsi="Lato"/>
          <w:color w:val="303233"/>
          <w:sz w:val="28"/>
          <w:szCs w:val="28"/>
          <w:shd w:val="clear" w:color="auto" w:fill="FFFFFF"/>
        </w:rPr>
      </w:pPr>
      <w:r w:rsidRPr="004031FA">
        <w:rPr>
          <w:rFonts w:ascii="Lato" w:hAnsi="Lato"/>
          <w:color w:val="303233"/>
          <w:sz w:val="28"/>
          <w:szCs w:val="28"/>
          <w:shd w:val="clear" w:color="auto" w:fill="FFFFFF"/>
        </w:rPr>
        <w:t>主要針對交通弱勢使用者提供友善服務，包括行人、兒童、老年人、殘障人士及自行車與機車騎士之交通需求</w:t>
      </w:r>
      <w:r w:rsidR="00F24CDE" w:rsidRPr="004031FA">
        <w:rPr>
          <w:rFonts w:ascii="Lato" w:hAnsi="Lato" w:hint="eastAsia"/>
          <w:color w:val="303233"/>
          <w:sz w:val="28"/>
          <w:szCs w:val="28"/>
          <w:shd w:val="clear" w:color="auto" w:fill="FFFFFF"/>
        </w:rPr>
        <w:t>。</w:t>
      </w:r>
    </w:p>
    <w:p w14:paraId="0BB6CA40" w14:textId="5616BF54" w:rsidR="00C65DCF" w:rsidRPr="004031FA" w:rsidRDefault="00F24CDE">
      <w:pPr>
        <w:rPr>
          <w:rFonts w:hint="eastAsia"/>
          <w:sz w:val="28"/>
          <w:szCs w:val="28"/>
        </w:rPr>
      </w:pPr>
      <w:r w:rsidRPr="004031FA">
        <w:rPr>
          <w:sz w:val="28"/>
          <w:szCs w:val="28"/>
        </w:rPr>
        <w:t xml:space="preserve">VIPS </w:t>
      </w:r>
      <w:r w:rsidRPr="004031FA">
        <w:rPr>
          <w:sz w:val="28"/>
          <w:szCs w:val="28"/>
        </w:rPr>
        <w:t>在各國的發展方向不盡相同。美國</w:t>
      </w:r>
      <w:proofErr w:type="gramStart"/>
      <w:r w:rsidRPr="004031FA">
        <w:rPr>
          <w:sz w:val="28"/>
          <w:szCs w:val="28"/>
        </w:rPr>
        <w:t>強化交控設備</w:t>
      </w:r>
      <w:proofErr w:type="gramEnd"/>
      <w:r w:rsidRPr="004031FA">
        <w:rPr>
          <w:sz w:val="28"/>
          <w:szCs w:val="28"/>
        </w:rPr>
        <w:t>，以整體安全保護方式保障行人之用路安全，包括嵌入式行人</w:t>
      </w:r>
      <w:proofErr w:type="gramStart"/>
      <w:r w:rsidRPr="004031FA">
        <w:rPr>
          <w:sz w:val="28"/>
          <w:szCs w:val="28"/>
        </w:rPr>
        <w:t>穿越道燈</w:t>
      </w:r>
      <w:proofErr w:type="gramEnd"/>
      <w:r w:rsidRPr="004031FA">
        <w:rPr>
          <w:sz w:val="28"/>
          <w:szCs w:val="28"/>
        </w:rPr>
        <w:t>、發光按鈕、友善方便之行人號</w:t>
      </w:r>
      <w:proofErr w:type="gramStart"/>
      <w:r w:rsidRPr="004031FA">
        <w:rPr>
          <w:sz w:val="28"/>
          <w:szCs w:val="28"/>
        </w:rPr>
        <w:t>誌</w:t>
      </w:r>
      <w:proofErr w:type="gramEnd"/>
      <w:r w:rsidRPr="004031FA">
        <w:rPr>
          <w:sz w:val="28"/>
          <w:szCs w:val="28"/>
        </w:rPr>
        <w:t>、倒數計時號</w:t>
      </w:r>
      <w:proofErr w:type="gramStart"/>
      <w:r w:rsidRPr="004031FA">
        <w:rPr>
          <w:sz w:val="28"/>
          <w:szCs w:val="28"/>
        </w:rPr>
        <w:t>誌</w:t>
      </w:r>
      <w:proofErr w:type="gramEnd"/>
      <w:r w:rsidRPr="004031FA">
        <w:rPr>
          <w:sz w:val="28"/>
          <w:szCs w:val="28"/>
        </w:rPr>
        <w:t>、行人偵測器輔助觸動號</w:t>
      </w:r>
      <w:proofErr w:type="gramStart"/>
      <w:r w:rsidRPr="004031FA">
        <w:rPr>
          <w:sz w:val="28"/>
          <w:szCs w:val="28"/>
        </w:rPr>
        <w:t>誌</w:t>
      </w:r>
      <w:proofErr w:type="gramEnd"/>
      <w:r w:rsidRPr="004031FA">
        <w:rPr>
          <w:sz w:val="28"/>
          <w:szCs w:val="28"/>
        </w:rPr>
        <w:t>與行人偵測器</w:t>
      </w:r>
      <w:r w:rsidRPr="004031FA">
        <w:rPr>
          <w:sz w:val="28"/>
          <w:szCs w:val="28"/>
        </w:rPr>
        <w:t xml:space="preserve"> </w:t>
      </w:r>
      <w:r w:rsidRPr="004031FA">
        <w:rPr>
          <w:sz w:val="28"/>
          <w:szCs w:val="28"/>
        </w:rPr>
        <w:t>調整行人綠燈時相等；歐盟的發展包括行人防撞警示、視障者導引、腳踏車專用號</w:t>
      </w:r>
      <w:proofErr w:type="gramStart"/>
      <w:r w:rsidRPr="004031FA">
        <w:rPr>
          <w:sz w:val="28"/>
          <w:szCs w:val="28"/>
        </w:rPr>
        <w:t>誌</w:t>
      </w:r>
      <w:proofErr w:type="gramEnd"/>
      <w:r w:rsidRPr="004031FA">
        <w:rPr>
          <w:sz w:val="28"/>
          <w:szCs w:val="28"/>
        </w:rPr>
        <w:t>、在車輛設計上加強行人偵測以增進行人用路安全；日本</w:t>
      </w:r>
      <w:r w:rsidR="004031FA" w:rsidRPr="004031FA">
        <w:rPr>
          <w:rFonts w:hint="eastAsia"/>
          <w:sz w:val="28"/>
          <w:szCs w:val="28"/>
        </w:rPr>
        <w:t>的</w:t>
      </w:r>
      <w:r w:rsidRPr="004031FA">
        <w:rPr>
          <w:sz w:val="28"/>
          <w:szCs w:val="28"/>
        </w:rPr>
        <w:t>發展則多以視障者</w:t>
      </w:r>
      <w:r w:rsidRPr="004031FA">
        <w:rPr>
          <w:sz w:val="28"/>
          <w:szCs w:val="28"/>
        </w:rPr>
        <w:t xml:space="preserve"> </w:t>
      </w:r>
      <w:r w:rsidRPr="004031FA">
        <w:rPr>
          <w:sz w:val="28"/>
          <w:szCs w:val="28"/>
        </w:rPr>
        <w:t>與高齡者之導引設備為重，以個體保護方式設計相關道路安全防護系統。</w:t>
      </w:r>
      <w:r w:rsidR="00C65DCF">
        <w:rPr>
          <w:rFonts w:hint="eastAsia"/>
          <w:noProof/>
          <w:sz w:val="28"/>
          <w:szCs w:val="28"/>
        </w:rPr>
        <w:drawing>
          <wp:inline distT="0" distB="0" distL="0" distR="0" wp14:anchorId="334C8B35" wp14:editId="42192878">
            <wp:extent cx="2931094" cy="1645873"/>
            <wp:effectExtent l="0" t="0" r="3175" b="0"/>
            <wp:docPr id="6" name="圖片 6" descr="一張含有 文字, 路面, 室外, 行人穿越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路面, 室外, 行人穿越道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265" cy="16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56A">
        <w:rPr>
          <w:rFonts w:hint="eastAsia"/>
          <w:noProof/>
          <w:sz w:val="28"/>
          <w:szCs w:val="28"/>
        </w:rPr>
        <w:drawing>
          <wp:inline distT="0" distB="0" distL="0" distR="0" wp14:anchorId="1A67DAF0" wp14:editId="7DD3FA3F">
            <wp:extent cx="1798320" cy="1653540"/>
            <wp:effectExtent l="0" t="0" r="0" b="3810"/>
            <wp:docPr id="7" name="圖片 7" descr="一張含有 文字, 樹, 室外, 街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樹, 室外, 街道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8"/>
                    <a:stretch/>
                  </pic:blipFill>
                  <pic:spPr bwMode="auto">
                    <a:xfrm>
                      <a:off x="0" y="0"/>
                      <a:ext cx="179832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56A"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1B6D53A" wp14:editId="79B55FFE">
            <wp:extent cx="5274310" cy="2760345"/>
            <wp:effectExtent l="0" t="0" r="2540" b="1905"/>
            <wp:docPr id="8" name="圖片 8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8A0" w14:textId="77777777" w:rsidR="00417CF4" w:rsidRDefault="00417CF4">
      <w:pPr>
        <w:rPr>
          <w:rFonts w:hint="eastAsia"/>
        </w:rPr>
      </w:pPr>
    </w:p>
    <w:p w14:paraId="0514FD16" w14:textId="0DAA2542" w:rsidR="005A2D08" w:rsidRPr="00A3251C" w:rsidRDefault="005A2D08" w:rsidP="005A2D08">
      <w:pPr>
        <w:widowControl/>
        <w:rPr>
          <w:rFonts w:ascii="微軟正黑體" w:eastAsia="微軟正黑體" w:hAnsi="微軟正黑體" w:cs="新細明體"/>
          <w:b/>
          <w:bCs/>
          <w:color w:val="000000"/>
          <w:kern w:val="0"/>
          <w:sz w:val="40"/>
          <w:szCs w:val="40"/>
          <w:shd w:val="clear" w:color="auto" w:fill="FFFFFF"/>
        </w:rPr>
      </w:pPr>
      <w:r w:rsidRPr="00A3251C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40"/>
          <w:szCs w:val="40"/>
          <w:shd w:val="clear" w:color="auto" w:fill="FFFFFF"/>
        </w:rPr>
        <w:t>電子收付費服務 (EPS)</w:t>
      </w:r>
    </w:p>
    <w:p w14:paraId="2F56D35D" w14:textId="77777777" w:rsidR="000E32E1" w:rsidRPr="000E32E1" w:rsidRDefault="000E32E1" w:rsidP="000E32E1">
      <w:pPr>
        <w:widowControl/>
        <w:shd w:val="clear" w:color="auto" w:fill="FFFFFF"/>
        <w:spacing w:after="390"/>
        <w:rPr>
          <w:rFonts w:ascii="Lato" w:eastAsia="新細明體" w:hAnsi="Lato" w:cs="新細明體"/>
          <w:color w:val="303233"/>
          <w:kern w:val="0"/>
          <w:sz w:val="28"/>
          <w:szCs w:val="28"/>
        </w:rPr>
      </w:pP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電子收付費乃是利用車上單元之電子卡與路測單元作雙向之通訊，經由電子卡記帳之方式進行收費，以取代現行人工收費之方式。電子收付費系統有如下之功能：</w:t>
      </w:r>
    </w:p>
    <w:p w14:paraId="30F76862" w14:textId="77777777" w:rsidR="000E32E1" w:rsidRPr="000E32E1" w:rsidRDefault="000E32E1" w:rsidP="000E32E1">
      <w:pPr>
        <w:widowControl/>
        <w:shd w:val="clear" w:color="auto" w:fill="FFFFFF"/>
        <w:spacing w:after="390"/>
        <w:rPr>
          <w:rFonts w:ascii="Lato" w:eastAsia="新細明體" w:hAnsi="Lato" w:cs="新細明體"/>
          <w:color w:val="303233"/>
          <w:kern w:val="0"/>
          <w:sz w:val="28"/>
          <w:szCs w:val="28"/>
        </w:rPr>
      </w:pP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 xml:space="preserve">(1)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提供一種與旅行及停車有關的單一付費工具。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br/>
        <w:t xml:space="preserve">(2)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減少旅行者與公共部門處理現金的需要。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br/>
        <w:t xml:space="preserve">(3)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減少收費站區的交通延滯。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br/>
        <w:t xml:space="preserve">(4)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降低收費單位的營運成本。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br/>
        <w:t xml:space="preserve">(5)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使用共同</w:t>
      </w:r>
      <w:proofErr w:type="gramStart"/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的辨讀器</w:t>
      </w:r>
      <w:proofErr w:type="gramEnd"/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及辨識碼，以提昇相互運作性並減少旅行大眾的成本。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br/>
        <w:t xml:space="preserve">(6) </w:t>
      </w:r>
      <w:r w:rsidRPr="000E32E1">
        <w:rPr>
          <w:rFonts w:ascii="Lato" w:eastAsia="新細明體" w:hAnsi="Lato" w:cs="新細明體"/>
          <w:color w:val="303233"/>
          <w:kern w:val="0"/>
          <w:sz w:val="28"/>
          <w:szCs w:val="28"/>
        </w:rPr>
        <w:t>減少現金的收取與處理。</w:t>
      </w:r>
    </w:p>
    <w:p w14:paraId="53640FDF" w14:textId="77777777" w:rsidR="000E32E1" w:rsidRPr="004031FA" w:rsidRDefault="000E32E1" w:rsidP="005A2D08">
      <w:pPr>
        <w:widowControl/>
        <w:rPr>
          <w:rFonts w:ascii="新細明體" w:eastAsia="新細明體" w:hAnsi="新細明體" w:cs="新細明體"/>
          <w:kern w:val="0"/>
          <w:sz w:val="28"/>
          <w:szCs w:val="28"/>
        </w:rPr>
      </w:pPr>
    </w:p>
    <w:p w14:paraId="113DEC4B" w14:textId="30B370C3" w:rsidR="005A2D08" w:rsidRPr="004031FA" w:rsidRDefault="005A2D08" w:rsidP="005A2D08">
      <w:pPr>
        <w:widowControl/>
        <w:shd w:val="clear" w:color="auto" w:fill="FFFFFF"/>
        <w:spacing w:after="150"/>
        <w:rPr>
          <w:rFonts w:ascii="微軟正黑體" w:eastAsia="微軟正黑體" w:hAnsi="微軟正黑體" w:cs="新細明體"/>
          <w:color w:val="000000"/>
          <w:kern w:val="0"/>
          <w:sz w:val="28"/>
          <w:szCs w:val="28"/>
        </w:rPr>
      </w:pPr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電子收付費服務 (EPS) 針對所有運具用路人提供的資費服務，我國EPS服務分為「高速公路電子收付費系統」與「交通電子票證系統」兩大部份。2014年全面轉換為計程收費模式，採用 RFID（eTag）技術。</w:t>
      </w:r>
    </w:p>
    <w:p w14:paraId="0F9EAEAC" w14:textId="3F3B2186" w:rsidR="005A2D08" w:rsidRPr="004031FA" w:rsidRDefault="005A2D08" w:rsidP="005A2D08">
      <w:pPr>
        <w:widowControl/>
        <w:shd w:val="clear" w:color="auto" w:fill="FFFFFF"/>
        <w:spacing w:after="150"/>
        <w:rPr>
          <w:rFonts w:ascii="微軟正黑體" w:eastAsia="微軟正黑體" w:hAnsi="微軟正黑體" w:cs="新細明體"/>
          <w:color w:val="000000"/>
          <w:kern w:val="0"/>
          <w:sz w:val="28"/>
          <w:szCs w:val="28"/>
        </w:rPr>
      </w:pPr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2003年起由交通部補助地方縣市政府建置「交通電子票證系統」，目前已</w:t>
      </w:r>
      <w:r w:rsidR="00A3251C"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有多</w:t>
      </w:r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個交通電子票證系統，</w:t>
      </w:r>
      <w:proofErr w:type="gramStart"/>
      <w:r w:rsidR="00A3251C"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如</w:t>
      </w:r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悠遊</w:t>
      </w:r>
      <w:proofErr w:type="gramEnd"/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卡、</w:t>
      </w:r>
      <w:proofErr w:type="gramStart"/>
      <w:r w:rsidR="00A3251C"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一</w:t>
      </w:r>
      <w:proofErr w:type="gramEnd"/>
      <w:r w:rsidR="00A3251C"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卡通</w:t>
      </w:r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、高雄捷運卡、高速公路 e 通卡</w:t>
      </w:r>
      <w:r w:rsidR="00A3251C" w:rsidRPr="004031FA">
        <w:rPr>
          <w:rFonts w:ascii="微軟正黑體" w:eastAsia="微軟正黑體" w:hAnsi="微軟正黑體" w:cs="新細明體"/>
          <w:color w:val="000000"/>
          <w:kern w:val="0"/>
          <w:sz w:val="28"/>
          <w:szCs w:val="28"/>
        </w:rPr>
        <w:t>…</w:t>
      </w:r>
      <w:proofErr w:type="gramStart"/>
      <w:r w:rsidR="00A3251C" w:rsidRPr="004031FA">
        <w:rPr>
          <w:rFonts w:ascii="微軟正黑體" w:eastAsia="微軟正黑體" w:hAnsi="微軟正黑體" w:cs="新細明體"/>
          <w:color w:val="000000"/>
          <w:kern w:val="0"/>
          <w:sz w:val="28"/>
          <w:szCs w:val="28"/>
        </w:rPr>
        <w:t>…</w:t>
      </w:r>
      <w:proofErr w:type="gramEnd"/>
      <w:r w:rsidRPr="004031FA">
        <w:rPr>
          <w:rFonts w:ascii="微軟正黑體" w:eastAsia="微軟正黑體" w:hAnsi="微軟正黑體" w:cs="新細明體" w:hint="eastAsia"/>
          <w:color w:val="000000"/>
          <w:kern w:val="0"/>
          <w:sz w:val="28"/>
          <w:szCs w:val="28"/>
        </w:rPr>
        <w:t>。</w:t>
      </w:r>
      <w:r w:rsidR="00B14369">
        <w:rPr>
          <w:rFonts w:ascii="微軟正黑體" w:eastAsia="微軟正黑體" w:hAnsi="微軟正黑體" w:cs="新細明體"/>
          <w:noProof/>
          <w:color w:val="000000"/>
          <w:kern w:val="0"/>
          <w:sz w:val="28"/>
          <w:szCs w:val="28"/>
        </w:rPr>
        <w:drawing>
          <wp:inline distT="0" distB="0" distL="0" distR="0" wp14:anchorId="3D3B7754" wp14:editId="6416E11E">
            <wp:extent cx="4075663" cy="1958340"/>
            <wp:effectExtent l="0" t="0" r="127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331" cy="19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369">
        <w:rPr>
          <w:rFonts w:ascii="微軟正黑體" w:eastAsia="微軟正黑體" w:hAnsi="微軟正黑體" w:cs="新細明體"/>
          <w:noProof/>
          <w:color w:val="000000"/>
          <w:kern w:val="0"/>
          <w:sz w:val="28"/>
          <w:szCs w:val="28"/>
        </w:rPr>
        <w:drawing>
          <wp:inline distT="0" distB="0" distL="0" distR="0" wp14:anchorId="24A32CE9" wp14:editId="3E108365">
            <wp:extent cx="2485380" cy="14401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376" cy="1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369">
        <w:rPr>
          <w:rFonts w:ascii="微軟正黑體" w:eastAsia="微軟正黑體" w:hAnsi="微軟正黑體" w:cs="新細明體"/>
          <w:noProof/>
          <w:color w:val="000000"/>
          <w:kern w:val="0"/>
          <w:sz w:val="28"/>
          <w:szCs w:val="28"/>
        </w:rPr>
        <w:drawing>
          <wp:inline distT="0" distB="0" distL="0" distR="0" wp14:anchorId="5A81D6EA" wp14:editId="42228981">
            <wp:extent cx="2527987" cy="1417085"/>
            <wp:effectExtent l="0" t="0" r="5715" b="0"/>
            <wp:docPr id="5" name="圖片 5" descr="一張含有 文字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個人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29" cy="14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2C3B" w14:textId="77777777" w:rsidR="005A2D08" w:rsidRPr="004031FA" w:rsidRDefault="005A2D08">
      <w:pPr>
        <w:rPr>
          <w:sz w:val="28"/>
          <w:szCs w:val="28"/>
        </w:rPr>
      </w:pPr>
    </w:p>
    <w:sectPr w:rsidR="005A2D08" w:rsidRPr="004031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1E0"/>
    <w:rsid w:val="000E32E1"/>
    <w:rsid w:val="00191224"/>
    <w:rsid w:val="00254210"/>
    <w:rsid w:val="003C2F5F"/>
    <w:rsid w:val="004031FA"/>
    <w:rsid w:val="004171E0"/>
    <w:rsid w:val="00417CF4"/>
    <w:rsid w:val="005A2D08"/>
    <w:rsid w:val="0089156A"/>
    <w:rsid w:val="009B00F3"/>
    <w:rsid w:val="00A3251C"/>
    <w:rsid w:val="00B14369"/>
    <w:rsid w:val="00BC1BC3"/>
    <w:rsid w:val="00C65DCF"/>
    <w:rsid w:val="00CC6499"/>
    <w:rsid w:val="00EA15C5"/>
    <w:rsid w:val="00F07D4D"/>
    <w:rsid w:val="00F2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2B4B"/>
  <w15:chartTrackingRefBased/>
  <w15:docId w15:val="{8F008D1F-56D8-487B-BDF5-B32ABDA7D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2F5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4">
    <w:name w:val="heading 4"/>
    <w:basedOn w:val="a"/>
    <w:link w:val="40"/>
    <w:uiPriority w:val="9"/>
    <w:qFormat/>
    <w:rsid w:val="004171E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4171E0"/>
    <w:rPr>
      <w:rFonts w:ascii="新細明體" w:eastAsia="新細明體" w:hAnsi="新細明體" w:cs="新細明體"/>
      <w:b/>
      <w:bCs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5A2D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3C2F5F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4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黃廷瑋</dc:creator>
  <cp:keywords/>
  <dc:description/>
  <cp:lastModifiedBy>黃廷瑋</cp:lastModifiedBy>
  <cp:revision>2</cp:revision>
  <dcterms:created xsi:type="dcterms:W3CDTF">2021-11-27T07:13:00Z</dcterms:created>
  <dcterms:modified xsi:type="dcterms:W3CDTF">2021-11-29T15:31:00Z</dcterms:modified>
</cp:coreProperties>
</file>