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Technology Stack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Rationale, versions, and setup for every technology used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Stack Overview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AILA is a full-stack web application with a Python backend, a React (or Streamlit) frontend, a PostgreSQL database, and OpenAI/Anthropic as the LLM provider. All components are containerised with Docker for consistent local and cloud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GPT-4o / Anthropic Claude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Best-in-class instruction following and structured output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0.111+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support, auto OpenAPI docs, Pydantic validation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Ecosystem maturity for AI/ML libraries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compliance, JSON column support, production-ready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ORM, migration management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 + 5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 model, fast HMR, ecosystem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Utility-first, consistent design tokens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response caching, session storage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parity, easy onboarding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0.27+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HTTP, used for LLM API calls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Request/response schema validation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8.x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async test support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Ruff + Black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linting, consistent formatting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Backend — FastAPI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2.1 Why FastAPI over Flask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Native async/await support: critical for non-blocking LLM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Automatic interactive API documentation (Swagger UI at /docs).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Pydantic v2 integration: request validation with zero boilerplate.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Dependency injection: clean architecture for services, DB sessions, and auth.</w:t>
      </w:r>
    </w:p>
    <w:p>
      <w:pPr>
        <w:pStyle w:val="Heading2"/>
      </w:pPr>
      <w:r>
        <w:t xml:space="preserve">2.2 Project Structure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app/ contains: main.py (app factory), routers/ (api endpoints), services/ (LLM, quiz logic), models/ (SQLAlchemy models), schemas/ (Pydantic models), core/ (config, dependencies), and tests/.</w:t>
      </w:r>
    </w:p>
    <w:p>
      <w:pPr>
        <w:pStyle w:val="Heading2"/>
      </w:pPr>
      <w:r>
        <w:t xml:space="preserve">2.3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OpenAI Python SDK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openai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Anthropic SDK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anthropic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sqlalchemy[asyncio]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ORM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sqlalchemy[asyncio]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asyncpg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PostgreSQL driver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asyncpg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redis[asyncio]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Redis client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redis[asyncio]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tenacity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logic for LLM calls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tenacity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variable management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python-dotenv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uvicorn[standard]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Frontend — React + Vite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3.1 Toolchain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Vite 5: sub-100ms HMR, ES module native bundling.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React 18: concurrent features, useTransition for loading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React Router v6: client-side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TanStack Query (React Query): server state management, request caching, refetch on focus.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Zustand: lightweight global state (session data, quiz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Axios: typed HTTP client with interceptors for auth headers.</w:t>
      </w:r>
    </w:p>
    <w:p>
      <w:pPr>
        <w:pStyle w:val="Heading2"/>
      </w:pPr>
      <w:r>
        <w:t xml:space="preserve">3.2 Component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Atomic design: atoms (Button, Input, Badge) &gt; molecules (QuizCard, ExplanationCard) &gt; organisms (LearningSession, Dashboard) &gt;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All components are TypeScript with strict mode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Storybook optional for component documentation.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Database — PostgreSQL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PostgreSQL is chosen over SQLite for its production readiness. For the internship demo, a single PostgreSQL instance via Docker Compose is sufficient. Alembic manages schema migrations.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asyncpg driver for non-blocking database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JSON columns used for quiz_data and metadata fields to allow flexible schema evolution.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Connection pooling via SQLAlchemy AsyncSession with pool_size=10, max_overflow=20.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LLM Integration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5.1 Provider Strategy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LLM service layer is abstracted behind an interface (BaseLLMProvider) so that OpenAI and Anthropic (or a local Ollama model) can be swapped without changing business logic.</w:t>
      </w:r>
    </w:p>
    <w:p>
      <w:pPr>
        <w:pStyle w:val="Heading2"/>
      </w:pPr>
      <w:r>
        <w:t xml:space="preserve">5.2 Prompt Templates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All prompts are stored as version-controlled Jinja2 templates in app/prompts/. This separates prompt engineering from application code and enables A/B testing of prompt variants.</w:t>
      </w:r>
    </w:p>
    <w:p>
      <w:pPr>
        <w:pStyle w:val="Heading2"/>
      </w:pPr>
      <w:r>
        <w:t xml:space="preserve">5.3 Structured Output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Quiz generation uses OpenAI function calling / Anthropic tool use to guarantee valid JSON output. Pydantic models validate the schema before returning to the client.</w:t>
      </w:r>
    </w:p>
    <w:p>
      <w:pPr>
        <w:pStyle w:val="Heading2"/>
      </w:pPr>
      <w:r>
        <w:t xml:space="preserve">5.4 Caching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LLM responses are cached in Redis with a key derived from (topic + task_type + model_version). TTL is 24 hours. Cache hit rate target: &gt;40% (many users ask about the same popular topics).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Infrastructure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6.1 Local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docker-compose.yml spins up: FastAPI (port 8000), React dev server (port 3000), PostgreSQL (port 5432), Redis (port 6379).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make dev command bootstraps the full stack with a single command.</w:t>
      </w:r>
    </w:p>
    <w:p>
      <w:pPr>
        <w:pStyle w:val="Heading2"/>
      </w:pPr>
      <w:r>
        <w:t xml:space="preserve">6.2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GitHub Actions: lint (Ruff) + test (pytest) on every pull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Docker image built and pushed to GitHub Container Registry on merge to main.</w:t>
      </w:r>
    </w:p>
    <w:p>
      <w:pPr>
        <w:pStyle w:val="Heading2"/>
      </w:pPr>
      <w:r>
        <w:t xml:space="preserve">6.3 Deployment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Railway.app or Render.com (free tier suitable for demo). Alternatively AWS EC2 t3.micro.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PostgreSQL and Redis managed services used in production (Railway add-ons).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Technology Decisions Log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Flask, Django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support and auto-docs essential for LLM API work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Streamlit, plain HTML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too limiting for quiz UI and dashboard; React gives full control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SQLite, MongoDB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guarantees; JSON column flexibility; production-grade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caching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cache, filesystem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Sub-millisecond lookup; TTL support; async-native client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Technology Stack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2026-03-20T01:24:27.778Z</dcterms:created>
  <dcterms:modified xsi:type="dcterms:W3CDTF">2026-03-20T01:24:27.778Z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