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8A1F1F"/>
        </w:rPr>
        <w:t>ATTORNEY WORK PRODUCT — PRIVILEGED &amp; CONFIDENTIAL</w:t>
      </w:r>
    </w:p>
    <w:p>
      <w:pPr>
        <w:pStyle w:val="Heading2"/>
      </w:pPr>
      <w:r>
        <w:rPr>
          <w:color w:val="21315E"/>
        </w:rPr>
        <w:t>ACTION SCHEDULE — Rahman v. UHSH et al., 3:26-cv-00197 (N.D.N.Y.)</w:t>
      </w:r>
    </w:p>
    <w:p>
      <w:r>
        <w:rPr>
          <w:i/>
        </w:rPr>
        <w:t>Week-by-week sequencing, August → November 2026. Built 2026-08-02 solely from `data/action_items.json` (16 items), `data/pacing_digest.md`, and `strategy/MASTER_LEGAL_PLAN.md` §1. For Dr. Rahman and counsel (Drazen) only. Not for filing, service, or disclosure.</w:t>
      </w:r>
    </w:p>
    <w:p>
      <w:r>
        <w:rPr>
          <w:b/>
        </w:rPr>
        <w:t>Labeling rules (binding):</w:t>
      </w:r>
      <w:r>
        <w:t xml:space="preserve"> every dollar figure carries DOCUMENTED / ESTIMABLE / ASSERTED. The </w:t>
      </w:r>
      <w:r>
        <w:rPr>
          <w:b/>
        </w:rPr>
        <w:t>$100M anchor / $40M acceptance threshold</w:t>
      </w:r>
      <w:r>
        <w:t xml:space="preserve"> are </w:t>
      </w:r>
      <w:r>
        <w:rPr>
          <w:b/>
        </w:rPr>
        <w:t>NEGOTIATION POSTURE ONLY</w:t>
      </w:r>
      <w:r>
        <w:t xml:space="preserve"> (client directive) — never pleadable; Rule 11 / mediator-credibility caveat on every use; counsel approval required.</w:t>
      </w:r>
    </w:p>
    <w:p>
      <w:r>
        <w:rPr>
          <w:b/>
        </w:rPr>
        <w:t>The two clocks (from MASTER_LEGAL_PLAN §1):</w:t>
      </w:r>
    </w:p>
    <w:p>
      <w:pPr>
        <w:pStyle w:val="ListNumber"/>
      </w:pPr>
      <w:r>
        <w:rPr>
          <w:b/>
        </w:rPr>
        <w:t>~Sept 2026</w:t>
      </w:r>
      <w:r>
        <w:t xml:space="preserve"> — MP state-tort rail (CPLR 215(3) [unverified — confirm with counsel], 1 yr from the Sept 2025 acquittal). GML 50-e(5) late-notice option closes ~Dec 2026 — decide by Nov.</w:t>
      </w:r>
    </w:p>
    <w:p>
      <w:pPr>
        <w:pStyle w:val="ListNumber"/>
      </w:pPr>
      <w:r>
        <w:rPr>
          <w:b/>
        </w:rPr>
        <w:t>Nov 2026</w:t>
      </w:r>
      <w:r>
        <w:t xml:space="preserve"> — court-ordered mediation must be completed; Drazen will not mediate without defendants' discovery responses.</w:t>
      </w:r>
    </w:p>
    <w:p>
      <w:r>
        <w:rPr>
          <w:b/>
        </w:rPr>
        <w:t>Pacing rules applied (from `pacing_digest.md`):</w:t>
      </w:r>
      <w:r>
        <w:t xml:space="preserve"> SoL-critical inputs first regardless of load, batched into single sittings; max 2 substantive tasks/week for Dr. Rahman; retrieval tasks batched into one low-effort block; emotionally heavy tasks never stacked, each followed by a light week; Haseeb owns the information-collection channel; </w:t>
      </w:r>
      <w:r>
        <w:rPr>
          <w:b/>
        </w:rPr>
        <w:t>cardiac device check scheduling is itself an action item — health before litigation.</w:t>
      </w:r>
    </w:p>
    <w:p>
      <w:r>
        <w:rPr>
          <w:b/>
        </w:rPr>
        <w:t>Swim lanes:</w:t>
      </w:r>
      <w:r>
        <w:t xml:space="preserve"> FR/SH rows = Dr. Faraaz Rahman (client, pacing-governed). DZ rows = Douglas Walter Drazen (counsel — not pacing-governed). HB rows = Haseeb Rahman (family information channel). Effort levels: Health / Light / Light-retrieval (batched) / Substantive / Heavy-emotional / Counsel / Family channel.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Week</w:t>
            </w:r>
          </w:p>
        </w:tc>
        <w:tc>
          <w:tcPr>
            <w:tcW w:type="dxa" w:w="204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Items</w:t>
            </w:r>
          </w:p>
        </w:tc>
        <w:tc>
          <w:tcPr>
            <w:tcW w:type="dxa" w:w="204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204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Effort level</w:t>
            </w:r>
          </w:p>
        </w:tc>
        <w:tc>
          <w:tcPr>
            <w:tcW w:type="dxa" w:w="2045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this week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W1 · Aug 3–9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ICD device check — schedule it (defibrillator unchecked ~3 years, DOCUMENTED lapse). NON-NEGOTIABLE, before any litigation task.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Health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Health before litigation (pacing rule 5); the 3-year gap is itself a damages line (ICD-gap ≤$50K ESTIMABLE)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W1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SoL-critical retrieval batch, one sitting: </w:t>
            </w:r>
            <w:r>
              <w:rPr>
                <w:b/>
                <w:sz w:val="17"/>
              </w:rPr>
              <w:t>SH-01</w:t>
            </w:r>
            <w:r>
              <w:rPr>
                <w:sz w:val="17"/>
              </w:rPr>
              <w:t xml:space="preserve"> names of the two complaint-filing doctors + two fired Indian physicians (with Dr. Mubeena Iqbal's contacts); </w:t>
            </w:r>
            <w:r>
              <w:rPr>
                <w:b/>
                <w:sz w:val="17"/>
              </w:rPr>
              <w:t>FR-04</w:t>
            </w:r>
            <w:r>
              <w:rPr>
                <w:sz w:val="17"/>
              </w:rPr>
              <w:t xml:space="preserve"> list of 2021/2022 official complaints against Dr. Ahmed; </w:t>
            </w:r>
            <w:r>
              <w:rPr>
                <w:b/>
                <w:sz w:val="17"/>
              </w:rPr>
              <w:t>FR-05</w:t>
            </w:r>
            <w:r>
              <w:rPr>
                <w:sz w:val="17"/>
              </w:rPr>
              <w:t xml:space="preserve"> print the senior resident's "don't complain" iMessages; hand counsel everything fixing the </w:t>
            </w:r>
            <w:r>
              <w:rPr>
                <w:b/>
                <w:sz w:val="17"/>
              </w:rPr>
              <w:t>exact acquittal date + charging instrument</w:t>
            </w:r>
            <w:r>
              <w:rPr>
                <w:sz w:val="17"/>
              </w:rPr>
              <w:t xml:space="preserve"> (feeds Move 1 / DZ-02)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 (+ mother on SH-01)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Light-retrieval (batched)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SoL-critical inputs go first regardless of load (pacing rule 1); the ~Sept 2026 MP rail is weeks away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W1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exact acquittal date, charging instrument (information vs. indictment), and the NDNY scheduling-order amendment deadline (O-21); begin </w:t>
            </w:r>
            <w:r>
              <w:rPr>
                <w:b/>
                <w:sz w:val="17"/>
              </w:rPr>
              <w:t>DZ-02</w:t>
            </w:r>
            <w:r>
              <w:rPr>
                <w:sz w:val="17"/>
              </w:rPr>
              <w:t xml:space="preserve"> malicious-prosecution timeliness review; send preservation letters / spoliation notices (Guthrie, ANSCO CCTV, Nadeem phone) per Move 2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The two highest-leverage unknowns (Move 1); "the timeliness of it now may be in question" (DZ-02)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W1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HB-01</w:t>
            </w:r>
            <w:r>
              <w:rPr>
                <w:sz w:val="17"/>
              </w:rPr>
              <w:t xml:space="preserve"> open the channel: begin collecting "all that information" incl. the "43 of the forgery" materials; establish the courier rhythm to Drazen; </w:t>
            </w:r>
            <w:r>
              <w:rPr>
                <w:b/>
                <w:sz w:val="17"/>
              </w:rPr>
              <w:t>FAM-01</w:t>
            </w:r>
            <w:r>
              <w:rPr>
                <w:sz w:val="17"/>
              </w:rPr>
              <w:t xml:space="preserve"> use the Verizon phone for all calls to 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Haseeb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Family channel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Family carries the information-collection channel (pacing rule 4) so Faraaz's budget goes to substantive work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W2 · Aug 10–16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FR-01</w:t>
            </w:r>
            <w:r>
              <w:rPr>
                <w:sz w:val="17"/>
              </w:rPr>
              <w:t xml:space="preserve"> financial-records sitting (one sitting): bank records for father's ~$300K/yr transfers structured as loans (ESTIMABLE — $223.8K already DOCUMENTED via 38 hash-chained wires), Dubai cash medical payments, ~$1M living expenses (ESTIMABLE); locate the </w:t>
            </w:r>
            <w:r>
              <w:rPr>
                <w:b/>
                <w:sz w:val="17"/>
              </w:rPr>
              <w:t>executed Florida contract</w:t>
            </w:r>
            <w:r>
              <w:rPr>
                <w:sz w:val="17"/>
              </w:rPr>
              <w:t xml:space="preserve"> ($350K salary + $70K bonus; $1.05M–$1.12M line — DOCUMENTED-PENDING/ASSERTED, Flag 4) in the same sitting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Substantive (1 of 2)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Front-loads the financial-records gathering; the FL contract is the largest Tier 1 line and unusable externally until in counsel's hands (Move 3)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W2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DZ-04</w:t>
            </w:r>
            <w:r>
              <w:rPr>
                <w:sz w:val="17"/>
              </w:rPr>
              <w:t xml:space="preserve"> follow-up family call (via Verizon phone per FAM-01); on that call, clarify the </w:t>
            </w:r>
            <w:r>
              <w:rPr>
                <w:b/>
                <w:sz w:val="17"/>
              </w:rPr>
              <w:t>FR-09</w:t>
            </w:r>
            <w:r>
              <w:rPr>
                <w:sz w:val="17"/>
              </w:rPr>
              <w:t xml:space="preserve"> "$100 million with a base of 10" referent (unclear_referent — possibly ties to the $100M NEGOTIATION-POSTURE figure; never pleadable, Rule 11 caveat)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 + 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Light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Resolves Open Flag 5 cheaply while the call is happening anyway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W2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DZ-01</w:t>
            </w:r>
            <w:r>
              <w:rPr>
                <w:sz w:val="17"/>
              </w:rPr>
              <w:t xml:space="preserve"> finalize and serve plaintiff's discovery demands — academic record first (demand #1), then the ~14 consolidated demands (medical record, work-email access, comparator complaints, DA communications, Guthrie Apr 1–30 communications, subpoena copy, leave directives, Ahmed departure records, Nadeem texts, etc.)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Mediation is only worth attending with productions in hand (Move 2); responses must land before Nov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W2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HB-01</w:t>
            </w:r>
            <w:r>
              <w:rPr>
                <w:sz w:val="17"/>
              </w:rPr>
              <w:t xml:space="preserve"> continued: courier the financial records and exhibit materials to Drazen as Faraaz assembles them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Haseeb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Family channel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Keeps FR-01 output moving without adding load on Faraaz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W3 · Aug 17–23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FR-02</w:t>
            </w:r>
            <w:r>
              <w:rPr>
                <w:sz w:val="17"/>
              </w:rPr>
              <w:t xml:space="preserve"> academic-records markup: mark every unfair, inaccurate, or damaging entry; send markup to Drazen to frame the removal/correction demand. </w:t>
            </w:r>
            <w:r>
              <w:rPr>
                <w:b/>
                <w:sz w:val="17"/>
              </w:rPr>
              <w:t>Scheduled alone — nothing else this week.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Heavy-emotional (alone)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Feeds the record-correction relief (client's #1 objective, Grade A) and the amendment; emotionally heavy tasks are never stacked (pacing rule 3)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W3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Draft the omnibus amendment (NY malicious prosecution, §1983 MP, NYSHRL + §296(6), FMLA-willful, Rehab Act); conclude </w:t>
            </w:r>
            <w:r>
              <w:rPr>
                <w:b/>
                <w:sz w:val="17"/>
              </w:rPr>
              <w:t>DZ-02</w:t>
            </w:r>
            <w:r>
              <w:rPr>
                <w:sz w:val="17"/>
              </w:rPr>
              <w:t xml:space="preserve"> review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Amendment unlocks the entire uncapped damages architecture (Move 1)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W3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Light courier duty only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Haseeb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Family channel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Protects Faraaz's heavy week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W4 · Aug 24–30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Light recovery week.</w:t>
            </w:r>
            <w:r>
              <w:rPr>
                <w:sz w:val="17"/>
              </w:rPr>
              <w:t xml:space="preserve"> One batched retrieval only: </w:t>
            </w:r>
            <w:r>
              <w:rPr>
                <w:b/>
                <w:sz w:val="17"/>
              </w:rPr>
              <w:t>FR-03</w:t>
            </w:r>
            <w:r>
              <w:rPr>
                <w:sz w:val="17"/>
              </w:rPr>
              <w:t xml:space="preserve"> search for the 2022 ten-page line-by-line GME rebuttal email (personal copy; the DZ-01 work-email demand is the fallback)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Light-retrieval (batched)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Mandatory light week after FR-02 (pacing rule 3)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W4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Finalize the omnibus amendment incorporating the FR-02 markup; target filing before end of August — hard stop ~Sept 2026 (O-1/O-21: never rely on relation-back; fallback is a protective state-court action)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The MP state-tort rail dies ~Sept 2026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W4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HB-01</w:t>
            </w:r>
            <w:r>
              <w:rPr>
                <w:sz w:val="17"/>
              </w:rPr>
              <w:t xml:space="preserve"> close-out pass: confirm all "all that information" materials delivered, incl. "43 of the forgery"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Haseeb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Family channel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Everything counsel needs must be in hand before the amendment files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W5 · Aug 31–Sep 6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FR-06 part 1</w:t>
            </w:r>
            <w:r>
              <w:rPr>
                <w:sz w:val="17"/>
              </w:rPr>
              <w:t>: annotate the first half of the ~4,000-page saved-document archive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Heavy (split)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Deliberately split across two weeks; never in the same week as FR-02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W5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File the omnibus amendment</w:t>
            </w:r>
            <w:r>
              <w:rPr>
                <w:sz w:val="17"/>
              </w:rPr>
              <w:t xml:space="preserve"> (if not already filed) — beats the ~Sept 2026 MP rail (1 yr from Sept 2025 acquittal)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Clock #1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W6 · Sep 7–13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FR-06 part 2</w:t>
            </w:r>
            <w:r>
              <w:rPr>
                <w:sz w:val="17"/>
              </w:rPr>
              <w:t xml:space="preserve">: finish annotation and deliver the compiled document to Drazen; </w:t>
            </w:r>
            <w:r>
              <w:rPr>
                <w:b/>
                <w:sz w:val="17"/>
              </w:rPr>
              <w:t>FR-07</w:t>
            </w:r>
            <w:r>
              <w:rPr>
                <w:sz w:val="17"/>
              </w:rPr>
              <w:t xml:space="preserve"> initiate the ACGME complaint (Drazen: "that's fine")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2 × Substantive (at cap)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At the 2-task cap; ACGME is administrative leverage, not emotionally heavy, so no heavy-on-heavy stack; FR-06 delivery arms counsel for the discovery fight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W6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amendment filed / rail beaten; chase discovery responses; issue third-party subpoenas (ANSCO CCTV, Nadeem carrier, Guthrie call-and-poster file, DA file / subpoena copy)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The three evidence keystones drive the probable-cause fight (Move 2)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W7 · Sep 14–20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Light recovery week.</w:t>
            </w:r>
            <w:r>
              <w:rPr>
                <w:sz w:val="17"/>
              </w:rPr>
              <w:t xml:space="preserve"> Only item: attend/confirm the ICD device check appointment if it landed in September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Health / Light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Mandatory light week after two loaded weeks; health items are first-class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W7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Discovery-response window management; deficiency letters as responses arrive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Backward-planned from the Nov mediation deadline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W8 · Sep 21–27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Work with counsel to resolve the </w:t>
            </w:r>
            <w:r>
              <w:rPr>
                <w:b/>
                <w:sz w:val="17"/>
              </w:rPr>
              <w:t>Florida-contract execution contradiction</w:t>
            </w:r>
            <w:r>
              <w:rPr>
                <w:sz w:val="17"/>
              </w:rPr>
              <w:t xml:space="preserve"> (00:13:03 "signed April 1" vs. 00:14:21; Flag 4 / O-6) — declaration cross-checked against the criminal-trial testimony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Substantive (1 of 2)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Until resolved, the biggest compensatory line ($1.05M–$1.12M DOCUMENTED-PENDING/ASSERTED) and the "13 days" narrative cannot be used externally (Move 3)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W8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Paper the damages model (Move 3): economist retention for front pay ($700K–$3.5M ESTIMABLE — expert required), pharmacy records for the $4,000-a-bottle medication (ESTIMABLE → upgrade to DOCUMENTED via pharmacy records; per-bottle price is a client statement), psych corroboration for distress ($100K–$1.25M ESTIMABLE, NYSHRL/NY-torts only)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Each record upgrade ratchets the defensible Tier 2 mid upward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W9 · Sep 28–Oct 4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Light: review defendants' academic-record production against his own set (discrepancy check vs. the DA-produced set) — only if produced; otherwise nothing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Light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Production review only becomes possible now; keeps the week light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W9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Review productions; build the spoliation record (never-produced ANSCO CCTV); motion to compel if needed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Leverage index moves ~6.5/10 → ~8/10 if the academic record, CCTV, and texts land before mediation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W10 · Oct 5–11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Damages-documentation follow-ups (one sitting): remaining paternal-loan wires; confirm the DOCUMENTED set (medical bills $40K + Cornell $13K + car $44K + civil legal $35K) and ESTIMABLE upgrades (travel $40K, meds ≤$180K, ICD-gap ≤$50K, mother's salary ≤$71K, board fee ≤$2.5K)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Substantive (1 of 2)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Completes the Tier 1 floor ($1.22M–$1.60M DOCUMENTED/ESTIMABLE) before the mediation statement freezes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W10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Assemble the mediation-statement number architecture: Tier 1 $1.22M–$1.60M (floor/BATNA) / Tier 2 $4.34M–$16.57M ESTIMABLE (where the mediator prices) / model-implied zone $2M–$7M today, $5M–$12M if discovery + amendments land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Anchor with architecture, not a naked number (O-27)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W10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Second courier pass for any remaining wire/expense records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Haseeb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Family channel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Closes the financial-records loop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W11 · Oct 12–18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Light buffer week.</w:t>
            </w:r>
            <w:r>
              <w:rPr>
                <w:sz w:val="17"/>
              </w:rPr>
              <w:t xml:space="preserve"> Nothing scheduled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Light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Deliberate buffer before the emotionally heavy mediation-prep weeks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W11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Mediator selection/logistics; continue production fights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DZ-03 sequencing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W12 · Oct 19–25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Mediation prep session 1 — </w:t>
            </w:r>
            <w:r>
              <w:rPr>
                <w:b/>
                <w:sz w:val="17"/>
              </w:rPr>
              <w:t>non-monetary must-haves lead</w:t>
            </w:r>
            <w:r>
              <w:rPr>
                <w:sz w:val="17"/>
              </w:rPr>
              <w:t xml:space="preserve">: record correction/expungement, board-safe verification letters, USCIS-usable stipulation, neutral-reference protocol, institutional-change component (treated as equivalent to the first several million dollars in any trade-off). </w:t>
            </w:r>
            <w:r>
              <w:rPr>
                <w:b/>
                <w:sz w:val="17"/>
              </w:rPr>
              <w:t>Alone this week.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 + 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Heavy-emotional (alone)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Revisiting the narrative is heavy; non-monetary demands are the client's true first-order objective and open the mediation plan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W12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Finalize mediation statement; prepare the GML 50-e(5) late-notice decision (option closes ~Dec 2026 — decide by Nov)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Both November decisions staged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W13 · Oct 26–Nov 1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Light recovery week.</w:t>
            </w:r>
            <w:r>
              <w:rPr>
                <w:sz w:val="17"/>
              </w:rPr>
              <w:t xml:space="preserve"> ICD/medication adherence check-in before mediation month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Health / Light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Mandatory light week after W12; arrive at mediation with the health floor intact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W13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Number-architecture alignment call with the client: </w:t>
            </w:r>
            <w:r>
              <w:rPr>
                <w:b/>
                <w:sz w:val="17"/>
              </w:rPr>
              <w:t>$100M = NEGOTIATION POSTURE ONLY; $40M = acceptance threshold (client directive)</w:t>
            </w:r>
            <w:r>
              <w:rPr>
                <w:sz w:val="17"/>
              </w:rPr>
              <w:t xml:space="preserve"> — both ASSERTED, Rule 11 / mediator-credibility caveat on every use; counsel must own the gap between $40M and the defensible Tier 2 top ($16.57M) </w:t>
            </w:r>
            <w:r>
              <w:rPr>
                <w:b/>
                <w:sz w:val="17"/>
              </w:rPr>
              <w:t>before</w:t>
            </w:r>
            <w:r>
              <w:rPr>
                <w:sz w:val="17"/>
              </w:rPr>
              <w:t xml:space="preserve"> mediation (O-27: posture figure used once, by counsel, in caucus, immediately tied back to components — never as our valuation)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 (with Dr. Rahman)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 + Light (client side)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MASTER_LEGAL_PLAN requires counsel to own the gap with the client before mediation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W14 · Nov 2–8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Mediation prep session 2: caucus roles, Q&amp;A run-through, Tier 1 receipts → argue in Tier 2 → Tier 3 (~$100M ASSERTED/POSTURE) once, in caucus, as carrier tail risk only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 + 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Substantive (1 of 2)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Final rehearsal inside the pacing cap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W14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Pre-mediation gate check (DZ-03): amendment granted, defendants' discovery responses in hand, spoliation record assembled — Drazen will not mediate without the responses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The governing sequencing principle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W15–16 · Nov 9–22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Court-ordered mediation session(s) — must be completed by November 2026 (DZ-03).</w:t>
            </w:r>
            <w:r>
              <w:rPr>
                <w:sz w:val="17"/>
              </w:rPr>
              <w:t xml:space="preserve"> Faraaz's calendar cleared of everything else; lead with the non-monetary demand set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All (Drazen leads; Haseeb attends as family support)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Substantive (only item)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Clock #2 — the November deadline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W17 · Nov 23–29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Rest week — no litigation tasks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Dr. Rahman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Health / Rest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The envelope closes with recovery, not a task</w:t>
            </w:r>
          </w:p>
        </w:tc>
      </w:tr>
      <w:tr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W17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Post-mediation follow-through; execute the GML 50-e(5) late-notice decision (closes ~Dec 2026)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Drazen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Counsel</w:t>
            </w:r>
          </w:p>
        </w:tc>
        <w:tc>
          <w:tcPr>
            <w:tcW w:type="dxa" w:w="2045"/>
          </w:tcPr>
          <w:p>
            <w:r>
              <w:rPr>
                <w:sz w:val="17"/>
              </w:rPr>
            </w:r>
            <w:r>
              <w:rPr>
                <w:sz w:val="17"/>
              </w:rPr>
              <w:t>The only remaining clock is counsel's, not the client's</w:t>
            </w:r>
          </w:p>
        </w:tc>
      </w:tr>
    </w:tbl>
    <w:p/>
    <w:p>
      <w:r>
        <w:rPr>
          <w:b/>
        </w:rPr>
        <w:t>Completed / non-scheduled items:</w:t>
      </w:r>
      <w:r>
        <w:t xml:space="preserve"> FR-08 (CCTV poster image) — completed during the Aug 2 call (01:10:28). FR-09 — unclear_referent; resolved by the W2 clarification call, not scheduled as work. FAM-01 — standing logistics (Verizon phone), not a slot.</w:t>
      </w:r>
    </w:p>
    <w:p>
      <w:r>
        <w:rPr>
          <w:b/>
        </w:rPr>
        <w:t>Standing honesty note:</w:t>
      </w:r>
      <w:r>
        <w:t xml:space="preserve"> No deadline was stated on the call for any item except the November 2026 mediation completion (DZ-03) and Drazen's unspecified schedule deadline (DZ-01); all week assignments above are sequencing choices under the pacing rules, not court deadlines. All probabilities and leverage estimates referenced are subjective estimates from </w:t>
      </w:r>
      <w:r>
        <w:rPr>
          <w:rFonts w:ascii="Consolas" w:hAnsi="Consolas"/>
          <w:sz w:val="18"/>
        </w:rPr>
        <w:t>strategy/MASTER_LEGAL_PLAN.md</w:t>
      </w:r>
      <w:r>
        <w:t>; counsel review required before any element is used externally.</w:t>
      </w:r>
    </w:p>
    <w:p>
      <w:r>
        <w:rPr>
          <w:i/>
        </w:rPr>
        <w:t>Attorney Work Product — Privileged &amp; Confidential.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