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ns0:document xmlns:ns0="http://schemas.openxmlformats.org/wordprocessingml/2006/main">
  <ns0:body>
    <ns0:p>
      <ns0:pPr>
        <ns0:pStyle ns0:val="Title"/>
      </ns0:pPr>
      <ns0:r>
        <ns0:t xml:space="preserve">AgriPartners</ns0:t>
      </ns0:r>
      <ns0:r>
        <ns0:t xml:space="preserve"> </ns0:t>
      </ns0:r>
      <ns0:r>
        <ns0:t xml:space="preserve">Development</ns0:t>
      </ns0:r>
      <ns0:r>
        <ns0:t xml:space="preserve"> </ns0:t>
      </ns0:r>
      <ns0:r>
        <ns0:t xml:space="preserve">Round</ns0:t>
      </ns0:r>
      <ns0:r>
        <ns0:t xml:space="preserve"> </ns0:t>
      </ns0:r>
      <ns0:r>
        <ns0:t xml:space="preserve">Funding</ns0:t>
      </ns0:r>
      <ns0:r>
        <ns0:t xml:space="preserve"> </ns0:t>
      </ns0:r>
      <ns0:r>
        <ns0:t xml:space="preserve">Package</ns0:t>
      </ns0:r>
    </ns0:p>
    <ns0:p>
      <ns0:pPr>
        <ns0:pStyle ns0:val="Subtitle"/>
      </ns0:pPr>
      <ns0:r>
        <ns0:t xml:space="preserve">Authoritative Master Edition — Version v1.0 R1</ns0:t>
      </ns0:r>
      <ns0:r>
        <ns0:t xml:space="preserve"/>
      </ns0:r>
      <ns0:r>
        <ns0:t xml:space="preserve"/>
      </ns0:r>
      <ns0:r>
        <ns0:t xml:space="preserve"/>
      </ns0:r>
      <ns0:r>
        <ns0:t xml:space="preserve"/>
      </ns0:r>
      <ns0:r>
        <ns0:t xml:space="preserve"/>
      </ns0:r>
      <ns0:r>
        <ns0:t xml:space="preserve"/>
      </ns0:r>
    </ns0:p>
    <ns0:p>
      <ns0:pPr>
        <ns0:pStyle ns0:val="Date"/>
      </ns0:pPr>
      <ns0:r>
        <ns0:t xml:space="preserve">5</ns0:t>
      </ns0:r>
      <ns0:r>
        <ns0:t xml:space="preserve"> </ns0:t>
      </ns0:r>
      <ns0:r>
        <ns0:t xml:space="preserve">August</ns0:t>
      </ns0:r>
      <ns0:r>
        <ns0:t xml:space="preserve"> </ns0:t>
      </ns0:r>
      <ns0:r>
        <ns0:t xml:space="preserve">2026</ns0:t>
      </ns0:r>
    </ns0:p>
    <ns0:bookmarkStart ns0:id="21" ns0:name="publication-status"/>
    <ns0:p>
      <ns0:pPr>
        <ns0:pStyle ns0:val="Heading1"/>
      </ns0:pPr>
      <ns0:r>
        <ns0:t xml:space="preserve">Publication Status</ns0:t>
      </ns0:r>
    </ns0:p>
    <ns0:p>
      <ns0:pPr>
        <ns0:pStyle ns0:val="FirstParagraph"/>
      </ns0:pPr>
      <ns0:r>
        <ns0:rPr>
          <ns0:bCs/>
          <ns0:b/>
        </ns0:rPr>
        <ns0:t xml:space="preserve">Publication Ready — Remediation Verified</ns0:t>
      </ns0:r>
    </ns0:p>
    <ns0:p>
      <ns0:pPr>
        <ns0:pStyle ns0:val="BodyText"/>
      </ns0:pPr>
      <ns0:r>
        <ns0:rPr>
          <ns0:bCs/>
          <ns0:b/>
        </ns0:rPr>
        <ns0:t xml:space="preserve">Development Budget:</ns0:t>
      </ns0:r>
      <ns0:r>
        <ns0:t xml:space="preserve"> </ns0:t>
      </ns0:r>
      <ns0:r>
        <ns0:t xml:space="preserve">USD 40,000 — product development only</ns0:t>
      </ns0:r>
      <ns0:r>
        <ns0:br/>
      </ns0:r>
      <ns0:r>
        <ns0:rPr>
          <ns0:bCs/>
          <ns0:b/>
        </ns0:rPr>
        <ns0:t xml:space="preserve">Target Outcome:</ns0:t>
      </ns0:r>
      <ns0:r>
        <ns0:t xml:space="preserve"> </ns0:t>
      </ns0:r>
      <ns0:r>
        <ns0:t xml:space="preserve">Pilot Operations &amp; Investor Evidence Beta Candidate</ns0:t>
      </ns0:r>
      <ns0:r>
        <ns0:br/>
      </ns0:r>
      <ns0:r>
        <ns0:rPr>
          <ns0:bCs/>
          <ns0:b/>
        </ns0:rPr>
        <ns0:t xml:space="preserve">Boundary:</ns0:t>
      </ns0:r>
      <ns0:r>
        <ns0:t xml:space="preserve"> </ns0:t>
      </ns0:r>
      <ns0:r>
        <ns0:t xml:space="preserve">Non-production; no Corporate Setup, Operational Readiness costs, Pilot Capital, live custody, payout or settlement.</ns0:t>
      </ns0:r>
    </ns0:p>
    <ns0:bookmarkStart ns0:id="20" ns0:name="document-architecture"/>
    <ns0:p>
      <ns0:pPr>
        <ns0:pStyle ns0:val="Heading2"/>
      </ns0:pPr>
      <ns0:r>
        <ns0:t xml:space="preserve">Document Architecture</ns0:t>
      </ns0:r>
    </ns0:p>
    <ns0:p>
      <ns0:pPr>
        <ns0:pStyle ns0:val="FirstParagraph"/>
      </ns0:pPr>
      <ns0:r>
        <ns0:t xml:space="preserve">This Master Document contains Sections 1–21 in the approved order, followed by Appendices A–J. Sections 1, 3, 5 and 13 are newly reissued canonical texts. Sections 2, 4, 6–12 and 14–21 preserve the approved source texts without substantive change.</ns0:t>
      </ns0:r>
    </ns0:p>
    <ns0:p>
      <ns0:r>
        <ns0:br ns0:type="page"/>
      </ns0:r>
    </ns0:p>
    <ns0:bookmarkEnd ns0:id="20"/>
    <ns0:bookmarkEnd ns0:id="21"/>
    <ns0:bookmarkStart ns0:id="22" ns0:name="table-of-contents"/>
    <ns0:p>
      <ns0:pPr>
        <ns0:pStyle ns0:val="Heading1"/>
      </ns0:pPr>
      <ns0:r>
        <ns0:t xml:space="preserve">Table of Contents</ns0:t>
      </ns0:r>
    </ns0:p>
    <ns0:p>
      <ns0:pPr>
        <ns0:numPr>
          <ns0:ilvl ns0:val="0"/>
          <ns0:numId ns0:val="1001"/>
        </ns0:numPr>
      </ns0:pPr>
      <ns0:r>
        <ns0:t xml:space="preserve">Section 1: Executive Summary</ns0:t>
      </ns0:r>
    </ns0:p>
    <ns0:p>
      <ns0:pPr>
        <ns0:numPr>
          <ns0:ilvl ns0:val="0"/>
          <ns0:numId ns0:val="1001"/>
        </ns0:numPr>
      </ns0:pPr>
      <ns0:r>
        <ns0:t xml:space="preserve">Section 2: Why This Round Matters</ns0:t>
      </ns0:r>
    </ns0:p>
    <ns0:p>
      <ns0:pPr>
        <ns0:numPr>
          <ns0:ilvl ns0:val="0"/>
          <ns0:numId ns0:val="1001"/>
        </ns0:numPr>
      </ns0:pPr>
      <ns0:r>
        <ns0:t xml:space="preserve">Section 3: Development Round Definition</ns0:t>
      </ns0:r>
    </ns0:p>
    <ns0:p>
      <ns0:pPr>
        <ns0:numPr>
          <ns0:ilvl ns0:val="0"/>
          <ns0:numId ns0:val="1001"/>
        </ns0:numPr>
      </ns0:pPr>
      <ns0:r>
        <ns0:t xml:space="preserve">Section 4: Current Product Baseline</ns0:t>
      </ns0:r>
    </ns0:p>
    <ns0:p>
      <ns0:pPr>
        <ns0:numPr>
          <ns0:ilvl ns0:val="0"/>
          <ns0:numId ns0:val="1001"/>
        </ns0:numPr>
      </ns0:pPr>
      <ns0:r>
        <ns0:t xml:space="preserve">Section 5: Development Objective</ns0:t>
      </ns0:r>
    </ns0:p>
    <ns0:p>
      <ns0:pPr>
        <ns0:numPr>
          <ns0:ilvl ns0:val="0"/>
          <ns0:numId ns0:val="1001"/>
        </ns0:numPr>
      </ns0:pPr>
      <ns0:r>
        <ns0:t xml:space="preserve">Section 6: Beta Candidate</ns0:t>
      </ns0:r>
    </ns0:p>
    <ns0:p>
      <ns0:pPr>
        <ns0:numPr>
          <ns0:ilvl ns0:val="0"/>
          <ns0:numId ns0:val="1001"/>
        </ns0:numPr>
      </ns0:pPr>
      <ns0:r>
        <ns0:t xml:space="preserve">Section 7: Development Scope</ns0:t>
      </ns0:r>
    </ns0:p>
    <ns0:p>
      <ns0:pPr>
        <ns0:numPr>
          <ns0:ilvl ns0:val="0"/>
          <ns0:numId ns0:val="1001"/>
        </ns0:numPr>
      </ns0:pPr>
      <ns0:r>
        <ns0:t xml:space="preserve">Section 8: Development Work Packages</ns0:t>
      </ns0:r>
    </ns0:p>
    <ns0:p>
      <ns0:pPr>
        <ns0:numPr>
          <ns0:ilvl ns0:val="0"/>
          <ns0:numId ns0:val="1001"/>
        </ns0:numPr>
      </ns0:pPr>
      <ns0:r>
        <ns0:t xml:space="preserve">Section 9: Deliverables</ns0:t>
      </ns0:r>
    </ns0:p>
    <ns0:p>
      <ns0:pPr>
        <ns0:numPr>
          <ns0:ilvl ns0:val="0"/>
          <ns0:numId ns0:val="1001"/>
        </ns0:numPr>
      </ns0:pPr>
      <ns0:r>
        <ns0:t xml:space="preserve">Section 10: Development Budget</ns0:t>
      </ns0:r>
    </ns0:p>
    <ns0:p>
      <ns0:pPr>
        <ns0:numPr>
          <ns0:ilvl ns0:val="0"/>
          <ns0:numId ns0:val="1001"/>
        </ns0:numPr>
      </ns0:pPr>
      <ns0:r>
        <ns0:t xml:space="preserve">Section 11: Use of Funds</ns0:t>
      </ns0:r>
    </ns0:p>
    <ns0:p>
      <ns0:pPr>
        <ns0:numPr>
          <ns0:ilvl ns0:val="0"/>
          <ns0:numId ns0:val="1001"/>
        </ns0:numPr>
      </ns0:pPr>
      <ns0:r>
        <ns0:t xml:space="preserve">Section 12: Excluded Costs</ns0:t>
      </ns0:r>
    </ns0:p>
    <ns0:p>
      <ns0:pPr>
        <ns0:numPr>
          <ns0:ilvl ns0:val="0"/>
          <ns0:numId ns0:val="1001"/>
        </ns0:numPr>
      </ns0:pPr>
      <ns0:r>
        <ns0:t xml:space="preserve">Section 13: Development Milestones</ns0:t>
      </ns0:r>
    </ns0:p>
    <ns0:p>
      <ns0:pPr>
        <ns0:numPr>
          <ns0:ilvl ns0:val="0"/>
          <ns0:numId ns0:val="1001"/>
        </ns0:numPr>
      </ns0:pPr>
      <ns0:r>
        <ns0:t xml:space="preserve">Section 14: Verification and Reporting Evidence</ns0:t>
      </ns0:r>
    </ns0:p>
    <ns0:p>
      <ns0:pPr>
        <ns0:numPr>
          <ns0:ilvl ns0:val="0"/>
          <ns0:numId ns0:val="1001"/>
        </ns0:numPr>
      </ns0:pPr>
      <ns0:r>
        <ns0:t xml:space="preserve">Section 15: Completion and Acceptance Criteria</ns0:t>
      </ns0:r>
    </ns0:p>
    <ns0:p>
      <ns0:pPr>
        <ns0:numPr>
          <ns0:ilvl ns0:val="0"/>
          <ns0:numId ns0:val="1001"/>
        </ns0:numPr>
      </ns0:pPr>
      <ns0:r>
        <ns0:t xml:space="preserve">Section 16: Expected Outcomes</ns0:t>
      </ns0:r>
    </ns0:p>
    <ns0:p>
      <ns0:pPr>
        <ns0:numPr>
          <ns0:ilvl ns0:val="0"/>
          <ns0:numId ns0:val="1001"/>
        </ns0:numPr>
      </ns0:pPr>
      <ns0:r>
        <ns0:t xml:space="preserve">Section 17: Dependencies and Assumptions</ns0:t>
      </ns0:r>
    </ns0:p>
    <ns0:p>
      <ns0:pPr>
        <ns0:numPr>
          <ns0:ilvl ns0:val="0"/>
          <ns0:numId ns0:val="1001"/>
        </ns0:numPr>
      </ns0:pPr>
      <ns0:r>
        <ns0:t xml:space="preserve">Section 18: Risks and Controls</ns0:t>
      </ns0:r>
    </ns0:p>
    <ns0:p>
      <ns0:pPr>
        <ns0:numPr>
          <ns0:ilvl ns0:val="0"/>
          <ns0:numId ns0:val="1001"/>
        </ns0:numPr>
      </ns0:pPr>
      <ns0:r>
        <ns0:t xml:space="preserve">Section 19: Relationship to Operational Readiness</ns0:t>
      </ns0:r>
    </ns0:p>
    <ns0:p>
      <ns0:pPr>
        <ns0:numPr>
          <ns0:ilvl ns0:val="0"/>
          <ns0:numId ns0:val="1001"/>
        </ns0:numPr>
      </ns0:pPr>
      <ns0:r>
        <ns0:t xml:space="preserve">Section 20: Post Round Position</ns0:t>
      </ns0:r>
    </ns0:p>
    <ns0:p>
      <ns0:pPr>
        <ns0:numPr>
          <ns0:ilvl ns0:val="0"/>
          <ns0:numId ns0:val="1001"/>
        </ns0:numPr>
      </ns0:pPr>
      <ns0:r>
        <ns0:t xml:space="preserve">Section 21: Funder Adaptation Framework</ns0:t>
      </ns0:r>
    </ns0:p>
    <ns0:p>
      <ns0:pPr>
        <ns0:numPr>
          <ns0:ilvl ns0:val="0"/>
          <ns0:numId ns0:val="1001"/>
        </ns0:numPr>
      </ns0:pPr>
      <ns0:r>
        <ns0:t xml:space="preserve">Appendix A: Terminology Register</ns0:t>
      </ns0:r>
    </ns0:p>
    <ns0:p>
      <ns0:pPr>
        <ns0:numPr>
          <ns0:ilvl ns0:val="0"/>
          <ns0:numId ns0:val="1001"/>
        </ns0:numPr>
      </ns0:pPr>
      <ns0:r>
        <ns0:t xml:space="preserve">Appendix B: Scope Work Package Crosswalk</ns0:t>
      </ns0:r>
    </ns0:p>
    <ns0:p>
      <ns0:pPr>
        <ns0:numPr>
          <ns0:ilvl ns0:val="0"/>
          <ns0:numId ns0:val="1001"/>
        </ns0:numPr>
      </ns0:pPr>
      <ns0:r>
        <ns0:t xml:space="preserve">Appendix C: Deliverable Milestone Crosswalk</ns0:t>
      </ns0:r>
    </ns0:p>
    <ns0:p>
      <ns0:pPr>
        <ns0:numPr>
          <ns0:ilvl ns0:val="0"/>
          <ns0:numId ns0:val="1001"/>
        </ns0:numPr>
      </ns0:pPr>
      <ns0:r>
        <ns0:t xml:space="preserve">Appendix D: Budget Control Schedule</ns0:t>
      </ns0:r>
    </ns0:p>
    <ns0:p>
      <ns0:pPr>
        <ns0:numPr>
          <ns0:ilvl ns0:val="0"/>
          <ns0:numId ns0:val="1001"/>
        </ns0:numPr>
      </ns0:pPr>
      <ns0:r>
        <ns0:t xml:space="preserve">Appendix E: Evidence Register Template</ns0:t>
      </ns0:r>
    </ns0:p>
    <ns0:p>
      <ns0:pPr>
        <ns0:numPr>
          <ns0:ilvl ns0:val="0"/>
          <ns0:numId ns0:val="1001"/>
        </ns0:numPr>
      </ns0:pPr>
      <ns0:r>
        <ns0:t xml:space="preserve">Appendix F: Risk and Dependency Register Template</ns0:t>
      </ns0:r>
    </ns0:p>
    <ns0:p>
      <ns0:pPr>
        <ns0:numPr>
          <ns0:ilvl ns0:val="0"/>
          <ns0:numId ns0:val="1001"/>
        </ns0:numPr>
      </ns0:pPr>
      <ns0:r>
        <ns0:t xml:space="preserve">Appendix G: Acceptance Record Template</ns0:t>
      </ns0:r>
    </ns0:p>
    <ns0:p>
      <ns0:pPr>
        <ns0:numPr>
          <ns0:ilvl ns0:val="0"/>
          <ns0:numId ns0:val="1001"/>
        </ns0:numPr>
      </ns0:pPr>
      <ns0:r>
        <ns0:t xml:space="preserve">Appendix H: Claims and Positioning Matrix</ns0:t>
      </ns0:r>
    </ns0:p>
    <ns0:p>
      <ns0:pPr>
        <ns0:numPr>
          <ns0:ilvl ns0:val="0"/>
          <ns0:numId ns0:val="1001"/>
        </ns0:numPr>
      </ns0:pPr>
      <ns0:r>
        <ns0:t xml:space="preserve">Appendix I: Funder Adaptation Crosswalk</ns0:t>
      </ns0:r>
    </ns0:p>
    <ns0:p>
      <ns0:pPr>
        <ns0:numPr>
          <ns0:ilvl ns0:val="0"/>
          <ns0:numId ns0:val="1001"/>
        </ns0:numPr>
      </ns0:pPr>
      <ns0:r>
        <ns0:t xml:space="preserve">Appendix J: Publication and Change Control Checklist</ns0:t>
      </ns0:r>
    </ns0:p>
    <ns0:p>
      <ns0:r>
        <ns0:br ns0:type="page"/>
      </ns0:r>
    </ns0:p>
    <ns0:bookmarkEnd ns0:id="22"/>
    <ns0:bookmarkStart ns0:id="29" ns0:name="executive-summary"/>
    <ns0:p>
      <ns0:pPr>
        <ns0:pStyle ns0:val="Heading1"/>
      </ns0:pPr>
      <ns0:r>
        <ns0:t xml:space="preserve">1. Executive Summary</ns0:t>
      </ns0:r>
    </ns0:p>
    <ns0:bookmarkStart ns0:id="23" ns0:name="agripartners"/>
    <ns0:p>
      <ns0:pPr>
        <ns0:pStyle ns0:val="Heading2"/>
      </ns0:pPr>
      <ns0:r>
        <ns0:t xml:space="preserve">AgriPartners</ns0:t>
      </ns0:r>
    </ns0:p>
    <ns0:p>
      <ns0:pPr>
        <ns0:pStyle ns0:val="FirstParagraph"/>
      </ns0:pPr>
      <ns0:r>
        <ns0:t xml:space="preserve">AgriPartners is an Alpha-stage platform designed to improve transparency, operational accountability, and Investor visibility throughout agricultural investment workflows. It provides structured digital workflows through which Investors can review Project information, operational participants can report progress and supporting evidence, and platform administrators can monitor Project activity, expenses, return records, and lifecycle events.</ns0:t>
      </ns0:r>
    </ns0:p>
    <ns0:p>
      <ns0:pPr>
        <ns0:pStyle ns0:val="BodyText"/>
      </ns0:pPr>
      <ns0:r>
        <ns0:t xml:space="preserve">The current product is a working prototype designed to validate these workflows and demonstrate how Investor visibility and operational accountability can be improved. NEAR Protocol is currently used in a Testnet environment for wallet-linked workflows and technical experimentation. This Alpha implementation does not accept live investments and is not a production custody, payment, settlement, or investment system.</ns0:t>
      </ns0:r>
    </ns0:p>
    <ns0:bookmarkEnd ns0:id="23"/>
    <ns0:bookmarkStart ns0:id="24" ns0:name="current-product-baseline"/>
    <ns0:p>
      <ns0:pPr>
        <ns0:pStyle ns0:val="Heading2"/>
      </ns0:pPr>
      <ns0:r>
        <ns0:t xml:space="preserve">Current Product Baseline</ns0:t>
      </ns0:r>
    </ns0:p>
    <ns0:p>
      <ns0:pPr>
        <ns0:pStyle ns0:val="FirstParagraph"/>
      </ns0:pPr>
      <ns0:r>
        <ns0:t xml:space="preserve">AgriPartners Alpha v1.2 currently includes a public opportunity experience, Investor Portal, Farmer Portal, Admin Portal, Treasury Dashboard, Presentation Mode, wallet authentication, backend API, PostgreSQL database, and NEAR Testnet integration.</ns0:t>
      </ns0:r>
    </ns0:p>
    <ns0:p>
      <ns0:pPr>
        <ns0:pStyle ns0:val="BodyText"/>
      </ns0:pPr>
      <ns0:r>
        <ns0:t xml:space="preserve">The verified technical baseline also includes the completed Stage 2 Financial Workflow Foundation and Stage 2 Project Expense Accounting Foundation.</ns0:t>
      </ns0:r>
    </ns0:p>
    <ns0:p>
      <ns0:pPr>
        <ns0:pStyle ns0:val="BodyText"/>
      </ns0:pPr>
      <ns0:r>
        <ns0:t xml:space="preserve">These foundations provide structured workflow budgets, Project Expense records, immutable Expense lifecycle history, supporting-evidence foundations, and derived budget reservations. They also include concurrency-safe controls intended to prevent inconsistent reservations and overspending.</ns0:t>
      </ns0:r>
    </ns0:p>
    <ns0:p>
      <ns0:pPr>
        <ns0:pStyle ns0:val="BodyText"/>
      </ns0:pPr>
      <ns0:r>
        <ns0:t xml:space="preserve">This baseline demonstrates that AgriPartners is beyond the idea stage and already has a functioning product and technical foundation. However, the Project Expense API and its dedicated authorization layer, complete Operator Expense Workspace, integrated evidence workflow, and Investor-facing Expense transparency required for the next product milestone have not yet been completed.</ns0:t>
      </ns0:r>
    </ns0:p>
    <ns0:bookmarkEnd ns0:id="24"/>
    <ns0:bookmarkStart ns0:id="25" ns0:name="development-round"/>
    <ns0:p>
      <ns0:pPr>
        <ns0:pStyle ns0:val="Heading2"/>
      </ns0:pPr>
      <ns0:r>
        <ns0:t xml:space="preserve">Development Round</ns0:t>
      </ns0:r>
    </ns0:p>
    <ns0:p>
      <ns0:pPr>
        <ns0:pStyle ns0:val="FirstParagraph"/>
      </ns0:pPr>
      <ns0:r>
        <ns0:t xml:space="preserve">AgriPartners is seeking</ns0:t>
      </ns0:r>
      <ns0:r>
        <ns0:t xml:space="preserve"> </ns0:t>
      </ns0:r>
      <ns0:r>
        <ns0:rPr>
          <ns0:bCs/>
          <ns0:b/>
        </ns0:rPr>
        <ns0:t xml:space="preserve">USD 40,000</ns0:t>
      </ns0:r>
      <ns0:r>
        <ns0:t xml:space="preserve"> </ns0:t>
      </ns0:r>
      <ns0:r>
        <ns0:t xml:space="preserve">to complete one defined product milestone:</ns0:t>
      </ns0:r>
    </ns0:p>
    <ns0:p>
      <ns0:pPr>
        <ns0:pStyle ns0:val="BlockText"/>
      </ns0:pPr>
      <ns0:r>
        <ns0:rPr>
          <ns0:bCs/>
          <ns0:b/>
        </ns0:rPr>
        <ns0:t xml:space="preserve">Pilot Operations &amp; Investor Evidence Beta Candidate</ns0:t>
      </ns0:r>
    </ns0:p>
    <ns0:p>
      <ns0:pPr>
        <ns0:pStyle ns0:val="FirstParagraph"/>
      </ns0:pPr>
      <ns0:r>
        <ns0:t xml:space="preserve">This Development Round represents the next measurable value milestone in the AgriPartners product roadmap.</ns0:t>
      </ns0:r>
    </ns0:p>
    <ns0:p>
      <ns0:pPr>
        <ns0:pStyle ns0:val="BodyText"/>
      </ns0:pPr>
      <ns0:r>
        <ns0:t xml:space="preserve">The round exists to convert the current Alpha and its completed accounting foundations into a coherent, end-to-end, externally demonstrable Beta Candidate. Funding is restricted to product development and the associated quality, security, deployment, documentation, and delivery evidence required to complete and verify that milestone.</ns0:t>
      </ns0:r>
    </ns0:p>
    <ns0:p>
      <ns0:pPr>
        <ns0:pStyle ns0:val="BodyText"/>
      </ns0:pPr>
      <ns0:r>
        <ns0:t xml:space="preserve">Corporate Setup, legal and accounting readiness, banking or payment infrastructure, construction, animals, agricultural operating expenses, and capital for physical Pilots are outside the scope of this Development Round.</ns0:t>
      </ns0:r>
    </ns0:p>
    <ns0:bookmarkEnd ns0:id="25"/>
    <ns0:bookmarkStart ns0:id="26" ns0:name="expected-result"/>
    <ns0:p>
      <ns0:pPr>
        <ns0:pStyle ns0:val="Heading2"/>
      </ns0:pPr>
      <ns0:r>
        <ns0:t xml:space="preserve">Expected Result</ns0:t>
      </ns0:r>
    </ns0:p>
    <ns0:p>
      <ns0:pPr>
        <ns0:pStyle ns0:val="FirstParagraph"/>
      </ns0:pPr>
      <ns0:r>
        <ns0:t xml:space="preserve">After completion, AgriPartners will have a demonstrable Beta Candidate through which:</ns0:t>
      </ns0:r>
    </ns0:p>
    <ns0:p>
      <ns0:pPr>
        <ns0:numPr>
          <ns0:ilvl ns0:val="0"/>
          <ns0:numId ns0:val="1002"/>
        </ns0:numPr>
        <ns0:pStyle ns0:val="Compact"/>
      </ns0:pPr>
      <ns0:r>
        <ns0:t xml:space="preserve">an authorized Operator can manage a controlled Project Expense workflow;</ns0:t>
      </ns0:r>
    </ns0:p>
    <ns0:p>
      <ns0:pPr>
        <ns0:numPr>
          <ns0:ilvl ns0:val="0"/>
          <ns0:numId ns0:val="1002"/>
        </ns0:numPr>
        <ns0:pStyle ns0:val="Compact"/>
      </ns0:pPr>
      <ns0:r>
        <ns0:t xml:space="preserve">Project budgets, Expenses, lifecycle states, and supporting evidence can be recorded and reviewed;</ns0:t>
      </ns0:r>
    </ns0:p>
    <ns0:p>
      <ns0:pPr>
        <ns0:numPr>
          <ns0:ilvl ns0:val="0"/>
          <ns0:numId ns0:val="1002"/>
        </ns0:numPr>
        <ns0:pStyle ns0:val="Compact"/>
      </ns0:pPr>
      <ns0:r>
        <ns0:t xml:space="preserve">Investors can access appropriately disclosed information about Project activity and use of funds;</ns0:t>
      </ns0:r>
    </ns0:p>
    <ns0:p>
      <ns0:pPr>
        <ns0:numPr>
          <ns0:ilvl ns0:val="0"/>
          <ns0:numId ns0:val="1002"/>
        </ns0:numPr>
        <ns0:pStyle ns0:val="Compact"/>
      </ns0:pPr>
      <ns0:r>
        <ns0:t xml:space="preserve">operational history and reporting can be demonstrated through an end-to-end Project scenario;</ns0:t>
      </ns0:r>
    </ns0:p>
    <ns0:p>
      <ns0:pPr>
        <ns0:numPr>
          <ns0:ilvl ns0:val="0"/>
          <ns0:numId ns0:val="1002"/>
        </ns0:numPr>
        <ns0:pStyle ns0:val="Compact"/>
      </ns0:pPr>
      <ns0:r>
        <ns0:t xml:space="preserve">completion can be supported by repository history, testing, security verification, deployment evidence, documentation, and a structured demonstration package.</ns0:t>
      </ns0:r>
    </ns0:p>
    <ns0:p>
      <ns0:pPr>
        <ns0:pStyle ns0:val="FirstParagraph"/>
      </ns0:pPr>
      <ns0:r>
        <ns0:t xml:space="preserve">The resulting Beta Candidate will provide demonstrable value for grant programmes, accelerator reviewers, Investors, and strategic partners through a consistent, verifiable, and reviewable operational workflow.</ns0:t>
      </ns0:r>
    </ns0:p>
    <ns0:p>
      <ns0:pPr>
        <ns0:pStyle ns0:val="BodyText"/>
      </ns0:pPr>
      <ns0:r>
        <ns0:t xml:space="preserve">It will provide a stronger basis for grant reporting, accelerator review, Investor demonstrations, strategic-partner evaluation, and preparation for a controlled Feedlot Pilot.</ns0:t>
      </ns0:r>
    </ns0:p>
    <ns0:p>
      <ns0:pPr>
        <ns0:pStyle ns0:val="BodyText"/>
      </ns0:pPr>
      <ns0:r>
        <ns0:t xml:space="preserve">Completion of the Development Round will not mean that AgriPartners is production-ready, regulated, audited, deployed on Mainnet, accepting live investments, operating a Feedlot, or generating verified investment returns. It will make the product ready to enter a separate Operational Readiness Review, where product, corporate, legal, financial, Operator, and funding readiness must be assessed before any real Pilot may begin.</ns0:t>
      </ns0:r>
    </ns0:p>
    <ns0:bookmarkEnd ns0:id="26"/>
    <ns0:bookmarkStart ns0:id="27" ns0:name="strategic-position"/>
    <ns0:p>
      <ns0:pPr>
        <ns0:pStyle ns0:val="Heading2"/>
      </ns0:pPr>
      <ns0:r>
        <ns0:t xml:space="preserve">Strategic Position</ns0:t>
      </ns0:r>
    </ns0:p>
    <ns0:p>
      <ns0:pPr>
        <ns0:pStyle ns0:val="FirstParagraph"/>
      </ns0:pPr>
      <ns0:r>
        <ns0:t xml:space="preserve">The Development Round is one component of the wider AgriPartners Funding Strategy v1. It finances the defined Beta Candidate product milestone only.</ns0:t>
      </ns0:r>
    </ns0:p>
    <ns0:p>
      <ns0:pPr>
        <ns0:pStyle ns0:val="BodyText"/>
      </ns0:pPr>
      <ns0:r>
        <ns0:t xml:space="preserve">Corporate Setup, including establishment of AgriPartners OÜ and initial corporate readiness, is governed separately. The Feedlot and Hissar Pilots require separately controlled and fully funded Pilot Capital.</ns0:t>
      </ns0:r>
    </ns0:p>
    <ns0:p>
      <ns0:pPr>
        <ns0:pStyle ns0:val="BodyText"/>
      </ns0:pPr>
      <ns0:r>
        <ns0:t xml:space="preserve">This separation ensures that development funding produces a measurable product result without being diluted by Corporate Setup costs or physical Pilot expenditure.</ns0:t>
      </ns0:r>
    </ns0:p>
    <ns0:bookmarkEnd ns0:id="27"/>
    <ns0:bookmarkStart ns0:id="28" ns0:name="why-this-round-matters"/>
    <ns0:p>
      <ns0:pPr>
        <ns0:pStyle ns0:val="Heading2"/>
      </ns0:pPr>
      <ns0:r>
        <ns0:t xml:space="preserve">2. Why This Round Matters</ns0:t>
      </ns0:r>
    </ns0:p>
    <ns0:p>
      <ns0:pPr>
        <ns0:pStyle ns0:val="FirstParagraph"/>
      </ns0:pPr>
      <ns0:r>
        <ns0:t xml:space="preserve">The Development Round exists to convert AgriPartners’ verified Alpha foundation into a coherent and demonstrable product milestone: the Pilot Operations &amp; Investor Evidence Beta Candidate.</ns0:t>
      </ns0:r>
    </ns0:p>
    <ns0:p>
      <ns0:pPr>
        <ns0:pStyle ns0:val="BodyText"/>
      </ns0:pPr>
      <ns0:r>
        <ns0:t xml:space="preserve">The current Alpha has already established that the core product concept can be implemented. However, the platform does not yet provide the complete operational, evidence, authorization, and investor-transparency experience required for a credible Beta demonstration. The proposed round addresses this specific maturity gap.</ns0:t>
      </ns0:r>
    </ns0:p>
    <ns0:p>
      <ns0:pPr>
        <ns0:pStyle ns0:val="BodyText"/>
      </ns0:pPr>
      <ns0:r>
        <ns0:t xml:space="preserve">The purpose of the round is therefore not to finance exploratory product discovery or an untested concept. It is to complete a defined progression from an existing technical foundation to a measurable, reviewable, and externally demonstrable Beta Candidate whose completion can be assessed against documented evidence and acceptance criteria.</ns0:t>
      </ns0:r>
    </ns0:p>
    <ns0:p>
      <ns0:pPr>
        <ns0:pStyle ns0:val="BodyText"/>
      </ns0:pPr>
      <ns0:r>
        <ns0:t xml:space="preserve">2.1 Why Now</ns0:t>
      </ns0:r>
    </ns0:p>
    <ns0:p>
      <ns0:pPr>
        <ns0:pStyle ns0:val="BodyText"/>
      </ns0:pPr>
      <ns0:r>
        <ns0:t xml:space="preserve">AgriPartners has reached the point at which an additional funded development milestone can build directly on its verified product and engineering foundations.</ns0:t>
      </ns0:r>
    </ns0:p>
    <ns0:p>
      <ns0:pPr>
        <ns0:pStyle ns0:val="BodyText"/>
      </ns0:pPr>
      <ns0:r>
        <ns0:t xml:space="preserve">The current Alpha has established the principal product roles, workflow concepts, reporting capabilities, demonstration environment, and underlying financial and project expense accounting structures. The next logical step is to connect these foundations through a complete user-visible operational experience.</ns0:t>
      </ns0:r>
    </ns0:p>
    <ns0:p>
      <ns0:pPr>
        <ns0:pStyle ns0:val="BodyText"/>
      </ns0:pPr>
      <ns0:r>
        <ns0:t xml:space="preserve">The principal challenge is no longer to determine whether the core workflow can be represented technically. It is to convert the existing components into an integrated experience that can demonstrate how operational activity, project expenses, authorization controls, supporting evidence, and investor visibility function together.</ns0:t>
      </ns0:r>
    </ns0:p>
    <ns0:p>
      <ns0:pPr>
        <ns0:pStyle ns0:val="BodyText"/>
      </ns0:pPr>
      <ns0:r>
        <ns0:t xml:space="preserve">The current Alpha remains insufficient for that purpose because several important product layers are not yet complete. In particular, the existing accounting foundation must be exposed through the planned Project Expense API and Authorization, connected to a functional Operator Workspace, integrated with evidence handling, and presented through clear investor-facing transparency and reporting.</ns0:t>
      </ns0:r>
    </ns0:p>
    <ns0:p>
      <ns0:pPr>
        <ns0:pStyle ns0:val="BodyText"/>
      </ns0:pPr>
      <ns0:r>
        <ns0:t xml:space="preserve">There is no currently identified technical dependency that requires postponing this work. The required foundations are already present, while the remaining gap limits the platform’s ability to demonstrate the complete operational workflow as a single reviewable product experience.</ns0:t>
      </ns0:r>
    </ns0:p>
    <ns0:p>
      <ns0:pPr>
        <ns0:pStyle ns0:val="BodyText"/>
      </ns0:pPr>
      <ns0:r>
        <ns0:t xml:space="preserve">The Development Round is therefore timely because AgriPartners has completed enough foundational work to support a bounded Beta milestone but has not yet completed the user-visible and verifiable product layer required to demonstrate that milestone.</ns0:t>
      </ns0:r>
    </ns0:p>
    <ns0:p>
      <ns0:pPr>
        <ns0:pStyle ns0:val="BodyText"/>
      </ns0:pPr>
      <ns0:r>
        <ns0:t xml:space="preserve">2.2 Why This Creates Value</ns0:t>
      </ns0:r>
    </ns0:p>
    <ns0:p>
      <ns0:pPr>
        <ns0:pStyle ns0:val="BodyText"/>
      </ns0:pPr>
      <ns0:r>
        <ns0:t xml:space="preserve">The Development Round creates value by transforming separate technical capabilities into a coherent, end-to-end product experience.</ns0:t>
      </ns0:r>
    </ns0:p>
    <ns0:p>
      <ns0:pPr>
        <ns0:pStyle ns0:val="BodyText"/>
      </ns0:pPr>
      <ns0:r>
        <ns0:t xml:space="preserve">At the Alpha stage, AgriPartners can demonstrate individual roles, workflows, financial-state foundations, reporting concepts, and Testnet capabilities. After the proposed round, the platform is expected to demonstrate how an operator records and manages project expenses, how authorization controls are applied, how supporting evidence is associated with operational activity, and how relevant information becomes visible to an investor.</ns0:t>
      </ns0:r>
    </ns0:p>
    <ns0:p>
      <ns0:pPr>
        <ns0:pStyle ns0:val="BodyText"/>
      </ns0:pPr>
      <ns0:r>
        <ns0:t xml:space="preserve">This progression creates measurable value in five areas.</ns0:t>
      </ns0:r>
    </ns0:p>
    <ns0:p>
      <ns0:pPr>
        <ns0:pStyle ns0:val="BodyText"/>
      </ns0:pPr>
      <ns0:r>
        <ns0:t xml:space="preserve">First, it increases product maturity. The platform advances from a working Alpha with completed foundations to a Beta Candidate with an integrated operational workflow.</ns0:t>
      </ns0:r>
    </ns0:p>
    <ns0:p>
      <ns0:pPr>
        <ns0:pStyle ns0:val="BodyText"/>
      </ns0:pPr>
      <ns0:r>
        <ns0:t xml:space="preserve">Second, it improves demonstrability. Reviewers will be able to follow a consistent end-to-end scenario instead of assessing isolated features or relying primarily on architectural descriptions.</ns0:t>
      </ns0:r>
    </ns0:p>
    <ns0:p>
      <ns0:pPr>
        <ns0:pStyle ns0:val="BodyText"/>
      </ns0:pPr>
      <ns0:r>
        <ns0:t xml:space="preserve">Third, it strengthens operational transparency. Budgets, expenses, lifecycle states, supporting evidence, and reporting will be connected within a controlled workflow that can be examined and verified.</ns0:t>
      </ns0:r>
    </ns0:p>
    <ns0:p>
      <ns0:pPr>
        <ns0:pStyle ns0:val="BodyText"/>
      </ns0:pPr>
      <ns0:r>
        <ns0:t xml:space="preserve">Fourth, it improves investor visibility. The resulting Beta Candidate will show how an investor can review relevant operational and financial evidence without implying that the platform is already processing live investments or production payments.</ns0:t>
      </ns0:r>
    </ns0:p>
    <ns0:p>
      <ns0:pPr>
        <ns0:pStyle ns0:val="BodyText"/>
      </ns0:pPr>
      <ns0:r>
        <ns0:t xml:space="preserve">Fifth, it strengthens evidence generation. Completion can be supported through repository history, tests, acceptance results, demonstration scenarios, system records, and reporting outputs. This gives grant programmes, accelerators, investors, venture studios, and strategic partners a more concrete basis for evaluating delivery.</ns0:t>
      </ns0:r>
    </ns0:p>
    <ns0:p>
      <ns0:pPr>
        <ns0:pStyle ns0:val="BodyText"/>
      </ns0:pPr>
      <ns0:r>
        <ns0:t xml:space="preserve">The resulting value is not based on projected valuation, commercial returns, or an assumed production launch. It is based on an observable improvement in the product: a reviewer should be able to see and verify a substantially more complete operational workflow than is available in the current Alpha.</ns0:t>
      </ns0:r>
    </ns0:p>
    <ns0:p>
      <ns0:pPr>
        <ns0:pStyle ns0:val="BodyText"/>
      </ns0:pPr>
      <ns0:r>
        <ns0:t xml:space="preserve">Completion of the round will also place AgriPartners in a stronger position for an Operational Readiness Review. It will not predetermine the outcome of that review or authorize live pilot operations, but it will provide the product evidence required for a structured readiness assessment.</ns0:t>
      </ns0:r>
    </ns0:p>
    <ns0:p>
      <ns0:pPr>
        <ns0:pStyle ns0:val="BodyText"/>
      </ns0:pPr>
      <ns0:r>
        <ns0:t xml:space="preserve">2.3 Why This Is Fundable</ns0:t>
      </ns0:r>
    </ns0:p>
    <ns0:p>
      <ns0:pPr>
        <ns0:pStyle ns0:val="BodyText"/>
      </ns0:pPr>
      <ns0:r>
        <ns0:t xml:space="preserve">In this context, fundable means that the proposed Development Round is sufficiently defined, measurable, and verifiable for funding consideration. It does not imply approval by any particular grant programme, accelerator, investor, venture studio, or strategic partner.</ns0:t>
      </ns0:r>
    </ns0:p>
    <ns0:p>
      <ns0:pPr>
        <ns0:pStyle ns0:val="BodyText"/>
      </ns0:pPr>
      <ns0:r>
        <ns0:t xml:space="preserve">The proposed Development Round represents an appropriate funding milestone because it is specific, bounded, measurable, and capable of evidence-based verification.</ns0:t>
      </ns0:r>
    </ns0:p>
    <ns0:p>
      <ns0:pPr>
        <ns0:pStyle ns0:val="BodyText"/>
      </ns0:pPr>
      <ns0:r>
        <ns0:t xml:space="preserve">The requested $40,000 is assigned exclusively to product development. The round is organized around one defined outcome: completion of the Pilot Operations &amp; Investor Evidence Beta Candidate. It does not combine product development with Corporate Setup, agricultural assets, construction, operational Feedlot expenses, banking infrastructure, or Pilot Capital.</ns0:t>
      </ns0:r>
    </ns0:p>
    <ns0:p>
      <ns0:pPr>
        <ns0:pStyle ns0:val="BodyText"/>
      </ns0:pPr>
      <ns0:r>
        <ns0:t xml:space="preserve">This separation makes the funding request easier to assess. Reviewers can evaluate whether the proposed development activities are necessary, whether the resulting deliverables are relevant, and whether completion has been demonstrated.</ns0:t>
      </ns0:r>
    </ns0:p>
    <ns0:p>
      <ns0:pPr>
        <ns0:pStyle ns0:val="BodyText"/>
      </ns0:pPr>
      <ns0:r>
        <ns0:t xml:space="preserve">The round is also suitable for milestone-based funding and reporting because its scope can be divided into identifiable deliverables with explicit dependencies, acceptance criteria, evidence requirements, and exit criteria. Progress does not need to be assessed through general statements about development activity. It can be assessed through completed workflows, functioning product capabilities, test results, demonstration evidence, and documented acceptance.</ns0:t>
      </ns0:r>
    </ns0:p>
    <ns0:p>
      <ns0:pPr>
        <ns0:pStyle ns0:val="BodyText"/>
      </ns0:pPr>
      <ns0:r>
        <ns0:t xml:space="preserve">Technical risk is bounded because the round extends an existing platform and completed accounting foundations. It is not dependent on proving an entirely new product concept or building the complete system from the beginning.</ns0:t>
      </ns0:r>
    </ns0:p>
    <ns0:p>
      <ns0:pPr>
        <ns0:pStyle ns0:val="BodyText"/>
      </ns0:pPr>
      <ns0:r>
        <ns0:t xml:space="preserve">Risk nevertheless remains. The Project Expense API and Authorization, user experience, evidence handling, security, integration, and end-to-end verification still require disciplined implementation and validation. The funding case is credible because these remaining risks can be addressed within a controlled development scope and measured against predefined completion criteria.</ns0:t>
      </ns0:r>
    </ns0:p>
    <ns0:p>
      <ns0:pPr>
        <ns0:pStyle ns0:val="BodyText"/>
      </ns0:pPr>
      <ns0:r>
        <ns0:t xml:space="preserve">The Development Round is therefore suitable for funding consideration as a discrete value milestone: the requested capital is tied to a defined product outcome, and that outcome can be evaluated using verifiable technical and user-visible evidence.</ns0:t>
      </ns0:r>
    </ns0:p>
    <ns0:p>
      <ns0:pPr>
        <ns0:pStyle ns0:val="BodyText"/>
      </ns0:pPr>
      <ns0:r>
        <ns0:t xml:space="preserve">2.4 Why the Current Baseline Reduces Execution Risk</ns0:t>
      </ns0:r>
    </ns0:p>
    <ns0:p>
      <ns0:pPr>
        <ns0:pStyle ns0:val="BodyText"/>
      </ns0:pPr>
      <ns0:r>
        <ns0:t xml:space="preserve">AgriPartners begins this Development Round with a verified Alpha platform rather than a concept, specification, or prototype consisting only of isolated demonstrations.</ns0:t>
      </ns0:r>
    </ns0:p>
    <ns0:p>
      <ns0:pPr>
        <ns0:pStyle ns0:val="BodyText"/>
      </ns0:pPr>
      <ns0:r>
        <ns0:t xml:space="preserve">The existing product baseline includes functioning product portals and workflows, onboarding and reporting capabilities, a Treasury Dashboard, Presentation Mode, wallet-based Alpha authentication, and a NEAR Testnet demonstration environment. These capabilities provide an established product context within which the Beta Candidate can be completed.</ns0:t>
      </ns0:r>
    </ns0:p>
    <ns0:p>
      <ns0:pPr>
        <ns0:pStyle ns0:val="BodyText"/>
      </ns0:pPr>
      <ns0:r>
        <ns0:t xml:space="preserve">Execution risk is further reduced by the completed financial workflow foundation and project expense accounting foundation. The repository already contains core structures for workflow budgets, project expenses, immutable state history, supporting evidence, derived reservations, and concurrency-safe financial controls.</ns0:t>
      </ns0:r>
    </ns0:p>
    <ns0:p>
      <ns0:pPr>
        <ns0:pStyle ns0:val="BodyText"/>
      </ns0:pPr>
      <ns0:r>
        <ns0:t xml:space="preserve">This means the proposed round does not need to recreate the underlying accounting model before producing user-visible results. Development can proceed from established data structures, financial invariants, workflow concepts, and verification coverage.</ns0:t>
      </ns0:r>
    </ns0:p>
    <ns0:p>
      <ns0:pPr>
        <ns0:pStyle ns0:val="BodyText"/>
      </ns0:pPr>
      <ns0:r>
        <ns0:t xml:space="preserve">Repository maturity provides an additional risk reduction. The project maintains an auditable implementation history, structured documentation, testing infrastructure, and a verified engineering baseline. Repository Documentation Ready v1 provides an internally consistent source for current product capabilities, architecture, business rules, financial boundaries, and implementation status.</ns0:t>
      </ns0:r>
    </ns0:p>
    <ns0:p>
      <ns0:pPr>
        <ns0:pStyle ns0:val="BodyText"/>
      </ns0:pPr>
      <ns0:r>
        <ns0:t xml:space="preserve">Existing demonstration capabilities reduce the amount of work required to make future progress externally visible. AgriPartners can already present the Alpha platform and its principal roles. The Development Round extends this capability toward a complete operational demonstration rather than introducing demonstration readiness only at the end of development.</ns0:t>
      </ns0:r>
    </ns0:p>
    <ns0:p>
      <ns0:pPr>
        <ns0:pStyle ns0:val="BodyText"/>
      </ns0:pPr>
      <ns0:r>
        <ns0:t xml:space="preserve">These factors do not eliminate execution risk. The Project Expense API and Authorization, Operator Workspace, evidence workflow, investor transparency experience, reporting integration, quality assurance, security validation, and final end-to-end demonstration must still be completed and verified.</ns0:t>
      </ns0:r>
    </ns0:p>
    <ns0:p>
      <ns0:pPr>
        <ns0:pStyle ns0:val="BodyText"/>
      </ns0:pPr>
      <ns0:r>
        <ns0:t xml:space="preserve">They do, however, reduce uncertainty compared with a concept-stage project. The proposed Beta Candidate is based on existing code, tested foundations, established product workflows, documented architecture, and a defined next milestone. This provides a credible basis for assessing the requested Development Round as a controlled progression from Alpha to a demonstrable Beta Candidate.</ns0:t>
      </ns0:r>
    </ns0:p>
    <ns0:bookmarkEnd ns0:id="28"/>
    <ns0:bookmarkEnd ns0:id="29"/>
    <ns0:bookmarkStart ns0:id="37" ns0:name="development-round-definition"/>
    <ns0:p>
      <ns0:pPr>
        <ns0:pStyle ns0:val="Heading1"/>
      </ns0:pPr>
      <ns0:r>
        <ns0:t xml:space="preserve">3. Development Round Definition</ns0:t>
      </ns0:r>
    </ns0:p>
    <ns0:p>
      <ns0:pPr>
        <ns0:pStyle ns0:val="FirstParagraph"/>
      </ns0:pPr>
      <ns0:r>
        <ns0:t xml:space="preserve">The AgriPartners Development Round is a dedicated, product-only funding phase established to complete the</ns0:t>
      </ns0:r>
      <ns0:r>
        <ns0:t xml:space="preserve"> </ns0:t>
      </ns0:r>
      <ns0:r>
        <ns0:rPr>
          <ns0:bCs/>
          <ns0:b/>
        </ns0:rPr>
        <ns0:t xml:space="preserve">Pilot Operations &amp; Investor Evidence Beta Candidate</ns0:t>
      </ns0:r>
      <ns0:r>
        <ns0:t xml:space="preserve">.</ns0:t>
      </ns0:r>
    </ns0:p>
    <ns0:p>
      <ns0:pPr>
        <ns0:pStyle ns0:val="BodyText"/>
      </ns0:pPr>
      <ns0:r>
        <ns0:t xml:space="preserve">In this context,</ns0:t>
      </ns0:r>
      <ns0:r>
        <ns0:t xml:space="preserve"> </ns0:t>
      </ns0:r>
      <ns0:r>
        <ns0:rPr>
          <ns0:bCs/>
          <ns0:b/>
        </ns0:rPr>
        <ns0:t xml:space="preserve">product-only</ns0:t>
      </ns0:r>
      <ns0:r>
        <ns0:t xml:space="preserve"> </ns0:t>
      </ns0:r>
      <ns0:r>
        <ns0:t xml:space="preserve">means that Development Round funds may be used only for activities directly required to build, integrate, verify, secure, document, and demonstrate the approved Beta Candidate.</ns0:t>
      </ns0:r>
    </ns0:p>
    <ns0:p>
      <ns0:pPr>
        <ns0:pStyle ns0:val="BodyText"/>
      </ns0:pPr>
      <ns0:r>
        <ns0:t xml:space="preserve">It is a separate component of the broader AgriPartners funding architecture. Its scope, Use of Funds, completion logic, and acceptance conditions are governed independently from Corporate Setup, Operational Readiness, and Pilot Capital.</ns0:t>
      </ns0:r>
    </ns0:p>
    <ns0:bookmarkStart ns0:id="30" ns0:name="purpose-of-the-round"/>
    <ns0:p>
      <ns0:pPr>
        <ns0:pStyle ns0:val="Heading2"/>
      </ns0:pPr>
      <ns0:r>
        <ns0:t xml:space="preserve">3.1 Purpose of the Round</ns0:t>
      </ns0:r>
    </ns0:p>
    <ns0:p>
      <ns0:pPr>
        <ns0:pStyle ns0:val="FirstParagraph"/>
      </ns0:pPr>
      <ns0:r>
        <ns0:t xml:space="preserve">The primary purpose of the Development Round is to advance AgriPartners from its current verified Alpha baseline to a demonstrable Beta Candidate.</ns0:t>
      </ns0:r>
    </ns0:p>
    <ns0:p>
      <ns0:pPr>
        <ns0:pStyle ns0:val="BodyText"/>
      </ns0:pPr>
      <ns0:r>
        <ns0:t xml:space="preserve">The target outcome is the Pilot Operations &amp; Investor Evidence Beta Candidate: a coherent product milestone that connects controlled operational workflows, Project Expense management, authorization, supporting evidence, Investor transparency, reporting, and demonstration capabilities.</ns0:t>
      </ns0:r>
    </ns0:p>
    <ns0:p>
      <ns0:pPr>
        <ns0:pStyle ns0:val="BodyText"/>
      </ns0:pPr>
      <ns0:r>
        <ns0:t xml:space="preserve">The round is intended to produce measurable product outcomes rather than finance general organizational activity or open-ended development. Completion must be demonstrated through defined Deliverables, Verification Evidence, and Acceptance Criteria.</ns0:t>
      </ns0:r>
    </ns0:p>
    <ns0:p>
      <ns0:pPr>
        <ns0:pStyle ns0:val="BodyText"/>
      </ns0:pPr>
      <ns0:r>
        <ns0:t xml:space="preserve">The Development Round does not by itself establish Production Readiness, Operational Readiness, regulatory readiness, or authorization to begin a real agricultural Pilot.</ns0:t>
      </ns0:r>
    </ns0:p>
    <ns0:bookmarkEnd ns0:id="30"/>
    <ns0:bookmarkStart ns0:id="31" ns0:name="funding-ask"/>
    <ns0:p>
      <ns0:pPr>
        <ns0:pStyle ns0:val="Heading2"/>
      </ns0:pPr>
      <ns0:r>
        <ns0:t xml:space="preserve">3.2 Funding Ask</ns0:t>
      </ns0:r>
    </ns0:p>
    <ns0:p>
      <ns0:pPr>
        <ns0:pStyle ns0:val="FirstParagraph"/>
      </ns0:pPr>
      <ns0:r>
        <ns0:t xml:space="preserve">The approved Development Round funding request is:</ns0:t>
      </ns0:r>
    </ns0:p>
    <ns0:p>
      <ns0:pPr>
        <ns0:pStyle ns0:val="BlockText"/>
      </ns0:pPr>
      <ns0:r>
        <ns0:rPr>
          <ns0:bCs/>
          <ns0:b/>
        </ns0:rPr>
        <ns0:t xml:space="preserve">USD 40,000</ns0:t>
      </ns0:r>
    </ns0:p>
    <ns0:p>
      <ns0:pPr>
        <ns0:pStyle ns0:val="FirstParagraph"/>
      </ns0:pPr>
      <ns0:r>
        <ns0:t xml:space="preserve">The full amount is designated for product-development activities required to complete and verify the Beta Candidate.</ns0:t>
      </ns0:r>
    </ns0:p>
    <ns0:p>
      <ns0:pPr>
        <ns0:pStyle ns0:val="BodyText"/>
      </ns0:pPr>
      <ns0:r>
        <ns0:t xml:space="preserve">The Development Round is intentionally defined as a product-only request. It does not include:</ns0:t>
      </ns0:r>
    </ns0:p>
    <ns0:p>
      <ns0:pPr>
        <ns0:numPr>
          <ns0:ilvl ns0:val="0"/>
          <ns0:numId ns0:val="1003"/>
        </ns0:numPr>
        <ns0:pStyle ns0:val="Compact"/>
      </ns0:pPr>
      <ns0:r>
        <ns0:t xml:space="preserve">Corporate Setup or establishment of AgriPartners OÜ;</ns0:t>
      </ns0:r>
    </ns0:p>
    <ns0:p>
      <ns0:pPr>
        <ns0:numPr>
          <ns0:ilvl ns0:val="0"/>
          <ns0:numId ns0:val="1003"/>
        </ns0:numPr>
        <ns0:pStyle ns0:val="Compact"/>
      </ns0:pPr>
      <ns0:r>
        <ns0:t xml:space="preserve">initial corporate, legal, tax, or accounting readiness;</ns0:t>
      </ns0:r>
    </ns0:p>
    <ns0:p>
      <ns0:pPr>
        <ns0:numPr>
          <ns0:ilvl ns0:val="0"/>
          <ns0:numId ns0:val="1003"/>
        </ns0:numPr>
        <ns0:pStyle ns0:val="Compact"/>
      </ns0:pPr>
      <ns0:r>
        <ns0:t xml:space="preserve">agricultural assets, livestock, construction, or Feedlot infrastructure;</ns0:t>
      </ns0:r>
    </ns0:p>
    <ns0:p>
      <ns0:pPr>
        <ns0:numPr>
          <ns0:ilvl ns0:val="0"/>
          <ns0:numId ns0:val="1003"/>
        </ns0:numPr>
        <ns0:pStyle ns0:val="Compact"/>
      </ns0:pPr>
      <ns0:r>
        <ns0:t xml:space="preserve">working capital or operational expenses for a real Pilot;</ns0:t>
      </ns0:r>
    </ns0:p>
    <ns0:p>
      <ns0:pPr>
        <ns0:numPr>
          <ns0:ilvl ns0:val="0"/>
          <ns0:numId ns0:val="1003"/>
        </ns0:numPr>
        <ns0:pStyle ns0:val="Compact"/>
      </ns0:pPr>
      <ns0:r>
        <ns0:t xml:space="preserve">Feedlot Pilot Capital;</ns0:t>
      </ns0:r>
    </ns0:p>
    <ns0:p>
      <ns0:pPr>
        <ns0:numPr>
          <ns0:ilvl ns0:val="0"/>
          <ns0:numId ns0:val="1003"/>
        </ns0:numPr>
        <ns0:pStyle ns0:val="Compact"/>
      </ns0:pPr>
      <ns0:r>
        <ns0:t xml:space="preserve">Hissar Pilot Capital;</ns0:t>
      </ns0:r>
    </ns0:p>
    <ns0:p>
      <ns0:pPr>
        <ns0:numPr>
          <ns0:ilvl ns0:val="0"/>
          <ns0:numId ns0:val="1003"/>
        </ns0:numPr>
        <ns0:pStyle ns0:val="Compact"/>
      </ns0:pPr>
      <ns0:r>
        <ns0:t xml:space="preserve">production banking, payment, custody, or settlement infrastructure.</ns0:t>
      </ns0:r>
    </ns0:p>
    <ns0:p>
      <ns0:pPr>
        <ns0:pStyle ns0:val="FirstParagraph"/>
      </ns0:pPr>
      <ns0:r>
        <ns0:t xml:space="preserve">Detailed allocation of the USD 40,000 is defined later in this Funding Package. This section establishes only the approved amount and its product-development boundary.</ns0:t>
      </ns0:r>
    </ns0:p>
    <ns0:bookmarkEnd ns0:id="31"/>
    <ns0:bookmarkStart ns0:id="32" ns0:name="development-period"/>
    <ns0:p>
      <ns0:pPr>
        <ns0:pStyle ns0:val="Heading2"/>
      </ns0:pPr>
      <ns0:r>
        <ns0:t xml:space="preserve">3.3 Development Period</ns0:t>
      </ns0:r>
    </ns0:p>
    <ns0:p>
      <ns0:pPr>
        <ns0:pStyle ns0:val="FirstParagraph"/>
      </ns0:pPr>
      <ns0:r>
        <ns0:t xml:space="preserve">The Development Round is defined as a milestone-based development phase rather than an unconditional calendar commitment.</ns0:t>
      </ns0:r>
    </ns0:p>
    <ns0:p>
      <ns0:pPr>
        <ns0:pStyle ns0:val="BodyText"/>
      </ns0:pPr>
      <ns0:r>
        <ns0:t xml:space="preserve">Its duration is governed by completion of the approved Scope, Deliverables, verification requirements, and Acceptance Criteria. A target schedule may be established for planning and funding administration, but the passage of time alone does not constitute progress or completion.</ns0:t>
      </ns0:r>
    </ns0:p>
    <ns0:p>
      <ns0:pPr>
        <ns0:pStyle ns0:val="BodyText"/>
      </ns0:pPr>
      <ns0:r>
        <ns0:t xml:space="preserve">The round begins when the required funding and any agreed commencement conditions are satisfied. It concludes when the Beta Candidate has met the approved Completion and Acceptance Criteria.</ns0:t>
      </ns0:r>
    </ns0:p>
    <ns0:p>
      <ns0:pPr>
        <ns0:pStyle ns0:val="BodyText"/>
      </ns0:pPr>
      <ns0:r>
        <ns0:t xml:space="preserve">Any schedule presented to a funder must distinguish between:</ns0:t>
      </ns0:r>
    </ns0:p>
    <ns0:p>
      <ns0:pPr>
        <ns0:numPr>
          <ns0:ilvl ns0:val="0"/>
          <ns0:numId ns0:val="1004"/>
        </ns0:numPr>
        <ns0:pStyle ns0:val="Compact"/>
      </ns0:pPr>
      <ns0:r>
        <ns0:t xml:space="preserve">estimated delivery dates;</ns0:t>
      </ns0:r>
    </ns0:p>
    <ns0:p>
      <ns0:pPr>
        <ns0:numPr>
          <ns0:ilvl ns0:val="0"/>
          <ns0:numId ns0:val="1004"/>
        </ns0:numPr>
        <ns0:pStyle ns0:val="Compact"/>
      </ns0:pPr>
      <ns0:r>
        <ns0:t xml:space="preserve">Milestone completion;</ns0:t>
      </ns0:r>
    </ns0:p>
    <ns0:p>
      <ns0:pPr>
        <ns0:numPr>
          <ns0:ilvl ns0:val="0"/>
          <ns0:numId ns0:val="1004"/>
        </ns0:numPr>
        <ns0:pStyle ns0:val="Compact"/>
      </ns0:pPr>
      <ns0:r>
        <ns0:t xml:space="preserve">verified acceptance of Deliverables.</ns0:t>
      </ns0:r>
    </ns0:p>
    <ns0:p>
      <ns0:pPr>
        <ns0:pStyle ns0:val="FirstParagraph"/>
      </ns0:pPr>
      <ns0:r>
        <ns0:t xml:space="preserve">A planned date, marketing event, external presentation, or target launch date cannot substitute for completion of the required product milestone.</ns0:t>
      </ns0:r>
    </ns0:p>
    <ns0:bookmarkEnd ns0:id="32"/>
    <ns0:bookmarkStart ns0:id="33" ns0:name="funding-model-and-milestone-logic"/>
    <ns0:p>
      <ns0:pPr>
        <ns0:pStyle ns0:val="Heading2"/>
      </ns0:pPr>
      <ns0:r>
        <ns0:t xml:space="preserve">3.4 Funding Model and Milestone Logic</ns0:t>
      </ns0:r>
    </ns0:p>
    <ns0:p>
      <ns0:pPr>
        <ns0:pStyle ns0:val="FirstParagraph"/>
      </ns0:pPr>
      <ns0:r>
        <ns0:t xml:space="preserve">Development Round funding supports completion of defined and reviewable product Milestones.</ns0:t>
      </ns0:r>
    </ns0:p>
    <ns0:p>
      <ns0:pPr>
        <ns0:pStyle ns0:val="BodyText"/>
      </ns0:pPr>
      <ns0:r>
        <ns0:t xml:space="preserve">Progress is determined through:</ns0:t>
      </ns0:r>
    </ns0:p>
    <ns0:p>
      <ns0:pPr>
        <ns0:numPr>
          <ns0:ilvl ns0:val="0"/>
          <ns0:numId ns0:val="1005"/>
        </ns0:numPr>
        <ns0:pStyle ns0:val="Compact"/>
      </ns0:pPr>
      <ns0:r>
        <ns0:t xml:space="preserve">completion of measurable Deliverables;</ns0:t>
      </ns0:r>
    </ns0:p>
    <ns0:p>
      <ns0:pPr>
        <ns0:numPr>
          <ns0:ilvl ns0:val="0"/>
          <ns0:numId ns0:val="1005"/>
        </ns0:numPr>
        <ns0:pStyle ns0:val="Compact"/>
      </ns0:pPr>
      <ns0:r>
        <ns0:t xml:space="preserve">satisfaction of Milestone-specific Exit Criteria;</ns0:t>
      </ns0:r>
    </ns0:p>
    <ns0:p>
      <ns0:pPr>
        <ns0:numPr>
          <ns0:ilvl ns0:val="0"/>
          <ns0:numId ns0:val="1005"/>
        </ns0:numPr>
        <ns0:pStyle ns0:val="Compact"/>
      </ns0:pPr>
      <ns0:r>
        <ns0:t xml:space="preserve">production of required Verification Evidence;</ns0:t>
      </ns0:r>
    </ns0:p>
    <ns0:p>
      <ns0:pPr>
        <ns0:numPr>
          <ns0:ilvl ns0:val="0"/>
          <ns0:numId ns0:val="1005"/>
        </ns0:numPr>
        <ns0:pStyle ns0:val="Compact"/>
      </ns0:pPr>
      <ns0:r>
        <ns0:t xml:space="preserve">confirmation that applicable Dependencies and Acceptance conditions have been addressed.</ns0:t>
      </ns0:r>
    </ns0:p>
    <ns0:p>
      <ns0:pPr>
        <ns0:pStyle ns0:val="FirstParagraph"/>
      </ns0:pPr>
      <ns0:r>
        <ns0:t xml:space="preserve">The specific forms of Milestone Verification Evidence are defined in the later verification and reporting sections of this Funding Package.</ns0:t>
      </ns0:r>
    </ns0:p>
    <ns0:p>
      <ns0:pPr>
        <ns0:pStyle ns0:val="BodyText"/>
      </ns0:pPr>
      <ns0:r>
        <ns0:t xml:space="preserve">Milestone reporting must be based on demonstrated results rather than expenditure alone. Use of funds may show that development activity occurred, but expenditure by itself does not establish that a Milestone has been completed.</ns0:t>
      </ns0:r>
    </ns0:p>
    <ns0:p>
      <ns0:pPr>
        <ns0:pStyle ns0:val="BodyText"/>
      </ns0:pPr>
      <ns0:r>
        <ns0:t xml:space="preserve">Depending on a specific funder’s requirements, the Development Round may be financed through a single tranche, multiple Milestone-based tranches, or another controlled release structure. The funding mechanism may change, but the approved product objective and Completion Criteria must remain consistent.</ns0:t>
      </ns0:r>
    </ns0:p>
    <ns0:p>
      <ns0:pPr>
        <ns0:pStyle ns0:val="BodyText"/>
      </ns0:pPr>
      <ns0:r>
        <ns0:t xml:space="preserve">Milestone completion is independent of promotional schedules, fundraising events, public demonstrations, or planned launch dates. No external deadline may redefine an incomplete product Milestone as complete.</ns0:t>
      </ns0:r>
    </ns0:p>
    <ns0:p>
      <ns0:pPr>
        <ns0:pStyle ns0:val="BodyText"/>
      </ns0:pPr>
      <ns0:r>
        <ns0:t xml:space="preserve">Completion of the Development Round confirms completion of the approved Beta Candidate Scope only. It does not constitute an Operational Readiness decision or authorize the start of a real Feedlot or Hissar Pilot.</ns0:t>
      </ns0:r>
    </ns0:p>
    <ns0:bookmarkEnd ns0:id="33"/>
    <ns0:bookmarkStart ns0:id="34" ns0:name="boundaries-of-the-round"/>
    <ns0:p>
      <ns0:pPr>
        <ns0:pStyle ns0:val="Heading2"/>
      </ns0:pPr>
      <ns0:r>
        <ns0:t xml:space="preserve">3.5 Boundaries of the Round</ns0:t>
      </ns0:r>
    </ns0:p>
    <ns0:p>
      <ns0:pPr>
        <ns0:pStyle ns0:val="FirstParagraph"/>
      </ns0:pPr>
      <ns0:r>
        <ns0:t xml:space="preserve">Activities belong within the Development Round when they are directly necessary to build, integrate, verify, secure, document, deploy for controlled demonstration, or present the approved Beta Candidate.</ns0:t>
      </ns0:r>
    </ns0:p>
    <ns0:p>
      <ns0:pPr>
        <ns0:pStyle ns0:val="BodyText"/>
      </ns0:pPr>
      <ns0:r>
        <ns0:t xml:space="preserve">The Development Round may therefore fund:</ns0:t>
      </ns0:r>
    </ns0:p>
    <ns0:p>
      <ns0:pPr>
        <ns0:numPr>
          <ns0:ilvl ns0:val="0"/>
          <ns0:numId ns0:val="1006"/>
        </ns0:numPr>
        <ns0:pStyle ns0:val="Compact"/>
      </ns0:pPr>
      <ns0:r>
        <ns0:t xml:space="preserve">product engineering;</ns0:t>
      </ns0:r>
    </ns0:p>
    <ns0:p>
      <ns0:pPr>
        <ns0:numPr>
          <ns0:ilvl ns0:val="0"/>
          <ns0:numId ns0:val="1006"/>
        </ns0:numPr>
        <ns0:pStyle ns0:val="Compact"/>
      </ns0:pPr>
      <ns0:r>
        <ns0:t xml:space="preserve">backend and frontend development;</ns0:t>
      </ns0:r>
    </ns0:p>
    <ns0:p>
      <ns0:pPr>
        <ns0:numPr>
          <ns0:ilvl ns0:val="0"/>
          <ns0:numId ns0:val="1006"/>
        </ns0:numPr>
        <ns0:pStyle ns0:val="Compact"/>
      </ns0:pPr>
      <ns0:r>
        <ns0:t xml:space="preserve">database and workflow integration;</ns0:t>
      </ns0:r>
    </ns0:p>
    <ns0:p>
      <ns0:pPr>
        <ns0:numPr>
          <ns0:ilvl ns0:val="0"/>
          <ns0:numId ns0:val="1006"/>
        </ns0:numPr>
        <ns0:pStyle ns0:val="Compact"/>
      </ns0:pPr>
      <ns0:r>
        <ns0:t xml:space="preserve">quality assurance and testing;</ns0:t>
      </ns0:r>
    </ns0:p>
    <ns0:p>
      <ns0:pPr>
        <ns0:numPr>
          <ns0:ilvl ns0:val="0"/>
          <ns0:numId ns0:val="1006"/>
        </ns0:numPr>
        <ns0:pStyle ns0:val="Compact"/>
      </ns0:pPr>
      <ns0:r>
        <ns0:t xml:space="preserve">product-level security work;</ns0:t>
      </ns0:r>
    </ns0:p>
    <ns0:p>
      <ns0:pPr>
        <ns0:numPr>
          <ns0:ilvl ns0:val="0"/>
          <ns0:numId ns0:val="1006"/>
        </ns0:numPr>
        <ns0:pStyle ns0:val="Compact"/>
      </ns0:pPr>
      <ns0:r>
        <ns0:t xml:space="preserve">controlled development or demonstration deployment;</ns0:t>
      </ns0:r>
    </ns0:p>
    <ns0:p>
      <ns0:pPr>
        <ns0:numPr>
          <ns0:ilvl ns0:val="0"/>
          <ns0:numId ns0:val="1006"/>
        </ns0:numPr>
        <ns0:pStyle ns0:val="Compact"/>
      </ns0:pPr>
      <ns0:r>
        <ns0:t xml:space="preserve">technical and user documentation required for the milestone;</ns0:t>
      </ns0:r>
    </ns0:p>
    <ns0:p>
      <ns0:pPr>
        <ns0:numPr>
          <ns0:ilvl ns0:val="0"/>
          <ns0:numId ns0:val="1006"/>
        </ns0:numPr>
        <ns0:pStyle ns0:val="Compact"/>
      </ns0:pPr>
      <ns0:r>
        <ns0:t xml:space="preserve">demonstration data, scenarios, and evidence preparation;</ns0:t>
      </ns0:r>
    </ns0:p>
    <ns0:p>
      <ns0:pPr>
        <ns0:numPr>
          <ns0:ilvl ns0:val="0"/>
          <ns0:numId ns0:val="1006"/>
        </ns0:numPr>
        <ns0:pStyle ns0:val="Compact"/>
      </ns0:pPr>
      <ns0:r>
        <ns0:t xml:space="preserve">completion reporting and Deliverable verification.</ns0:t>
      </ns0:r>
    </ns0:p>
    <ns0:p>
      <ns0:pPr>
        <ns0:pStyle ns0:val="FirstParagraph"/>
      </ns0:pPr>
      <ns0:r>
        <ns0:t xml:space="preserve">All funded activities must have a clear relationship to the approved Beta Candidate outcome.</ns0:t>
      </ns0:r>
    </ns0:p>
    <ns0:p>
      <ns0:pPr>
        <ns0:pStyle ns0:val="BodyText"/>
      </ns0:pPr>
      <ns0:r>
        <ns0:t xml:space="preserve">The Development Round does not finance company formation, general corporate administration, live agricultural operations, physical Pilot infrastructure, livestock acquisition, production financial services, Investor returns, or unrestricted business expenditure.</ns0:t>
      </ns0:r>
    </ns0:p>
    <ns0:p>
      <ns0:pPr>
        <ns0:pStyle ns0:val="BodyText"/>
      </ns0:pPr>
      <ns0:r>
        <ns0:t xml:space="preserve">These boundaries prevent the product milestone from being combined with legally, operationally, and financially distinct activities. The later Use of Funds and Excluded Costs sections provide detailed classification and treatment of individual cost categories.</ns0:t>
      </ns0:r>
    </ns0:p>
    <ns0:bookmarkEnd ns0:id="34"/>
    <ns0:bookmarkStart ns0:id="35" ns0:name="Xaf4ae9478a923f7f21036fc501744b66dc60b84"/>
    <ns0:p>
      <ns0:pPr>
        <ns0:pStyle ns0:val="Heading2"/>
      </ns0:pPr>
      <ns0:r>
        <ns0:t xml:space="preserve">3.6 Relationship to Corporate Setup and Pilot Funding</ns0:t>
      </ns0:r>
    </ns0:p>
    <ns0:p>
      <ns0:pPr>
        <ns0:pStyle ns0:val="FirstParagraph"/>
      </ns0:pPr>
      <ns0:r>
        <ns0:t xml:space="preserve">Funding Strategy v1 separates the AgriPartners financing architecture into distinct components with different purposes, eligibility rules, risks, and completion conditions.</ns0:t>
      </ns0:r>
    </ns0:p>
    <ns0:p>
      <ns0:pPr>
        <ns0:pStyle ns0:val="BodyText"/>
      </ns0:pPr>
      <ns0:r>
        <ns0:t xml:space="preserve">Corporate Setup covers establishment of AgriPartners OÜ and the initial corporate, legal, accounting, and administrative readiness required to enter into appropriate agreements and receive funding. It is governed separately from the USD 40,000 Development Round.</ns0:t>
      </ns0:r>
    </ns0:p>
    <ns0:p>
      <ns0:pPr>
        <ns0:pStyle ns0:val="BodyText"/>
      </ns0:pPr>
      <ns0:r>
        <ns0:t xml:space="preserve">Where a funder permits a broader readiness commitment, Development and Corporate Setup may be presented within one external funding proposal. However, AgriPartners must continue to account for them as separate internal budget components. Combining them in an external proposal does not change the product-only definition of the Development Round.</ns0:t>
      </ns0:r>
    </ns0:p>
    <ns0:p>
      <ns0:pPr>
        <ns0:pStyle ns0:val="BodyText"/>
      </ns0:pPr>
      <ns0:r>
        <ns0:t xml:space="preserve">Following completion of the Beta Candidate, AgriPartners must conduct an Operational Readiness Review. Product completion is one input to that review, not a substitute for it. The review must also consider applicable corporate, legal, financial, Operator, funding, and operational readiness conditions.</ns0:t>
      </ns0:r>
    </ns0:p>
    <ns0:p>
      <ns0:pPr>
        <ns0:pStyle ns0:val="BodyText"/>
      </ns0:pPr>
      <ns0:r>
        <ns0:t xml:space="preserve">A real Pilot may begin only following an explicit GO decision by the appropriate AgriPartners governance authority or its designated decision-makers. Neither completion of the Development Round nor availability of a planned Pilot date automatically produces that decision.</ns0:t>
      </ns0:r>
    </ns0:p>
    <ns0:p>
      <ns0:pPr>
        <ns0:pStyle ns0:val="BodyText"/>
      </ns0:pPr>
      <ns0:r>
        <ns0:t xml:space="preserve">The Feedlot Pilot Round and Hissar Pilot Round are separate Pilot Capital components. They are intended to finance their respective real-world Pilot requirements and are governed independently from the Development Round and from each other.</ns0:t>
      </ns0:r>
    </ns0:p>
    <ns0:p>
      <ns0:pPr>
        <ns0:pStyle ns0:val="BodyText"/>
      </ns0:pPr>
      <ns0:r>
        <ns0:t xml:space="preserve">Accordingly:</ns0:t>
      </ns0:r>
    </ns0:p>
    <ns0:p>
      <ns0:pPr>
        <ns0:numPr>
          <ns0:ilvl ns0:val="0"/>
          <ns0:numId ns0:val="1007"/>
        </ns0:numPr>
        <ns0:pStyle ns0:val="Compact"/>
      </ns0:pPr>
      <ns0:r>
        <ns0:t xml:space="preserve">the Development Round finances completion of the Beta Candidate;</ns0:t>
      </ns0:r>
    </ns0:p>
    <ns0:p>
      <ns0:pPr>
        <ns0:numPr>
          <ns0:ilvl ns0:val="0"/>
          <ns0:numId ns0:val="1007"/>
        </ns0:numPr>
        <ns0:pStyle ns0:val="Compact"/>
      </ns0:pPr>
      <ns0:r>
        <ns0:t xml:space="preserve">Corporate Setup finances establishment and initial readiness of the company;</ns0:t>
      </ns0:r>
    </ns0:p>
    <ns0:p>
      <ns0:pPr>
        <ns0:numPr>
          <ns0:ilvl ns0:val="0"/>
          <ns0:numId ns0:val="1007"/>
        </ns0:numPr>
        <ns0:pStyle ns0:val="Compact"/>
      </ns0:pPr>
      <ns0:r>
        <ns0:t xml:space="preserve">the Operational Readiness process determines whether a real Pilot may proceed;</ns0:t>
      </ns0:r>
    </ns0:p>
    <ns0:p>
      <ns0:pPr>
        <ns0:numPr>
          <ns0:ilvl ns0:val="0"/>
          <ns0:numId ns0:val="1007"/>
        </ns0:numPr>
        <ns0:pStyle ns0:val="Compact"/>
      </ns0:pPr>
      <ns0:r>
        <ns0:t xml:space="preserve">the Feedlot Pilot Round finances the approved Feedlot Pilot;</ns0:t>
      </ns0:r>
    </ns0:p>
    <ns0:p>
      <ns0:pPr>
        <ns0:numPr>
          <ns0:ilvl ns0:val="0"/>
          <ns0:numId ns0:val="1007"/>
        </ns0:numPr>
        <ns0:pStyle ns0:val="Compact"/>
      </ns0:pPr>
      <ns0:r>
        <ns0:t xml:space="preserve">the Hissar Pilot Round finances the approved Hissar Pilot.</ns0:t>
      </ns0:r>
    </ns0:p>
    <ns0:p>
      <ns0:pPr>
        <ns0:pStyle ns0:val="FirstParagraph"/>
      </ns0:pPr>
      <ns0:r>
        <ns0:t xml:space="preserve">This separation preserves financial discipline and funding transparency, maintains clear Use-of-Funds controls, prevents cross-subsidisation between independent funding components, and ensures that completion of one component is not presented as completion of another.</ns0:t>
      </ns0:r>
    </ns0:p>
    <ns0:bookmarkEnd ns0:id="35"/>
    <ns0:bookmarkStart ns0:id="36" ns0:name="current-product-baseline-1"/>
    <ns0:p>
      <ns0:pPr>
        <ns0:pStyle ns0:val="Heading2"/>
      </ns0:pPr>
      <ns0:r>
        <ns0:t xml:space="preserve">4. Current Product Baseline</ns0:t>
      </ns0:r>
    </ns0:p>
    <ns0:p>
      <ns0:pPr>
        <ns0:pStyle ns0:val="FirstParagraph"/>
      </ns0:pPr>
      <ns0:r>
        <ns0:t xml:space="preserve">This section establishes the verified starting point for the Development Round.</ns0:t>
      </ns0:r>
    </ns0:p>
    <ns0:p>
      <ns0:pPr>
        <ns0:pStyle ns0:val="BodyText"/>
      </ns0:pPr>
      <ns0:r>
        <ns0:t xml:space="preserve">The baseline was reviewed against the current main branch of the public farabek/agripartners repository at commit:</ns0:t>
      </ns0:r>
    </ns0:p>
    <ns0:p>
      <ns0:pPr>
        <ns0:pStyle ns0:val="BodyText"/>
      </ns0:pPr>
      <ns0:r>
        <ns0:t xml:space="preserve">2d46df862f49346e876d9bb16a75d4714c69a9c8</ns0:t>
      </ns0:r>
    </ns0:p>
    <ns0:p>
      <ns0:pPr>
        <ns0:pStyle ns0:val="BodyText"/>
      </ns0:pPr>
      <ns0:r>
        <ns0:t xml:space="preserve">The repository classifies the current product as AgriPartners Alpha v1.2 — working prototype on NEAR Testnet.</ns0:t>
      </ns0:r>
    </ns0:p>
    <ns0:p>
      <ns0:pPr>
        <ns0:pStyle ns0:val="BodyText"/>
      </ns0:pPr>
      <ns0:r>
        <ns0:t xml:space="preserve">AgriPartners is beyond the concept stage: it contains an implemented browser application, backend API, PostgreSQL database model, role-based workflows, NEAR Testnet integration, demonstration capabilities, executable tests, and maintained technical and product documentation.</ns0:t>
      </ns0:r>
    </ns0:p>
    <ns0:p>
      <ns0:pPr>
        <ns0:pStyle ns0:val="BodyText"/>
      </ns0:pPr>
      <ns0:r>
        <ns0:t xml:space="preserve">The current baseline is not a production investment platform. It does not accept live investments and does not provide production custody, banking, payment execution, crypto-to-fiat conversion, KYC/KYB, Mainnet settlement, or live agricultural pilot operations.</ns0:t>
      </ns0:r>
    </ns0:p>
    <ns0:p>
      <ns0:pPr>
        <ns0:pStyle ns0:val="BodyText"/>
      </ns0:pPr>
      <ns0:r>
        <ns0:t xml:space="preserve">4.1 Product Capabilities</ns0:t>
      </ns0:r>
      <ns0:r>
        <ns0:t xml:space="preserve"> </ns0:t>
      </ns0:r>
      <ns0:r>
        <ns0:t xml:space="preserve">Public and demonstration experience</ns0:t>
      </ns0:r>
    </ns0:p>
    <ns0:p>
      <ns0:pPr>
        <ns0:pStyle ns0:val="BodyText"/>
      </ns0:pPr>
      <ns0:r>
        <ns0:t xml:space="preserve">The current frontend provides an implemented public-facing product experience, including:</ns0:t>
      </ns0:r>
    </ns0:p>
    <ns0:p>
      <ns0:pPr>
        <ns0:pStyle ns0:val="BodyText"/>
      </ns0:pPr>
      <ns0:r>
        <ns0:t xml:space="preserve">a public landing page;</ns0:t>
      </ns0:r>
      <ns0:r>
        <ns0:t xml:space="preserve"> </ns0:t>
      </ns0:r>
      <ns0:r>
        <ns0:t xml:space="preserve">an Alpha opportunity catalog;</ns0:t>
      </ns0:r>
      <ns0:r>
        <ns0:t xml:space="preserve"> </ns0:t>
      </ns0:r>
      <ns0:r>
        <ns0:t xml:space="preserve">Project and Deal presentation views;</ns0:t>
      </ns0:r>
      <ns0:r>
        <ns0:t xml:space="preserve"> </ns0:t>
      </ns0:r>
      <ns0:r>
        <ns0:t xml:space="preserve">Feedlot and Hissar demonstration profiles;</ns0:t>
      </ns0:r>
      <ns0:r>
        <ns0:t xml:space="preserve"> </ns0:t>
      </ns0:r>
      <ns0:r>
        <ns0:t xml:space="preserve">audience-specific Presentation Mode;</ns0:t>
      </ns0:r>
      <ns0:r>
        <ns0:t xml:space="preserve"> </ns0:t>
      </ns0:r>
      <ns0:r>
        <ns0:t xml:space="preserve">guided Investor, NEAR ecosystem, accelerator, and enterprise demonstrations.</ns0:t>
      </ns0:r>
    </ns0:p>
    <ns0:p>
      <ns0:pPr>
        <ns0:pStyle ns0:val="BodyText"/>
      </ns0:pPr>
      <ns0:r>
        <ns0:t xml:space="preserve">Presentation Mode can be reviewed without configuring a backend, database, wallet, or Testnet funds. It is a demonstration capability and does not represent a live investment offering.</ns0:t>
      </ns0:r>
    </ns0:p>
    <ns0:p>
      <ns0:pPr>
        <ns0:pStyle ns0:val="BodyText"/>
      </ns0:pPr>
      <ns0:r>
        <ns0:t xml:space="preserve">Feedlot and Hissar profiles use demonstration data derived from the approved Master Investment Models. Their displayed activity, projected economics, recorded returns, and lifecycle states are not evidence of deployed capital, audited performance, or production settlement.</ns0:t>
      </ns0:r>
    </ns0:p>
    <ns0:p>
      <ns0:pPr>
        <ns0:pStyle ns0:val="BodyText"/>
      </ns0:pPr>
      <ns0:r>
        <ns0:t xml:space="preserve">Investor experience</ns0:t>
      </ns0:r>
    </ns0:p>
    <ns0:p>
      <ns0:pPr>
        <ns0:pStyle ns0:val="BodyText"/>
      </ns0:pPr>
      <ns0:r>
        <ns0:t xml:space="preserve">The Investor Portal is implemented and demonstrable for Alpha-stage workflows.</ns0:t>
      </ns0:r>
    </ns0:p>
    <ns0:p>
      <ns0:pPr>
        <ns0:pStyle ns0:val="BodyText"/>
      </ns0:pPr>
      <ns0:r>
        <ns0:t xml:space="preserve">It provides:</ns0:t>
      </ns0:r>
    </ns0:p>
    <ns0:p>
      <ns0:pPr>
        <ns0:pStyle ns0:val="BodyText"/>
      </ns0:pPr>
      <ns0:r>
        <ns0:t xml:space="preserve">opportunity and Project review;</ns0:t>
      </ns0:r>
      <ns0:r>
        <ns0:t xml:space="preserve"> </ns0:t>
      </ns0:r>
      <ns0:r>
        <ns0:t xml:space="preserve">investor profile and portfolio views;</ns0:t>
      </ns0:r>
      <ns0:r>
        <ns0:t xml:space="preserve"> </ns0:t>
      </ns0:r>
      <ns0:r>
        <ns0:t xml:space="preserve">projected economic information with Alpha-stage status framing;</ns0:t>
      </ns0:r>
      <ns0:r>
        <ns0:t xml:space="preserve"> </ns0:t>
      </ns0:r>
      <ns0:r>
        <ns0:t xml:space="preserve">Project progress and reporting visibility;</ns0:t>
      </ns0:r>
      <ns0:r>
        <ns0:t xml:space="preserve"> </ns0:t>
      </ns0:r>
      <ns0:r>
        <ns0:t xml:space="preserve">recorded return information;</ns0:t>
      </ns0:r>
      <ns0:r>
        <ns0:t xml:space="preserve"> </ns0:t>
      </ns0:r>
      <ns0:r>
        <ns0:t xml:space="preserve">withdrawal-readiness and lifecycle presentation;</ns0:t>
      </ns0:r>
      <ns0:r>
        <ns0:t xml:space="preserve"> </ns0:t>
      </ns0:r>
      <ns0:r>
        <ns0:t xml:space="preserve">access to Farmer-submitted reports where supported by the current workflow.</ns0:t>
      </ns0:r>
    </ns0:p>
    <ns0:p>
      <ns0:pPr>
        <ns0:pStyle ns0:val="BodyText"/>
      </ns0:pPr>
      <ns0:r>
        <ns0:t xml:space="preserve">The Investor experience demonstrates how relevant Project information may be organized and disclosed. It does not provide live investor onboarding, KYC/KYB, production capital intake, custody, banking, or production settlement.</ns0:t>
      </ns0:r>
    </ns0:p>
    <ns0:p>
      <ns0:pPr>
        <ns0:pStyle ns0:val="BodyText"/>
      </ns0:pPr>
      <ns0:r>
        <ns0:t xml:space="preserve">Projected, recorded, paid, and reconciled values remain distinct concepts. Alpha return records are demonstration and workflow-validation records rather than audited or production-settled performance.</ns0:t>
      </ns0:r>
    </ns0:p>
    <ns0:p>
      <ns0:pPr>
        <ns0:pStyle ns0:val="BodyText"/>
      </ns0:pPr>
      <ns0:r>
        <ns0:t xml:space="preserve">Farmer experience</ns0:t>
      </ns0:r>
    </ns0:p>
    <ns0:p>
      <ns0:pPr>
        <ns0:pStyle ns0:val="BodyText"/>
      </ns0:pPr>
      <ns0:r>
        <ns0:t xml:space="preserve">The Farmer Portal is implemented and demonstrable as an Alpha product workflow.</ns0:t>
      </ns0:r>
    </ns0:p>
    <ns0:p>
      <ns0:pPr>
        <ns0:pStyle ns0:val="BodyText"/>
      </ns0:pPr>
      <ns0:r>
        <ns0:t xml:space="preserve">It currently supports:</ns0:t>
      </ns0:r>
    </ns0:p>
    <ns0:p>
      <ns0:pPr>
        <ns0:pStyle ns0:val="BodyText"/>
      </ns0:pPr>
      <ns0:r>
        <ns0:t xml:space="preserve">Farmer role and profile records;</ns0:t>
      </ns0:r>
      <ns0:r>
        <ns0:t xml:space="preserve"> </ns0:t>
      </ns0:r>
      <ns0:r>
        <ns0:t xml:space="preserve">access to assigned Deals;</ns0:t>
      </ns0:r>
      <ns0:r>
        <ns0:t xml:space="preserve"> </ns0:t>
      </ns0:r>
      <ns0:r>
        <ns0:t xml:space="preserve">funding-status visibility;</ns0:t>
      </ns0:r>
      <ns0:r>
        <ns0:t xml:space="preserve"> </ns0:t>
      </ns0:r>
      <ns0:r>
        <ns0:t xml:space="preserve">Production Cycle visibility;</ns0:t>
      </ns0:r>
      <ns0:r>
        <ns0:t xml:space="preserve"> </ns0:t>
      </ns0:r>
      <ns0:r>
        <ns0:t xml:space="preserve">operational progress reporting;</ns0:t>
      </ns0:r>
      <ns0:r>
        <ns0:t xml:space="preserve"> </ns0:t>
      </ns0:r>
      <ns0:r>
        <ns0:t xml:space="preserve">funding confirmation;</ns0:t>
      </ns0:r>
      <ns0:r>
        <ns0:t xml:space="preserve"> </ns0:t>
      </ns0:r>
      <ns0:r>
        <ns0:t xml:space="preserve">report submission;</ns0:t>
      </ns0:r>
      <ns0:r>
        <ns0:t xml:space="preserve"> </ns0:t>
      </ns0:r>
      <ns0:r>
        <ns0:t xml:space="preserve">access controls based on the current Alpha identity model.</ns0:t>
      </ns0:r>
    </ns0:p>
    <ns0:p>
      <ns0:pPr>
        <ns0:pStyle ns0:val="BodyText"/>
      </ns0:pPr>
      <ns0:r>
        <ns0:t xml:space="preserve">Some current Farmer flows retain wallet-linked, NEAR-funding, withdrawal, and smart-contract behavior from the Legacy Testnet Alpha. These capabilities are historical technical demonstrations and are not the target production financial architecture.</ns0:t>
      </ns0:r>
    </ns0:p>
    <ns0:p>
      <ns0:pPr>
        <ns0:pStyle ns0:val="BodyText"/>
      </ns0:pPr>
      <ns0:r>
        <ns0:t xml:space="preserve">Under the approved target model, the Farmer is a fiat-only, non-crypto product role. The current repository has not yet completed the implementation migration required to remove all Farmer wallet and crypto dependencies.</ns0:t>
      </ns0:r>
    </ns0:p>
    <ns0:p>
      <ns0:pPr>
        <ns0:pStyle ns0:val="BodyText"/>
      </ns0:pPr>
      <ns0:r>
        <ns0:t xml:space="preserve">Administrative experience</ns0:t>
      </ns0:r>
    </ns0:p>
    <ns0:p>
      <ns0:pPr>
        <ns0:pStyle ns0:val="BodyText"/>
      </ns0:pPr>
      <ns0:r>
        <ns0:t xml:space="preserve">The current Alpha includes administrative routes and product controls for managing platform records and selected lifecycle actions.</ns0:t>
      </ns0:r>
    </ns0:p>
    <ns0:p>
      <ns0:pPr>
        <ns0:pStyle ns0:val="BodyText"/>
      </ns0:pPr>
      <ns0:r>
        <ns0:t xml:space="preserve">The administrative experience supports aspects of:</ns0:t>
      </ns0:r>
    </ns0:p>
    <ns0:p>
      <ns0:pPr>
        <ns0:pStyle ns0:val="BodyText"/>
      </ns0:pPr>
      <ns0:r>
        <ns0:t xml:space="preserve">Deal and Project preparation;</ns0:t>
      </ns0:r>
      <ns0:r>
        <ns0:t xml:space="preserve"> </ns0:t>
      </ns0:r>
      <ns0:r>
        <ns0:t xml:space="preserve">participant and role coordination;</ns0:t>
      </ns0:r>
      <ns0:r>
        <ns0:t xml:space="preserve"> </ns0:t>
      </ns0:r>
      <ns0:r>
        <ns0:t xml:space="preserve">lifecycle monitoring;</ns0:t>
      </ns0:r>
      <ns0:r>
        <ns0:t xml:space="preserve"> </ns0:t>
      </ns0:r>
      <ns0:r>
        <ns0:t xml:space="preserve">reporting oversight;</ns0:t>
      </ns0:r>
      <ns0:r>
        <ns0:t xml:space="preserve"> </ns0:t>
      </ns0:r>
      <ns0:r>
        <ns0:t xml:space="preserve">return and treasury record visibility;</ns0:t>
      </ns0:r>
      <ns0:r>
        <ns0:t xml:space="preserve"> </ns0:t>
      </ns0:r>
      <ns0:r>
        <ns0:t xml:space="preserve">selected administrative actions;</ns0:t>
      </ns0:r>
      <ns0:r>
        <ns0:t xml:space="preserve"> </ns0:t>
      </ns0:r>
      <ns0:r>
        <ns0:t xml:space="preserve">Alpha-stage access control.</ns0:t>
      </ns0:r>
    </ns0:p>
    <ns0:p>
      <ns0:pPr>
        <ns0:pStyle ns0:val="BodyText"/>
      </ns0:pPr>
      <ns0:r>
        <ns0:t xml:space="preserve">Current application roles and administrative permissions do not establish legal signing authority, payment authority, corporate mandate, or production-grade segregation of duties.</ns0:t>
      </ns0:r>
    </ns0:p>
    <ns0:p>
      <ns0:pPr>
        <ns0:pStyle ns0:val="BodyText"/>
      </ns0:pPr>
      <ns0:r>
        <ns0:t xml:space="preserve">Reporting and lifecycle visibility</ns0:t>
      </ns0:r>
    </ns0:p>
    <ns0:p>
      <ns0:pPr>
        <ns0:pStyle ns0:val="BodyText"/>
      </ns0:pPr>
      <ns0:r>
        <ns0:t xml:space="preserve">The current platform includes implemented reporting and lifecycle capabilities across Investor, Farmer, and administrative experiences.</ns0:t>
      </ns0:r>
    </ns0:p>
    <ns0:p>
      <ns0:pPr>
        <ns0:pStyle ns0:val="BodyText"/>
      </ns0:pPr>
      <ns0:r>
        <ns0:t xml:space="preserve">These include:</ns0:t>
      </ns0:r>
    </ns0:p>
    <ns0:p>
      <ns0:pPr>
        <ns0:pStyle ns0:val="BodyText"/>
      </ns0:pPr>
      <ns0:r>
        <ns0:t xml:space="preserve">Farmer progress reports;</ns0:t>
      </ns0:r>
      <ns0:r>
        <ns0:t xml:space="preserve"> </ns0:t>
      </ns0:r>
      <ns0:r>
        <ns0:t xml:space="preserve">Production Cycle records;</ns0:t>
      </ns0:r>
      <ns0:r>
        <ns0:t xml:space="preserve"> </ns0:t>
      </ns0:r>
      <ns0:r>
        <ns0:t xml:space="preserve">Deal and Project lifecycle events;</ns0:t>
      </ns0:r>
      <ns0:r>
        <ns0:t xml:space="preserve"> </ns0:t>
      </ns0:r>
      <ns0:r>
        <ns0:t xml:space="preserve">recorded return information;</ns0:t>
      </ns0:r>
      <ns0:r>
        <ns0:t xml:space="preserve"> </ns0:t>
      </ns0:r>
      <ns0:r>
        <ns0:t xml:space="preserve">operational status visibility;</ns0:t>
      </ns0:r>
      <ns0:r>
        <ns0:t xml:space="preserve"> </ns0:t>
      </ns0:r>
      <ns0:r>
        <ns0:t xml:space="preserve">role-filtered access to relevant information.</ns0:t>
      </ns0:r>
    </ns0:p>
    <ns0:p>
      <ns0:pPr>
        <ns0:pStyle ns0:val="BodyText"/>
      </ns0:pPr>
      <ns0:r>
        <ns0:t xml:space="preserve">The platform can demonstrate how operational activity becomes visible across participant roles. It does not yet provide the complete evidence-linked Project Expense workflow planned for the Beta Candidate.</ns0:t>
      </ns0:r>
    </ns0:p>
    <ns0:p>
      <ns0:pPr>
        <ns0:pStyle ns0:val="BodyText"/>
      </ns0:pPr>
      <ns0:r>
        <ns0:t xml:space="preserve">Treasury visibility</ns0:t>
      </ns0:r>
    </ns0:p>
    <ns0:p>
      <ns0:pPr>
        <ns0:pStyle ns0:val="BodyText"/>
      </ns0:pPr>
      <ns0:r>
        <ns0:t xml:space="preserve">The Treasury Dashboard and Treasury Shadow Accounting capabilities are implemented for Alpha-stage visibility and demonstration.</ns0:t>
      </ns0:r>
    </ns0:p>
    <ns0:p>
      <ns0:pPr>
        <ns0:pStyle ns0:val="BodyText"/>
      </ns0:pPr>
      <ns0:r>
        <ns0:t xml:space="preserve">They show how capital activity, return records, and selected operational events may be organized and presented. Treasury Shadow Accounting is non-authoritative and does not replace bank records, accounting records, contracts, reconciliation evidence, or production treasury controls.</ns0:t>
      </ns0:r>
    </ns0:p>
    <ns0:p>
      <ns0:pPr>
        <ns0:pStyle ns0:val="BodyText"/>
      </ns0:pPr>
      <ns0:r>
        <ns0:t xml:space="preserve">Wallet authentication and NEAR Testnet demonstration</ns0:t>
      </ns0:r>
    </ns0:p>
    <ns0:p>
      <ns0:pPr>
        <ns0:pStyle ns0:val="BodyText"/>
      </ns0:pPr>
      <ns0:r>
        <ns0:t xml:space="preserve">Wallet-signature authentication is implemented and verified within the Alpha environment.</ns0:t>
      </ns0:r>
    </ns0:p>
    <ns0:p>
      <ns0:pPr>
        <ns0:pStyle ns0:val="BodyText"/>
      </ns0:pPr>
      <ns0:r>
        <ns0:t xml:space="preserve">The current platform also demonstrates selected NEAR Testnet capabilities, including:</ns0:t>
      </ns0:r>
    </ns0:p>
    <ns0:p>
      <ns0:pPr>
        <ns0:pStyle ns0:val="BodyText"/>
      </ns0:pPr>
      <ns0:r>
        <ns0:t xml:space="preserve">wallet-linked authentication;</ns0:t>
      </ns0:r>
      <ns0:r>
        <ns0:t xml:space="preserve"> </ns0:t>
      </ns0:r>
      <ns0:r>
        <ns0:t xml:space="preserve">smart-contract experimentation;</ns0:t>
      </ns0:r>
      <ns0:r>
        <ns0:t xml:space="preserve"> </ns0:t>
      </ns0:r>
      <ns0:r>
        <ns0:t xml:space="preserve">contract status and balance reads;</ns0:t>
      </ns0:r>
      <ns0:r>
        <ns0:t xml:space="preserve"> </ns0:t>
      </ns0:r>
      <ns0:r>
        <ns0:t xml:space="preserve">selected lifecycle and transaction actions;</ns0:t>
      </ns0:r>
      <ns0:r>
        <ns0:t xml:space="preserve"> </ns0:t>
      </ns0:r>
      <ns0:r>
        <ns0:t xml:space="preserve">recording of Testnet transaction references;</ns0:t>
      </ns0:r>
      <ns0:r>
        <ns0:t xml:space="preserve"> </ns0:t>
      </ns0:r>
      <ns0:r>
        <ns0:t xml:space="preserve">presentation of blockchain-supported transparency concepts.</ns0:t>
      </ns0:r>
    </ns0:p>
    <ns0:p>
      <ns0:pPr>
        <ns0:pStyle ns0:val="BodyText"/>
      </ns0:pPr>
      <ns0:r>
        <ns0:t xml:space="preserve">These capabilities are limited to NEAR Testnet. They do not constitute audited smart contracts, Mainnet readiness, production custody, production payments, or authoritative evidence that a fiat transaction occurred.</ns0:t>
      </ns0:r>
    </ns0:p>
    <ns0:p>
      <ns0:pPr>
        <ns0:pStyle ns0:val="BodyText"/>
      </ns0:pPr>
      <ns0:r>
        <ns0:t xml:space="preserve">4.2 Technical Baseline</ns0:t>
      </ns0:r>
      <ns0:r>
        <ns0:t xml:space="preserve"> </ns0:t>
      </ns0:r>
      <ns0:r>
        <ns0:t xml:space="preserve">Application architecture</ns0:t>
      </ns0:r>
    </ns0:p>
    <ns0:p>
      <ns0:pPr>
        <ns0:pStyle ns0:val="BodyText"/>
      </ns0:pPr>
      <ns0:r>
        <ns0:t xml:space="preserve">The current application uses a hybrid browser, API, database, and Testnet architecture:</ns0:t>
      </ns0:r>
    </ns0:p>
    <ns0:p>
      <ns0:pPr>
        <ns0:pStyle ns0:val="BodyText"/>
      </ns0:pPr>
      <ns0:r>
        <ns0:t xml:space="preserve">Browser application</ns0:t>
      </ns0:r>
      <ns0:r>
        <ns0:t xml:space="preserve"> </ns0:t>
      </ns0:r>
      <ns0:r>
        <ns0:t xml:space="preserve">|</ns0:t>
      </ns0:r>
      <ns0:r>
        <ns0:t xml:space="preserve"> </ns0:t>
      </ns0:r>
      <ns0:r>
        <ns0:t xml:space="preserve">v</ns0:t>
      </ns0:r>
      <ns0:r>
        <ns0:t xml:space="preserve"> </ns0:t>
      </ns0:r>
      <ns0:r>
        <ns0:t xml:space="preserve">Node.js / Express REST API</ns0:t>
      </ns0:r>
      <ns0:r>
        <ns0:t xml:space="preserve"> </ns0:t>
      </ns0:r>
      <ns0:r>
        <ns0:t xml:space="preserve">|</ns0:t>
      </ns0:r>
      <ns0:r>
        <ns0:t xml:space="preserve"> </ns0:t>
      </ns0:r>
      <ns0:r>
        <ns0:t xml:space="preserve">v</ns0:t>
      </ns0:r>
      <ns0:r>
        <ns0:t xml:space="preserve"> </ns0:t>
      </ns0:r>
      <ns0:r>
        <ns0:t xml:space="preserve">PostgreSQL database</ns0:t>
      </ns0:r>
    </ns0:p>
    <ns0:p>
      <ns0:pPr>
        <ns0:pStyle ns0:val="BodyText"/>
      </ns0:pPr>
      <ns0:r>
        <ns0:t xml:space="preserve">Wallet-signed messages and selected Legacy Alpha actions</ns0:t>
      </ns0:r>
      <ns0:r>
        <ns0:t xml:space="preserve"> </ns0:t>
      </ns0:r>
      <ns0:r>
        <ns0:t xml:space="preserve">|</ns0:t>
      </ns0:r>
      <ns0:r>
        <ns0:t xml:space="preserve"> </ns0:t>
      </ns0:r>
      <ns0:r>
        <ns0:t xml:space="preserve">v</ns0:t>
      </ns0:r>
      <ns0:r>
        <ns0:t xml:space="preserve"> </ns0:t>
      </ns0:r>
      <ns0:r>
        <ns0:t xml:space="preserve">NEAR Testnet</ns0:t>
      </ns0:r>
    </ns0:p>
    <ns0:p>
      <ns0:pPr>
        <ns0:pStyle ns0:val="BodyText"/>
      </ns0:pPr>
      <ns0:r>
        <ns0:t xml:space="preserve">The frontend is a Vite-built single-page application using JavaScript, HTML, and CSS. It uses hash-based routing and provides public, Investor, Farmer, administrative, Treasury, and Presentation Mode experiences.</ns0:t>
      </ns0:r>
    </ns0:p>
    <ns0:p>
      <ns0:pPr>
        <ns0:pStyle ns0:val="BodyText"/>
      </ns0:pPr>
      <ns0:r>
        <ns0:t xml:space="preserve">The backend is a Node.js and Express REST API. Its current responsibilities include:</ns0:t>
      </ns0:r>
    </ns0:p>
    <ns0:p>
      <ns0:pPr>
        <ns0:pStyle ns0:val="BodyText"/>
      </ns0:pPr>
      <ns0:r>
        <ns0:t xml:space="preserve">authentication;</ns0:t>
      </ns0:r>
      <ns0:r>
        <ns0:t xml:space="preserve"> </ns0:t>
      </ns0:r>
      <ns0:r>
        <ns0:t xml:space="preserve">role-scoped access;</ns0:t>
      </ns0:r>
      <ns0:r>
        <ns0:t xml:space="preserve"> </ns0:t>
      </ns0:r>
      <ns0:r>
        <ns0:t xml:space="preserve">profiles;</ns0:t>
      </ns0:r>
      <ns0:r>
        <ns0:t xml:space="preserve"> </ns0:t>
      </ns0:r>
      <ns0:r>
        <ns0:t xml:space="preserve">Deals and Projects;</ns0:t>
      </ns0:r>
      <ns0:r>
        <ns0:t xml:space="preserve"> </ns0:t>
      </ns0:r>
      <ns0:r>
        <ns0:t xml:space="preserve">Farmer cycles and reports;</ns0:t>
      </ns0:r>
      <ns0:r>
        <ns0:t xml:space="preserve"> </ns0:t>
      </ns0:r>
      <ns0:r>
        <ns0:t xml:space="preserve">investor views;</ns0:t>
      </ns0:r>
      <ns0:r>
        <ns0:t xml:space="preserve"> </ns0:t>
      </ns0:r>
      <ns0:r>
        <ns0:t xml:space="preserve">administrative actions;</ns0:t>
      </ns0:r>
      <ns0:r>
        <ns0:t xml:space="preserve"> </ns0:t>
      </ns0:r>
      <ns0:r>
        <ns0:t xml:space="preserve">return records;</ns0:t>
      </ns0:r>
      <ns0:r>
        <ns0:t xml:space="preserve"> </ns0:t>
      </ns0:r>
      <ns0:r>
        <ns0:t xml:space="preserve">treasury visibility;</ns0:t>
      </ns0:r>
      <ns0:r>
        <ns0:t xml:space="preserve"> </ns0:t>
      </ns0:r>
      <ns0:r>
        <ns0:t xml:space="preserve">database access and migrations;</ns0:t>
      </ns0:r>
      <ns0:r>
        <ns0:t xml:space="preserve"> </ns0:t>
      </ns0:r>
      <ns0:r>
        <ns0:t xml:space="preserve">selected NEAR Testnet interactions.</ns0:t>
      </ns0:r>
    </ns0:p>
    <ns0:p>
      <ns0:pPr>
        <ns0:pStyle ns0:val="BodyText"/>
      </ns0:pPr>
      <ns0:r>
        <ns0:t xml:space="preserve">PostgreSQL is the operational application data store. Ordered SQL migrations are the schema authority.</ns0:t>
      </ns0:r>
    </ns0:p>
    <ns0:p>
      <ns0:pPr>
        <ns0:pStyle ns0:val="BodyText"/>
      </ns0:pPr>
      <ns0:r>
        <ns0:t xml:space="preserve">Authentication baseline</ns0:t>
      </ns0:r>
    </ns0:p>
    <ns0:p>
      <ns0:pPr>
        <ns0:pStyle ns0:val="BodyText"/>
      </ns0:pPr>
      <ns0:r>
        <ns0:t xml:space="preserve">The Alpha contains two implemented authentication paths:</ns0:t>
      </ns0:r>
    </ns0:p>
    <ns0:p>
      <ns0:pPr>
        <ns0:pStyle ns0:val="BodyText"/>
      </ns0:pPr>
      <ns0:r>
        <ns0:t xml:space="preserve">legacy username-and-password authentication using role-bearing JWTs;</ns0:t>
      </ns0:r>
      <ns0:r>
        <ns0:t xml:space="preserve"> </ns0:t>
      </ns0:r>
      <ns0:r>
        <ns0:t xml:space="preserve">wallet-signature authentication using wallet-linked JWTs.</ns0:t>
      </ns0:r>
    </ns0:p>
    <ns0:p>
      <ns0:pPr>
        <ns0:pStyle ns0:val="BodyText"/>
      </ns0:pPr>
      <ns0:r>
        <ns0:t xml:space="preserve">The wallet flow uses a backend-issued challenge, a signed NEAR message, access-key verification, and a time-limited JWT.</ns0:t>
      </ns0:r>
    </ns0:p>
    <ns0:p>
      <ns0:pPr>
        <ns0:pStyle ns0:val="BodyText"/>
      </ns0:pPr>
      <ns0:r>
        <ns0:t xml:space="preserve">This is an Alpha authentication baseline. It is not a completed production identity, KYC/KYB, legal-authority, or corporate-mandate system. Existing limitations include Testnet-specific configuration, process-local authentication elements, browser-accessible token storage, and continued wallet dependency in Legacy Farmer flows.</ns0:t>
      </ns0:r>
    </ns0:p>
    <ns0:p>
      <ns0:pPr>
        <ns0:pStyle ns0:val="BodyText"/>
      </ns0:pPr>
      <ns0:r>
        <ns0:t xml:space="preserve">NEAR technical baseline</ns0:t>
      </ns0:r>
    </ns0:p>
    <ns0:p>
      <ns0:pPr>
        <ns0:pStyle ns0:val="BodyText"/>
      </ns0:pPr>
      <ns0:r>
        <ns0:t xml:space="preserve">The repository contains NEAR Testnet integration using near-api-js and Rust smart-contract code using near-sdk.</ns0:t>
      </ns0:r>
    </ns0:p>
    <ns0:p>
      <ns0:pPr>
        <ns0:pStyle ns0:val="BodyText"/>
      </ns0:pPr>
      <ns0:r>
        <ns0:t xml:space="preserve">The current integration supports Testnet experimentation with wallet authentication, contract deployment and initialization, selected state reads, lifecycle actions, funding or withdrawal demonstrations, and transaction references.</ns0:t>
      </ns0:r>
    </ns0:p>
    <ns0:p>
      <ns0:pPr>
        <ns0:pStyle ns0:val="BodyText"/>
      </ns0:pPr>
      <ns0:r>
        <ns0:t xml:space="preserve">Farmer withdrawal, Farmer NEAR balances, smart-contract payouts, and related signer behavior remain Legacy Testnet Alpha functionality. They must not be presented as the approved production financial model.</ns0:t>
      </ns0:r>
    </ns0:p>
    <ns0:p>
      <ns0:pPr>
        <ns0:pStyle ns0:val="BodyText"/>
      </ns0:pPr>
      <ns0:r>
        <ns0:t xml:space="preserve">Under the approved architecture, any future NEAR audit and automation infrastructure must remain on the External Investor and AgriPartners OÜ Estonia side. Uzbekistan-facing Operator and Farmer workflows must remain fiat-only.</ns0:t>
      </ns0:r>
    </ns0:p>
    <ns0:p>
      <ns0:pPr>
        <ns0:pStyle ns0:val="BodyText"/>
      </ns0:pPr>
      <ns0:r>
        <ns0:t xml:space="preserve">Financial Workflow Foundation</ns0:t>
      </ns0:r>
    </ns0:p>
    <ns0:p>
      <ns0:pPr>
        <ns0:pStyle ns0:val="BodyText"/>
      </ns0:pPr>
      <ns0:r>
        <ns0:t xml:space="preserve">Stage 2 Slice 1 — Financial Workflow Foundation is completed and merged.</ns0:t>
      </ns0:r>
    </ns0:p>
    <ns0:p>
      <ns0:pPr>
        <ns0:pStyle ns0:val="BodyText"/>
      </ns0:pPr>
      <ns0:r>
        <ns0:t xml:space="preserve">Migration 016 establishes a database foundation for:</ns0:t>
      </ns0:r>
    </ns0:p>
    <ns0:p>
      <ns0:pPr>
        <ns0:pStyle ns0:val="BodyText"/>
      </ns0:pPr>
      <ns0:r>
        <ns0:t xml:space="preserve">Uzbekistan Operator representation;</ns0:t>
      </ns0:r>
      <ns0:r>
        <ns0:t xml:space="preserve"> </ns0:t>
      </ns0:r>
      <ns0:r>
        <ns0:t xml:space="preserve">Operator, Farmer, and Deal assignment;</ns0:t>
      </ns0:r>
      <ns0:r>
        <ns0:t xml:space="preserve"> </ns0:t>
      </ns0:r>
      <ns0:r>
        <ns0:t xml:space="preserve">one financial workflow per Deal;</ns0:t>
      </ns0:r>
      <ns0:r>
        <ns0:t xml:space="preserve"> </ns0:t>
      </ns0:r>
      <ns0:r>
        <ns0:t xml:space="preserve">Estonia-layer crypto-conversion records;</ns0:t>
      </ns0:r>
      <ns0:r>
        <ns0:t xml:space="preserve"> </ns0:t>
      </ns0:r>
      <ns0:r>
        <ns0:t xml:space="preserve">fiat-only Operator transfer records;</ns0:t>
      </ns0:r>
      <ns0:r>
        <ns0:t xml:space="preserve"> </ns0:t>
      </ns0:r>
      <ns0:r>
        <ns0:t xml:space="preserve">financial evidence references;</ns0:t>
      </ns0:r>
      <ns0:r>
        <ns0:t xml:space="preserve"> </ns0:t>
      </ns0:r>
      <ns0:r>
        <ns0:t xml:space="preserve">immutable financial state events;</ns0:t>
      </ns0:r>
      <ns0:r>
        <ns0:t xml:space="preserve"> </ns0:t>
      </ns0:r>
      <ns0:r>
        <ns0:t xml:space="preserve">controlled financial-state transitions;</ns0:t>
      </ns0:r>
      <ns0:r>
        <ns0:t xml:space="preserve"> </ns0:t>
      </ns0:r>
      <ns0:r>
        <ns0:t xml:space="preserve">idempotency protections;</ns0:t>
      </ns0:r>
      <ns0:r>
        <ns0:t xml:space="preserve"> </ns0:t>
      </ns0:r>
      <ns0:r>
        <ns0:t xml:space="preserve">separation between instruction and authorization;</ns0:t>
      </ns0:r>
      <ns0:r>
        <ns0:t xml:space="preserve"> </ns0:t>
      </ns0:r>
      <ns0:r>
        <ns0:t xml:space="preserve">event-backed state projections.</ns0:t>
      </ns0:r>
    </ns0:p>
    <ns0:p>
      <ns0:pPr>
        <ns0:pStyle ns0:val="BodyText"/>
      </ns0:pPr>
      <ns0:r>
        <ns0:t xml:space="preserve">The modeled workflow distinguishes Investor funding, crypto conversion where applicable, fiat clearing, Operator disbursement, Operator confirmation, Project expense recording, returned proceeds, reconciliation, and Investor settlement.</ns0:t>
      </ns0:r>
    </ns0:p>
    <ns0:p>
      <ns0:pPr>
        <ns0:pStyle ns0:val="BodyText"/>
      </ns0:pPr>
      <ns0:r>
        <ns0:t xml:space="preserve">These are implemented database structures and constraints. They do not execute production conversion, banking, payments, custody, or settlement.</ns0:t>
      </ns0:r>
    </ns0:p>
    <ns0:p>
      <ns0:pPr>
        <ns0:pStyle ns0:val="BodyText"/>
      </ns0:pPr>
      <ns0:r>
        <ns0:t xml:space="preserve">Project Expense Accounting Foundation</ns0:t>
      </ns0:r>
    </ns0:p>
    <ns0:p>
      <ns0:pPr>
        <ns0:pStyle ns0:val="BodyText"/>
      </ns0:pPr>
      <ns0:r>
        <ns0:t xml:space="preserve">Stage 2 Slice 2 — Project Expense Accounting Foundation is completed and merged.</ns0:t>
      </ns0:r>
    </ns0:p>
    <ns0:p>
      <ns0:pPr>
        <ns0:pStyle ns0:val="BodyText"/>
      </ns0:pPr>
      <ns0:r>
        <ns0:t xml:space="preserve">Migration 017 establishes database support for:</ns0:t>
      </ns0:r>
    </ns0:p>
    <ns0:p>
      <ns0:pPr>
        <ns0:pStyle ns0:val="BodyText"/>
      </ns0:pPr>
      <ns0:r>
        <ns0:t xml:space="preserve">approved expense categories;</ns0:t>
      </ns0:r>
      <ns0:r>
        <ns0:t xml:space="preserve"> </ns0:t>
      </ns0:r>
      <ns0:r>
        <ns0:t xml:space="preserve">financial workflow budgets;</ns0:t>
      </ns0:r>
      <ns0:r>
        <ns0:t xml:space="preserve"> </ns0:t>
      </ns0:r>
      <ns0:r>
        <ns0:t xml:space="preserve">Project Expenses;</ns0:t>
      </ns0:r>
      <ns0:r>
        <ns0:t xml:space="preserve"> </ns0:t>
      </ns0:r>
      <ns0:r>
        <ns0:t xml:space="preserve">immutable Project Expense lifecycle events;</ns0:t>
      </ns0:r>
      <ns0:r>
        <ns0:t xml:space="preserve"> </ns0:t>
      </ns0:r>
      <ns0:r>
        <ns0:t xml:space="preserve">Project Expense evidence references;</ns0:t>
      </ns0:r>
      <ns0:r>
        <ns0:t xml:space="preserve"> </ns0:t>
      </ns0:r>
      <ns0:r>
        <ns0:t xml:space="preserve">expense states including REQUESTED, APPROVED, REJECTED, CANCELLED, and PAID;</ns0:t>
      </ns0:r>
      <ns0:r>
        <ns0:t xml:space="preserve"> </ns0:t>
      </ns0:r>
      <ns0:r>
        <ns0:t xml:space="preserve">requester, approver, and payer separation;</ns0:t>
      </ns0:r>
      <ns0:r>
        <ns0:t xml:space="preserve"> </ns0:t>
      </ns0:r>
      <ns0:r>
        <ns0:t xml:space="preserve">authoritative fiat-payment evidence requirements;</ns0:t>
      </ns0:r>
      <ns0:r>
        <ns0:t xml:space="preserve"> </ns0:t>
      </ns0:r>
      <ns0:r>
        <ns0:t xml:space="preserve">derived budget reservations;</ns0:t>
      </ns0:r>
      <ns0:r>
        <ns0:t xml:space="preserve"> </ns0:t>
      </ns0:r>
      <ns0:r>
        <ns0:t xml:space="preserve">budget capacity controls;</ns0:t>
      </ns0:r>
      <ns0:r>
        <ns0:t xml:space="preserve"> </ns0:t>
      </ns0:r>
      <ns0:r>
        <ns0:t xml:space="preserve">overspending protection;</ns0:t>
      </ns0:r>
      <ns0:r>
        <ns0:t xml:space="preserve"> </ns0:t>
      </ns0:r>
      <ns0:r>
        <ns0:t xml:space="preserve">concurrency-safe approval behavior;</ns0:t>
      </ns0:r>
      <ns0:r>
        <ns0:t xml:space="preserve"> </ns0:t>
      </ns0:r>
      <ns0:r>
        <ns0:t xml:space="preserve">linkage between paid Project Expenses and financial workflow events;</ns0:t>
      </ns0:r>
      <ns0:r>
        <ns0:t xml:space="preserve"> </ns0:t>
      </ns0:r>
      <ns0:r>
        <ns0:t xml:space="preserve">preservation of historical workflow records.</ns0:t>
      </ns0:r>
    </ns0:p>
    <ns0:p>
      <ns0:pPr>
        <ns0:pStyle ns0:val="BodyText"/>
      </ns0:pPr>
      <ns0:r>
        <ns0:t xml:space="preserve">Project Expense reservations are derived rather than independently editable. Budget reductions cannot reduce available capacity below existing reservations. A paid Project Expense requires the relevant approved state and authoritative fiat-payment evidence reference.</ns0:t>
      </ns0:r>
    </ns0:p>
    <ns0:p>
      <ns0:pPr>
        <ns0:pStyle ns0:val="BodyText"/>
      </ns0:pPr>
      <ns0:r>
        <ns0:t xml:space="preserve">This foundation is implemented and verified at the PostgreSQL layer. It is not yet exposed as a complete user-facing product workflow.</ns0:t>
      </ns0:r>
    </ns0:p>
    <ns0:p>
      <ns0:pPr>
        <ns0:pStyle ns0:val="BodyText"/>
      </ns0:pPr>
      <ns0:r>
        <ns0:t xml:space="preserve">Testing and verification baseline</ns0:t>
      </ns0:r>
    </ns0:p>
    <ns0:p>
      <ns0:pPr>
        <ns0:pStyle ns0:val="BodyText"/>
      </ns0:pPr>
      <ns0:r>
        <ns0:t xml:space="preserve">The repository contains executable backend tests using Jest and Supertest, together with migration-specific and PostgreSQL runtime verification.</ns0:t>
      </ns0:r>
    </ns0:p>
    <ns0:p>
      <ns0:pPr>
        <ns0:pStyle ns0:val="BodyText"/>
      </ns0:pPr>
      <ns0:r>
        <ns0:t xml:space="preserve">Repository evidence includes tests for:</ns0:t>
      </ns0:r>
    </ns0:p>
    <ns0:p>
      <ns0:pPr>
        <ns0:pStyle ns0:val="BodyText"/>
      </ns0:pPr>
      <ns0:r>
        <ns0:t xml:space="preserve">authentication;</ns0:t>
      </ns0:r>
      <ns0:r>
        <ns0:t xml:space="preserve"> </ns0:t>
      </ns0:r>
      <ns0:r>
        <ns0:t xml:space="preserve">wallet authentication;</ns0:t>
      </ns0:r>
      <ns0:r>
        <ns0:t xml:space="preserve"> </ns0:t>
      </ns0:r>
      <ns0:r>
        <ns0:t xml:space="preserve">Investor routes;</ns0:t>
      </ns0:r>
      <ns0:r>
        <ns0:t xml:space="preserve"> </ns0:t>
      </ns0:r>
      <ns0:r>
        <ns0:t xml:space="preserve">Farmer routes and reporting;</ns0:t>
      </ns0:r>
      <ns0:r>
        <ns0:t xml:space="preserve"> </ns0:t>
      </ns0:r>
      <ns0:r>
        <ns0:t xml:space="preserve">profiles and onboarding;</ns0:t>
      </ns0:r>
      <ns0:r>
        <ns0:t xml:space="preserve"> </ns0:t>
      </ns0:r>
      <ns0:r>
        <ns0:t xml:space="preserve">NEAR services;</ns0:t>
      </ns0:r>
      <ns0:r>
        <ns0:t xml:space="preserve"> </ns0:t>
      </ns0:r>
      <ns0:r>
        <ns0:t xml:space="preserve">financial workflow migration behavior;</ns0:t>
      </ns0:r>
      <ns0:r>
        <ns0:t xml:space="preserve"> </ns0:t>
      </ns0:r>
      <ns0:r>
        <ns0:t xml:space="preserve">Project Expense accounting migration behavior;</ns0:t>
      </ns0:r>
      <ns0:r>
        <ns0:t xml:space="preserve"> </ns0:t>
      </ns0:r>
      <ns0:r>
        <ns0:t xml:space="preserve">Project Expense runtime behavior;</ns0:t>
      </ns0:r>
      <ns0:r>
        <ns0:t xml:space="preserve"> </ns0:t>
      </ns0:r>
      <ns0:r>
        <ns0:t xml:space="preserve">concurrency and competing transitions;</ns0:t>
      </ns0:r>
      <ns0:r>
        <ns0:t xml:space="preserve"> </ns0:t>
      </ns0:r>
      <ns0:r>
        <ns0:t xml:space="preserve">budget reductions and overspending controls;</ns0:t>
      </ns0:r>
      <ns0:r>
        <ns0:t xml:space="preserve"> </ns0:t>
      </ns0:r>
      <ns0:r>
        <ns0:t xml:space="preserve">migration repeat-run behavior;</ns0:t>
      </ns0:r>
      <ns0:r>
        <ns0:t xml:space="preserve"> </ns0:t>
      </ns0:r>
      <ns0:r>
        <ns0:t xml:space="preserve">rollback and immutable history.</ns0:t>
      </ns0:r>
    </ns0:p>
    <ns0:p>
      <ns0:pPr>
        <ns0:pStyle ns0:val="BodyText"/>
      </ns0:pPr>
      <ns0:r>
        <ns0:t xml:space="preserve">The Project Expense runtime tests use a disposable PostgreSQL verification harness with safeguards intended to prevent execution against production, staging, shared, or otherwise important databases.</ns0:t>
      </ns0:r>
    </ns0:p>
    <ns0:p>
      <ns0:pPr>
        <ns0:pStyle ns0:val="BodyText"/>
      </ns0:pPr>
      <ns0:r>
        <ns0:t xml:space="preserve">The repository also contains a GitHub Actions workflow configured to run backend tests and build the frontend for pushes and pull requests targeting main.</ns0:t>
      </ns0:r>
    </ns0:p>
    <ns0:p>
      <ns0:pPr>
        <ns0:pStyle ns0:val="BodyText"/>
      </ns0:pPr>
      <ns0:r>
        <ns0:t xml:space="preserve">This baseline review confirms the presence of the tests, verification harness, and CI configuration in the repository. It does not claim that the complete test suite was independently rerun as part of preparing this Funding Package section.</ns0:t>
      </ns0:r>
    </ns0:p>
    <ns0:p>
      <ns0:pPr>
        <ns0:pStyle ns0:val="BodyText"/>
      </ns0:pPr>
      <ns0:r>
        <ns0:t xml:space="preserve">Repository and documentation baseline</ns0:t>
      </ns0:r>
    </ns0:p>
    <ns0:p>
      <ns0:pPr>
        <ns0:pStyle ns0:val="BodyText"/>
      </ns0:pPr>
      <ns0:r>
        <ns0:t xml:space="preserve">The repository has reached Repository Documentation Ready v1.</ns0:t>
      </ns0:r>
    </ns0:p>
    <ns0:p>
      <ns0:pPr>
        <ns0:pStyle ns0:val="BodyText"/>
      </ns0:pPr>
      <ns0:r>
        <ns0:t xml:space="preserve">The maintained documentation baseline includes:</ns0:t>
      </ns0:r>
    </ns0:p>
    <ns0:p>
      <ns0:pPr>
        <ns0:pStyle ns0:val="BodyText"/>
      </ns0:pPr>
      <ns0:r>
        <ns0:t xml:space="preserve">a canonical Platform Model;</ns0:t>
      </ns0:r>
      <ns0:r>
        <ns0:t xml:space="preserve"> </ns0:t>
      </ns0:r>
      <ns0:r>
        <ns0:t xml:space="preserve">accepted high-level Architecture;</ns0:t>
      </ns0:r>
      <ns0:r>
        <ns0:t xml:space="preserve"> </ns0:t>
      </ns0:r>
      <ns0:r>
        <ns0:t xml:space="preserve">Product Book and documentation navigation;</ns0:t>
      </ns0:r>
      <ns0:r>
        <ns0:t xml:space="preserve"> </ns0:t>
      </ns0:r>
      <ns0:r>
        <ns0:t xml:space="preserve">approved operating and financial models;</ns0:t>
      </ns0:r>
      <ns0:r>
        <ns0:t xml:space="preserve"> </ns0:t>
      </ns0:r>
      <ns0:r>
        <ns0:t xml:space="preserve">documented Estonia-to-Uzbekistan fiat boundary;</ns0:t>
      </ns0:r>
      <ns0:r>
        <ns0:t xml:space="preserve"> </ns0:t>
      </ns0:r>
      <ns0:r>
        <ns0:t xml:space="preserve">software delivery roadmap;</ns0:t>
      </ns0:r>
      <ns0:r>
        <ns0:t xml:space="preserve"> </ns0:t>
      </ns0:r>
      <ns0:r>
        <ns0:t xml:space="preserve">release documentation;</ns0:t>
      </ns0:r>
      <ns0:r>
        <ns0:t xml:space="preserve"> </ns0:t>
      </ns0:r>
      <ns0:r>
        <ns0:t xml:space="preserve">pilot planning and readiness materials;</ns0:t>
      </ns0:r>
      <ns0:r>
        <ns0:t xml:space="preserve"> </ns0:t>
      </ns0:r>
      <ns0:r>
        <ns0:t xml:space="preserve">legal and contractual planning documents;</ns0:t>
      </ns0:r>
      <ns0:r>
        <ns0:t xml:space="preserve"> </ns0:t>
      </ns0:r>
      <ns0:r>
        <ns0:t xml:space="preserve">documentation authority and governance rules.</ns0:t>
      </ns0:r>
    </ns0:p>
    <ns0:p>
      <ns0:pPr>
        <ns0:pStyle ns0:val="BodyText"/>
      </ns0:pPr>
      <ns0:r>
        <ns0:t xml:space="preserve">Current code, migrations, configuration, and executable tests remain authoritative for implemented behavior. Documentation defines approved architecture and operating boundaries but does not convert planned capabilities into implemented functionality.</ns0:t>
      </ns0:r>
    </ns0:p>
    <ns0:p>
      <ns0:pPr>
        <ns0:pStyle ns0:val="BodyText"/>
      </ns0:pPr>
      <ns0:r>
        <ns0:t xml:space="preserve">The latest reviewed main commit contains the Repository Documentation Ready v1 merge. The canonical Platform Model retains the earlier Stage 2 implementation checkpoint as its technical evidence reference.</ns0:t>
      </ns0:r>
    </ns0:p>
    <ns0:p>
      <ns0:pPr>
        <ns0:pStyle ns0:val="BodyText"/>
      </ns0:pPr>
      <ns0:r>
        <ns0:t xml:space="preserve">Planned but unimplemented capabilities</ns0:t>
      </ns0:r>
    </ns0:p>
    <ns0:p>
      <ns0:pPr>
        <ns0:pStyle ns0:val="BodyText"/>
      </ns0:pPr>
      <ns0:r>
        <ns0:t xml:space="preserve">The following capabilities are not part of the current verified baseline:</ns0:t>
      </ns0:r>
    </ns0:p>
    <ns0:p>
      <ns0:pPr>
        <ns0:pStyle ns0:val="BodyText"/>
      </ns0:pPr>
      <ns0:r>
        <ns0:t xml:space="preserve">Project Expense API;</ns0:t>
      </ns0:r>
      <ns0:r>
        <ns0:t xml:space="preserve"> </ns0:t>
      </ns0:r>
      <ns0:r>
        <ns0:t xml:space="preserve">application-level Project Expense authorization service;</ns0:t>
      </ns0:r>
      <ns0:r>
        <ns0:t xml:space="preserve"> </ns0:t>
      </ns0:r>
      <ns0:r>
        <ns0:t xml:space="preserve">Operator expense interface or dashboard;</ns0:t>
      </ns0:r>
      <ns0:r>
        <ns0:t xml:space="preserve"> </ns0:t>
      </ns0:r>
      <ns0:r>
        <ns0:t xml:space="preserve">complete evidence submission and review workflow;</ns0:t>
      </ns0:r>
      <ns0:r>
        <ns0:t xml:space="preserve"> </ns0:t>
      </ns0:r>
      <ns0:r>
        <ns0:t xml:space="preserve">complete Investor Project Expense transparency experience;</ns0:t>
      </ns0:r>
      <ns0:r>
        <ns0:t xml:space="preserve"> </ns0:t>
      </ns0:r>
      <ns0:r>
        <ns0:t xml:space="preserve">integrated expense reporting and export layer;</ns0:t>
      </ns0:r>
      <ns0:r>
        <ns0:t xml:space="preserve"> </ns0:t>
      </ns0:r>
      <ns0:r>
        <ns0:t xml:space="preserve">completed fiat-only Farmer and Operator product migration;</ns0:t>
      </ns0:r>
      <ns0:r>
        <ns0:t xml:space="preserve"> </ns0:t>
      </ns0:r>
      <ns0:r>
        <ns0:t xml:space="preserve">non-wallet production authentication for Uzbekistan-facing roles;</ns0:t>
      </ns0:r>
      <ns0:r>
        <ns0:t xml:space="preserve"> </ns0:t>
      </ns0:r>
      <ns0:r>
        <ns0:t xml:space="preserve">production-grade identity and authority controls;</ns0:t>
      </ns0:r>
      <ns0:r>
        <ns0:t xml:space="preserve"> </ns0:t>
      </ns0:r>
      <ns0:r>
        <ns0:t xml:space="preserve">dedicated contract registry;</ns0:t>
      </ns0:r>
      <ns0:r>
        <ns0:t xml:space="preserve"> </ns0:t>
      </ns0:r>
      <ns0:r>
        <ns0:t xml:space="preserve">dedicated verified legal-entity registry;</ns0:t>
      </ns0:r>
      <ns0:r>
        <ns0:t xml:space="preserve"> </ns0:t>
      </ns0:r>
      <ns0:r>
        <ns0:t xml:space="preserve">production KYC/KYB;</ns0:t>
      </ns0:r>
      <ns0:r>
        <ns0:t xml:space="preserve"> </ns0:t>
      </ns0:r>
      <ns0:r>
        <ns0:t xml:space="preserve">electronic-signature infrastructure;</ns0:t>
      </ns0:r>
      <ns0:r>
        <ns0:t xml:space="preserve"> </ns0:t>
      </ns0:r>
      <ns0:r>
        <ns0:t xml:space="preserve">bank or payment-provider integration;</ns0:t>
      </ns0:r>
      <ns0:r>
        <ns0:t xml:space="preserve"> </ns0:t>
      </ns0:r>
      <ns0:r>
        <ns0:t xml:space="preserve">live crypto-to-fiat conversion;</ns0:t>
      </ns0:r>
      <ns0:r>
        <ns0:t xml:space="preserve"> </ns0:t>
      </ns0:r>
      <ns0:r>
        <ns0:t xml:space="preserve">production fiat disbursement or repayment execution;</ns0:t>
      </ns0:r>
      <ns0:r>
        <ns0:t xml:space="preserve"> </ns0:t>
      </ns0:r>
      <ns0:r>
        <ns0:t xml:space="preserve">production reconciliation;</ns0:t>
      </ns0:r>
      <ns0:r>
        <ns0:t xml:space="preserve"> </ns0:t>
      </ns0:r>
      <ns0:r>
        <ns0:t xml:space="preserve">production investor settlement;</ns0:t>
      </ns0:r>
      <ns0:r>
        <ns0:t xml:space="preserve"> </ns0:t>
      </ns0:r>
      <ns0:r>
        <ns0:t xml:space="preserve">production custody;</ns0:t>
      </ns0:r>
      <ns0:r>
        <ns0:t xml:space="preserve"> </ns0:t>
      </ns0:r>
      <ns0:r>
        <ns0:t xml:space="preserve">stablecoin accounting;</ns0:t>
      </ns0:r>
      <ns0:r>
        <ns0:t xml:space="preserve"> </ns0:t>
      </ns0:r>
      <ns0:r>
        <ns0:t xml:space="preserve">audited Mainnet smart contracts;</ns0:t>
      </ns0:r>
      <ns0:r>
        <ns0:t xml:space="preserve"> </ns0:t>
      </ns0:r>
      <ns0:r>
        <ns0:t xml:space="preserve">Mainnet deployment;</ns0:t>
      </ns0:r>
      <ns0:r>
        <ns0:t xml:space="preserve"> </ns0:t>
      </ns0:r>
      <ns0:r>
        <ns0:t xml:space="preserve">production operational readiness;</ns0:t>
      </ns0:r>
      <ns0:r>
        <ns0:t xml:space="preserve"> </ns0:t>
      </ns0:r>
      <ns0:r>
        <ns0:t xml:space="preserve">live Feedlot or Hissar pilot operations.</ns0:t>
      </ns0:r>
    </ns0:p>
    <ns0:p>
      <ns0:pPr>
        <ns0:pStyle ns0:val="BodyText"/>
      </ns0:pPr>
      <ns0:r>
        <ns0:t xml:space="preserve">These items must not be described as completed product capabilities.</ns0:t>
      </ns0:r>
    </ns0:p>
    <ns0:p>
      <ns0:pPr>
        <ns0:pStyle ns0:val="BodyText"/>
      </ns0:pPr>
      <ns0:r>
        <ns0:t xml:space="preserve">The current product should therefore be represented as an implemented and demonstrable Alpha platform with verified financial and Project Expense database foundations. It should not be represented as a completed Beta, production platform, regulated investment platform, live payment system, or operational agricultural pilot.</ns0:t>
      </ns0:r>
    </ns0:p>
    <ns0:bookmarkEnd ns0:id="36"/>
    <ns0:bookmarkEnd ns0:id="37"/>
    <ns0:bookmarkStart ns0:id="138" ns0:name="development-objective"/>
    <ns0:p>
      <ns0:pPr>
        <ns0:pStyle ns0:val="Heading1"/>
      </ns0:pPr>
      <ns0:r>
        <ns0:t xml:space="preserve">5. Development Objective</ns0:t>
      </ns0:r>
    </ns0:p>
    <ns0:p>
      <ns0:pPr>
        <ns0:pStyle ns0:val="FirstParagraph"/>
      </ns0:pPr>
      <ns0:r>
        <ns0:t xml:space="preserve">The single development objective of the Development Round is:</ns0:t>
      </ns0:r>
    </ns0:p>
    <ns0:p>
      <ns0:pPr>
        <ns0:pStyle ns0:val="BlockText"/>
      </ns0:pPr>
      <ns0:r>
        <ns0:rPr>
          <ns0:bCs/>
          <ns0:b/>
        </ns0:rPr>
        <ns0:t xml:space="preserve">To transform the current verified AgriPartners Alpha platform into the Pilot Operations &amp; Investor Evidence Beta Candidate by completing an integrated, controlled, evidence-linked, and Investor-visible operational workflow.</ns0:t>
      </ns0:r>
    </ns0:p>
    <ns0:p>
      <ns0:pPr>
        <ns0:pStyle ns0:val="FirstParagraph"/>
      </ns0:pPr>
      <ns0:r>
        <ns0:t xml:space="preserve">This is the single governing product objective of the Development Round.</ns0:t>
      </ns0:r>
    </ns0:p>
    <ns0:p>
      <ns0:pPr>
        <ns0:pStyle ns0:val="BodyText"/>
      </ns0:pPr>
      <ns0:r>
        <ns0:t xml:space="preserve">This objective defines the target product state for the Development Round. All subsequent Scope, Work Packages, Deliverables, Milestones, budget allocations, Verification Evidence, and Completion Criteria must be traceable to it.</ns0:t>
      </ns0:r>
    </ns0:p>
    <ns0:bookmarkStart ns0:id="38" ns0:name="X55b350f5070e26b89eff02fd6dd5538bf3628af"/>
    <ns0:p>
      <ns0:pPr>
        <ns0:pStyle ns0:val="Heading2"/>
      </ns0:pPr>
      <ns0:r>
        <ns0:t xml:space="preserve">5.1 Problem Addressed by the Development Round</ns0:t>
      </ns0:r>
    </ns0:p>
    <ns0:p>
      <ns0:pPr>
        <ns0:pStyle ns0:val="FirstParagraph"/>
      </ns0:pPr>
      <ns0:r>
        <ns0:t xml:space="preserve">The current AgriPartners platform contains implemented participant experiences, operational reporting capabilities, financial workflow foundations, and a verified Project Expense accounting foundation. However, these capabilities do not yet form a complete, integrated product workflow suitable for a Beta-level operational demonstration.</ns0:t>
      </ns0:r>
    </ns0:p>
    <ns0:p>
      <ns0:pPr>
        <ns0:pStyle ns0:val="BodyText"/>
      </ns0:pPr>
      <ns0:r>
        <ns0:t xml:space="preserve">The principal product gap is the absence of a coherent connection between:</ns0:t>
      </ns0:r>
    </ns0:p>
    <ns0:p>
      <ns0:pPr>
        <ns0:numPr>
          <ns0:ilvl ns0:val="0"/>
          <ns0:numId ns0:val="1008"/>
        </ns0:numPr>
        <ns0:pStyle ns0:val="Compact"/>
      </ns0:pPr>
      <ns0:r>
        <ns0:t xml:space="preserve">controlled Project Expense management;</ns0:t>
      </ns0:r>
    </ns0:p>
    <ns0:p>
      <ns0:pPr>
        <ns0:numPr>
          <ns0:ilvl ns0:val="0"/>
          <ns0:numId ns0:val="1008"/>
        </ns0:numPr>
        <ns0:pStyle ns0:val="Compact"/>
      </ns0:pPr>
      <ns0:r>
        <ns0:t xml:space="preserve">application-level authorization;</ns0:t>
      </ns0:r>
    </ns0:p>
    <ns0:p>
      <ns0:pPr>
        <ns0:numPr>
          <ns0:ilvl ns0:val="0"/>
          <ns0:numId ns0:val="1008"/>
        </ns0:numPr>
        <ns0:pStyle ns0:val="Compact"/>
      </ns0:pPr>
      <ns0:r>
        <ns0:t xml:space="preserve">Operator-facing operational activity;</ns0:t>
      </ns0:r>
    </ns0:p>
    <ns0:p>
      <ns0:pPr>
        <ns0:numPr>
          <ns0:ilvl ns0:val="0"/>
          <ns0:numId ns0:val="1008"/>
        </ns0:numPr>
        <ns0:pStyle ns0:val="Compact"/>
      </ns0:pPr>
      <ns0:r>
        <ns0:t xml:space="preserve">supporting evidence;</ns0:t>
      </ns0:r>
    </ns0:p>
    <ns0:p>
      <ns0:pPr>
        <ns0:numPr>
          <ns0:ilvl ns0:val="0"/>
          <ns0:numId ns0:val="1008"/>
        </ns0:numPr>
        <ns0:pStyle ns0:val="Compact"/>
      </ns0:pPr>
      <ns0:r>
        <ns0:t xml:space="preserve">Investor-facing transparency;</ns0:t>
      </ns0:r>
    </ns0:p>
    <ns0:p>
      <ns0:pPr>
        <ns0:numPr>
          <ns0:ilvl ns0:val="0"/>
          <ns0:numId ns0:val="1008"/>
        </ns0:numPr>
        <ns0:pStyle ns0:val="Compact"/>
      </ns0:pPr>
      <ns0:r>
        <ns0:t xml:space="preserve">reporting and lifecycle visibility.</ns0:t>
      </ns0:r>
    </ns0:p>
    <ns0:p>
      <ns0:pPr>
        <ns0:pStyle ns0:val="FirstParagraph"/>
      </ns0:pPr>
      <ns0:r>
        <ns0:t xml:space="preserve">The current database foundations can represent financial workflows, budgets, Project Expenses, lifecycle events, evidence references, reservations, and financial controls. The current platform can also demonstrate Investor, Farmer, administrative, reporting, Treasury, and Presentation Mode experiences.</ns0:t>
      </ns0:r>
    </ns0:p>
    <ns0:p>
      <ns0:pPr>
        <ns0:pStyle ns0:val="BodyText"/>
      </ns0:pPr>
      <ns0:r>
        <ns0:t xml:space="preserve">However, a reviewer cannot yet use the product to follow one complete and controlled Project Expense workflow from operational initiation through authorization, evidence, lifecycle history, and appropriate Investor visibility.</ns0:t>
      </ns0:r>
    </ns0:p>
    <ns0:p>
      <ns0:pPr>
        <ns0:pStyle ns0:val="BodyText"/>
      </ns0:pPr>
      <ns0:r>
        <ns0:t xml:space="preserve">As a result, the current implementation demonstrates important components but does not yet demonstrate the complete product proposition represented by the Beta Candidate.</ns0:t>
      </ns0:r>
    </ns0:p>
    <ns0:p>
      <ns0:pPr>
        <ns0:pStyle ns0:val="BodyText"/>
      </ns0:pPr>
      <ns0:r>
        <ns0:t xml:space="preserve">The Development Round is specifically designed to address this gap by completing the product layer that connects the verified foundations into one consistent and reviewable experience.</ns0:t>
      </ns0:r>
    </ns0:p>
    <ns0:bookmarkEnd ns0:id="38"/>
    <ns0:bookmarkStart ns0:id="39" ns0:name="Xca4af3849f2b7f60f875a443c3bfb8498882915"/>
    <ns0:p>
      <ns0:pPr>
        <ns0:pStyle ns0:val="Heading2"/>
      </ns0:pPr>
      <ns0:r>
        <ns0:t xml:space="preserve">5.2 Transition from Alpha to Demonstrable Beta</ns0:t>
      </ns0:r>
    </ns0:p>
    <ns0:p>
      <ns0:pPr>
        <ns0:pStyle ns0:val="FirstParagraph"/>
      </ns0:pPr>
      <ns0:r>
        <ns0:t xml:space="preserve">The current Alpha demonstrates that AgriPartners’ principal product roles, workflow concepts, database foundations, reporting capabilities, and Testnet-supported transparency concepts can be implemented.</ns0:t>
      </ns0:r>
    </ns0:p>
    <ns0:p>
      <ns0:pPr>
        <ns0:pStyle ns0:val="BodyText"/>
      </ns0:pPr>
      <ns0:r>
        <ns0:t xml:space="preserve">The Beta Candidate must demonstrate that these elements function together as a coherent product experience.</ns0:t>
      </ns0:r>
    </ns0:p>
    <ns0:p>
      <ns0:pPr>
        <ns0:pStyle ns0:val="BodyText"/>
      </ns0:pPr>
      <ns0:r>
        <ns0:t xml:space="preserve">The intended transformation is:</ns0:t>
      </ns0:r>
    </ns0:p>
    <ns0:p>
      <ns0:pPr>
        <ns0:pStyle ns0:val="SourceCode"/>
      </ns0:pPr>
      <ns0:r>
        <ns0:rPr>
          <ns0:rStyle ns0:val="VerbatimChar"/>
        </ns0:rPr>
        <ns0:t xml:space="preserve">Verified Alpha foundations</ns0:t>
      </ns0:r>
      <ns0:r>
        <ns0:br/>
      </ns0:r>
      <ns0:r>
        <ns0:rPr>
          <ns0:rStyle ns0:val="VerbatimChar"/>
        </ns0:rPr>
        <ns0:t xml:space="preserve">        |</ns0:t>
      </ns0:r>
      <ns0:r>
        <ns0:br/>
      </ns0:r>
      <ns0:r>
        <ns0:rPr>
          <ns0:rStyle ns0:val="VerbatimChar"/>
        </ns0:rPr>
        <ns0:t xml:space="preserve">        v</ns0:t>
      </ns0:r>
      <ns0:r>
        <ns0:br/>
      </ns0:r>
      <ns0:r>
        <ns0:rPr>
          <ns0:rStyle ns0:val="VerbatimChar"/>
        </ns0:rPr>
        <ns0:t xml:space="preserve">Integrated operational workflow</ns0:t>
      </ns0:r>
      <ns0:r>
        <ns0:br/>
      </ns0:r>
      <ns0:r>
        <ns0:rPr>
          <ns0:rStyle ns0:val="VerbatimChar"/>
        </ns0:rPr>
        <ns0:t xml:space="preserve">        |</ns0:t>
      </ns0:r>
      <ns0:r>
        <ns0:br/>
      </ns0:r>
      <ns0:r>
        <ns0:rPr>
          <ns0:rStyle ns0:val="VerbatimChar"/>
        </ns0:rPr>
        <ns0:t xml:space="preserve">        v</ns0:t>
      </ns0:r>
      <ns0:r>
        <ns0:br/>
      </ns0:r>
      <ns0:r>
        <ns0:rPr>
          <ns0:rStyle ns0:val="VerbatimChar"/>
        </ns0:rPr>
        <ns0:t xml:space="preserve">Controlled Project Expense management</ns0:t>
      </ns0:r>
      <ns0:r>
        <ns0:br/>
      </ns0:r>
      <ns0:r>
        <ns0:rPr>
          <ns0:rStyle ns0:val="VerbatimChar"/>
        </ns0:rPr>
        <ns0:t xml:space="preserve">        |</ns0:t>
      </ns0:r>
      <ns0:r>
        <ns0:br/>
      </ns0:r>
      <ns0:r>
        <ns0:rPr>
          <ns0:rStyle ns0:val="VerbatimChar"/>
        </ns0:rPr>
        <ns0:t xml:space="preserve">        v</ns0:t>
      </ns0:r>
      <ns0:r>
        <ns0:br/>
      </ns0:r>
      <ns0:r>
        <ns0:rPr>
          <ns0:rStyle ns0:val="VerbatimChar"/>
        </ns0:rPr>
        <ns0:t xml:space="preserve">Evidence-linked lifecycle visibility</ns0:t>
      </ns0:r>
      <ns0:r>
        <ns0:br/>
      </ns0:r>
      <ns0:r>
        <ns0:rPr>
          <ns0:rStyle ns0:val="VerbatimChar"/>
        </ns0:rPr>
        <ns0:t xml:space="preserve">        |</ns0:t>
      </ns0:r>
      <ns0:r>
        <ns0:br/>
      </ns0:r>
      <ns0:r>
        <ns0:rPr>
          <ns0:rStyle ns0:val="VerbatimChar"/>
        </ns0:rPr>
        <ns0:t xml:space="preserve">        v</ns0:t>
      </ns0:r>
      <ns0:r>
        <ns0:br/>
      </ns0:r>
      <ns0:r>
        <ns0:rPr>
          <ns0:rStyle ns0:val="VerbatimChar"/>
        </ns0:rPr>
        <ns0:t xml:space="preserve">Appropriate Investor transparency</ns0:t>
      </ns0:r>
      <ns0:r>
        <ns0:br/>
      </ns0:r>
      <ns0:r>
        <ns0:rPr>
          <ns0:rStyle ns0:val="VerbatimChar"/>
        </ns0:rPr>
        <ns0:t xml:space="preserve">        |</ns0:t>
      </ns0:r>
      <ns0:r>
        <ns0:br/>
      </ns0:r>
      <ns0:r>
        <ns0:rPr>
          <ns0:rStyle ns0:val="VerbatimChar"/>
        </ns0:rPr>
        <ns0:t xml:space="preserve">        v</ns0:t>
      </ns0:r>
      <ns0:r>
        <ns0:br/>
      </ns0:r>
      <ns0:r>
        <ns0:rPr>
          <ns0:rStyle ns0:val="VerbatimChar"/>
        </ns0:rPr>
        <ns0:t xml:space="preserve">Demonstrable Beta Candidate</ns0:t>
      </ns0:r>
    </ns0:p>
    <ns0:p>
      <ns0:pPr>
        <ns0:pStyle ns0:val="FirstParagraph"/>
      </ns0:pPr>
      <ns0:r>
        <ns0:t xml:space="preserve">Each stage of this transformation builds upon capabilities and technical foundations already present in the verified current baseline.</ns0:t>
      </ns0:r>
    </ns0:p>
    <ns0:p>
      <ns0:pPr>
        <ns0:pStyle ns0:val="BodyText"/>
      </ns0:pPr>
      <ns0:r>
        <ns0:t xml:space="preserve">At the current Alpha stage, AgriPartners provides individual product experiences and verified technical foundations. At the Beta Candidate stage, the platform must connect those elements so that:</ns0:t>
      </ns0:r>
    </ns0:p>
    <ns0:p>
      <ns0:pPr>
        <ns0:numPr>
          <ns0:ilvl ns0:val="0"/>
          <ns0:numId ns0:val="1009"/>
        </ns0:numPr>
        <ns0:pStyle ns0:val="Compact"/>
      </ns0:pPr>
      <ns0:r>
        <ns0:t xml:space="preserve">an authorized operational user can manage a Project Expense through the supported lifecycle;</ns0:t>
      </ns0:r>
    </ns0:p>
    <ns0:p>
      <ns0:pPr>
        <ns0:numPr>
          <ns0:ilvl ns0:val="0"/>
          <ns0:numId ns0:val="1009"/>
        </ns0:numPr>
        <ns0:pStyle ns0:val="Compact"/>
      </ns0:pPr>
      <ns0:r>
        <ns0:t xml:space="preserve">relevant controls and role boundaries are consistently applied;</ns0:t>
      </ns0:r>
    </ns0:p>
    <ns0:p>
      <ns0:pPr>
        <ns0:numPr>
          <ns0:ilvl ns0:val="0"/>
          <ns0:numId ns0:val="1009"/>
        </ns0:numPr>
        <ns0:pStyle ns0:val="Compact"/>
      </ns0:pPr>
      <ns0:r>
        <ns0:t xml:space="preserve">supporting evidence is associated with appropriate operational and financial records;</ns0:t>
      </ns0:r>
    </ns0:p>
    <ns0:p>
      <ns0:pPr>
        <ns0:numPr>
          <ns0:ilvl ns0:val="0"/>
          <ns0:numId ns0:val="1009"/>
        </ns0:numPr>
        <ns0:pStyle ns0:val="Compact"/>
      </ns0:pPr>
      <ns0:r>
        <ns0:t xml:space="preserve">lifecycle history remains reviewable;</ns0:t>
      </ns0:r>
    </ns0:p>
    <ns0:p>
      <ns0:pPr>
        <ns0:numPr>
          <ns0:ilvl ns0:val="0"/>
          <ns0:numId ns0:val="1009"/>
        </ns0:numPr>
        <ns0:pStyle ns0:val="Compact"/>
      </ns0:pPr>
      <ns0:r>
        <ns0:t xml:space="preserve">relevant Project Expense information is presented appropriately to an Investor;</ns0:t>
      </ns0:r>
    </ns0:p>
    <ns0:p>
      <ns0:pPr>
        <ns0:numPr>
          <ns0:ilvl ns0:val="0"/>
          <ns0:numId ns0:val="1009"/>
        </ns0:numPr>
        <ns0:pStyle ns0:val="Compact"/>
      </ns0:pPr>
      <ns0:r>
        <ns0:t xml:space="preserve">the complete workflow can be demonstrated and verified end to end.</ns0:t>
      </ns0:r>
    </ns0:p>
    <ns0:p>
      <ns0:pPr>
        <ns0:pStyle ns0:val="FirstParagraph"/>
      </ns0:pPr>
      <ns0:r>
        <ns0:t xml:space="preserve">This transition is a product-completeness milestone. It is not a transition to production operations.</ns0:t>
      </ns0:r>
    </ns0:p>
    <ns0:p>
      <ns0:pPr>
        <ns0:pStyle ns0:val="BodyText"/>
      </ns0:pPr>
      <ns0:r>
        <ns0:t xml:space="preserve">The Beta Candidate will remain distinct from:</ns0:t>
      </ns0:r>
    </ns0:p>
    <ns0:p>
      <ns0:pPr>
        <ns0:numPr>
          <ns0:ilvl ns0:val="0"/>
          <ns0:numId ns0:val="1010"/>
        </ns0:numPr>
        <ns0:pStyle ns0:val="Compact"/>
      </ns0:pPr>
      <ns0:r>
        <ns0:t xml:space="preserve">a production investment platform;</ns0:t>
      </ns0:r>
    </ns0:p>
    <ns0:p>
      <ns0:pPr>
        <ns0:numPr>
          <ns0:ilvl ns0:val="0"/>
          <ns0:numId ns0:val="1010"/>
        </ns0:numPr>
        <ns0:pStyle ns0:val="Compact"/>
      </ns0:pPr>
      <ns0:r>
        <ns0:t xml:space="preserve">a regulated financial service;</ns0:t>
      </ns0:r>
    </ns0:p>
    <ns0:p>
      <ns0:pPr>
        <ns0:numPr>
          <ns0:ilvl ns0:val="0"/>
          <ns0:numId ns0:val="1010"/>
        </ns0:numPr>
        <ns0:pStyle ns0:val="Compact"/>
      </ns0:pPr>
      <ns0:r>
        <ns0:t xml:space="preserve">a live custody or payment system;</ns0:t>
      </ns0:r>
    </ns0:p>
    <ns0:p>
      <ns0:pPr>
        <ns0:numPr>
          <ns0:ilvl ns0:val="0"/>
          <ns0:numId ns0:val="1010"/>
        </ns0:numPr>
        <ns0:pStyle ns0:val="Compact"/>
      </ns0:pPr>
      <ns0:r>
        <ns0:t xml:space="preserve">a production banking or settlement integration;</ns0:t>
      </ns0:r>
    </ns0:p>
    <ns0:p>
      <ns0:pPr>
        <ns0:numPr>
          <ns0:ilvl ns0:val="0"/>
          <ns0:numId ns0:val="1010"/>
        </ns0:numPr>
        <ns0:pStyle ns0:val="Compact"/>
      </ns0:pPr>
      <ns0:r>
        <ns0:t xml:space="preserve">a Mainnet deployment;</ns0:t>
      </ns0:r>
    </ns0:p>
    <ns0:p>
      <ns0:pPr>
        <ns0:numPr>
          <ns0:ilvl ns0:val="0"/>
          <ns0:numId ns0:val="1010"/>
        </ns0:numPr>
        <ns0:pStyle ns0:val="Compact"/>
      </ns0:pPr>
      <ns0:r>
        <ns0:t xml:space="preserve">an operational Feedlot or Hissar Pilot;</ns0:t>
      </ns0:r>
    </ns0:p>
    <ns0:p>
      <ns0:pPr>
        <ns0:numPr>
          <ns0:ilvl ns0:val="0"/>
          <ns0:numId ns0:val="1010"/>
        </ns0:numPr>
        <ns0:pStyle ns0:val="Compact"/>
      </ns0:pPr>
      <ns0:r>
        <ns0:t xml:space="preserve">an approved Operational Readiness state.</ns0:t>
      </ns0:r>
    </ns0:p>
    <ns0:p>
      <ns0:pPr>
        <ns0:pStyle ns0:val="FirstParagraph"/>
      </ns0:pPr>
      <ns0:r>
        <ns0:t xml:space="preserve">The term</ns0:t>
      </ns0:r>
      <ns0:r>
        <ns0:t xml:space="preserve"> </ns0:t>
      </ns0:r>
      <ns0:r>
        <ns0:rPr>
          <ns0:bCs/>
          <ns0:b/>
        </ns0:rPr>
        <ns0:t xml:space="preserve">Beta Candidate</ns0:t>
      </ns0:r>
      <ns0:r>
        <ns0:t xml:space="preserve"> </ns0:t>
      </ns0:r>
      <ns0:r>
        <ns0:t xml:space="preserve">therefore describes a complete and reviewable candidate product milestone. It does not imply that production, regulatory, corporate, security, or operational approval has been granted.</ns0:t>
      </ns0:r>
    </ns0:p>
    <ns0:bookmarkEnd ns0:id="39"/>
    <ns0:bookmarkStart ns0:id="40" ns0:name="target-value-milestone"/>
    <ns0:p>
      <ns0:pPr>
        <ns0:pStyle ns0:val="Heading2"/>
      </ns0:pPr>
      <ns0:r>
        <ns0:t xml:space="preserve">5.3 Target Value Milestone</ns0:t>
      </ns0:r>
    </ns0:p>
    <ns0:p>
      <ns0:pPr>
        <ns0:pStyle ns0:val="FirstParagraph"/>
      </ns0:pPr>
      <ns0:r>
        <ns0:t xml:space="preserve">The formal target value milestone of the Development Round is:</ns0:t>
      </ns0:r>
    </ns0:p>
    <ns0:p>
      <ns0:pPr>
        <ns0:pStyle ns0:val="BlockText"/>
      </ns0:pPr>
      <ns0:r>
        <ns0:rPr>
          <ns0:bCs/>
          <ns0:b/>
        </ns0:rPr>
        <ns0:t xml:space="preserve">Pilot Operations &amp; Investor Evidence Beta Candidate</ns0:t>
      </ns0:r>
    </ns0:p>
    <ns0:p>
      <ns0:pPr>
        <ns0:pStyle ns0:val="FirstParagraph"/>
      </ns0:pPr>
      <ns0:r>
        <ns0:t xml:space="preserve">This milestone represents the point at which AgriPartners can demonstrate how controlled agricultural Project activity is recorded, authorized, supported by evidence, and disclosed appropriately to an Investor within one integrated product workflow.</ns0:t>
      </ns0:r>
    </ns0:p>
    <ns0:p>
      <ns0:pPr>
        <ns0:pStyle ns0:val="BodyText"/>
      </ns0:pPr>
      <ns0:r>
        <ns0:t xml:space="preserve">It is a value milestone because it produces a measurable change in the product.</ns0:t>
      </ns0:r>
    </ns0:p>
    <ns0:p>
      <ns0:pPr>
        <ns0:pStyle ns0:val="BodyText"/>
      </ns0:pPr>
      <ns0:r>
        <ns0:t xml:space="preserve">Before completion, the principal components exist at different levels of maturity, but the complete operational and Investor evidence workflow is not available.</ns0:t>
      </ns0:r>
    </ns0:p>
    <ns0:p>
      <ns0:pPr>
        <ns0:pStyle ns0:val="BodyText"/>
      </ns0:pPr>
      <ns0:r>
        <ns0:t xml:space="preserve">After completion, the resulting Beta Candidate must provide a consistent connection between:</ns0:t>
      </ns0:r>
    </ns0:p>
    <ns0:p>
      <ns0:pPr>
        <ns0:numPr>
          <ns0:ilvl ns0:val="0"/>
          <ns0:numId ns0:val="1011"/>
        </ns0:numPr>
        <ns0:pStyle ns0:val="Compact"/>
      </ns0:pPr>
      <ns0:r>
        <ns0:t xml:space="preserve">Project context;</ns0:t>
      </ns0:r>
    </ns0:p>
    <ns0:p>
      <ns0:pPr>
        <ns0:numPr>
          <ns0:ilvl ns0:val="0"/>
          <ns0:numId ns0:val="1011"/>
        </ns0:numPr>
        <ns0:pStyle ns0:val="Compact"/>
      </ns0:pPr>
      <ns0:r>
        <ns0:t xml:space="preserve">operational roles;</ns0:t>
      </ns0:r>
    </ns0:p>
    <ns0:p>
      <ns0:pPr>
        <ns0:numPr>
          <ns0:ilvl ns0:val="0"/>
          <ns0:numId ns0:val="1011"/>
        </ns0:numPr>
        <ns0:pStyle ns0:val="Compact"/>
      </ns0:pPr>
      <ns0:r>
        <ns0:t xml:space="preserve">controlled Expense activity;</ns0:t>
      </ns0:r>
    </ns0:p>
    <ns0:p>
      <ns0:pPr>
        <ns0:numPr>
          <ns0:ilvl ns0:val="0"/>
          <ns0:numId ns0:val="1011"/>
        </ns0:numPr>
        <ns0:pStyle ns0:val="Compact"/>
      </ns0:pPr>
      <ns0:r>
        <ns0:t xml:space="preserve">authorization;</ns0:t>
      </ns0:r>
    </ns0:p>
    <ns0:p>
      <ns0:pPr>
        <ns0:numPr>
          <ns0:ilvl ns0:val="0"/>
          <ns0:numId ns0:val="1011"/>
        </ns0:numPr>
        <ns0:pStyle ns0:val="Compact"/>
      </ns0:pPr>
      <ns0:r>
        <ns0:t xml:space="preserve">budgets and financial controls;</ns0:t>
      </ns0:r>
    </ns0:p>
    <ns0:p>
      <ns0:pPr>
        <ns0:numPr>
          <ns0:ilvl ns0:val="0"/>
          <ns0:numId ns0:val="1011"/>
        </ns0:numPr>
        <ns0:pStyle ns0:val="Compact"/>
      </ns0:pPr>
      <ns0:r>
        <ns0:t xml:space="preserve">supporting evidence;</ns0:t>
      </ns0:r>
    </ns0:p>
    <ns0:p>
      <ns0:pPr>
        <ns0:numPr>
          <ns0:ilvl ns0:val="0"/>
          <ns0:numId ns0:val="1011"/>
        </ns0:numPr>
        <ns0:pStyle ns0:val="Compact"/>
      </ns0:pPr>
      <ns0:r>
        <ns0:t xml:space="preserve">immutable or reviewable lifecycle history;</ns0:t>
      </ns0:r>
    </ns0:p>
    <ns0:p>
      <ns0:pPr>
        <ns0:numPr>
          <ns0:ilvl ns0:val="0"/>
          <ns0:numId ns0:val="1011"/>
        </ns0:numPr>
        <ns0:pStyle ns0:val="Compact"/>
      </ns0:pPr>
      <ns0:r>
        <ns0:t xml:space="preserve">reporting;</ns0:t>
      </ns0:r>
    </ns0:p>
    <ns0:p>
      <ns0:pPr>
        <ns0:numPr>
          <ns0:ilvl ns0:val="0"/>
          <ns0:numId ns0:val="1011"/>
        </ns0:numPr>
        <ns0:pStyle ns0:val="Compact"/>
      </ns0:pPr>
      <ns0:r>
        <ns0:t xml:space="preserve">Investor-facing transparency;</ns0:t>
      </ns0:r>
    </ns0:p>
    <ns0:p>
      <ns0:pPr>
        <ns0:numPr>
          <ns0:ilvl ns0:val="0"/>
          <ns0:numId ns0:val="1011"/>
        </ns0:numPr>
        <ns0:pStyle ns0:val="Compact"/>
      </ns0:pPr>
      <ns0:r>
        <ns0:t xml:space="preserve">demonstration evidence.</ns0:t>
      </ns0:r>
    </ns0:p>
    <ns0:p>
      <ns0:pPr>
        <ns0:pStyle ns0:val="FirstParagraph"/>
      </ns0:pPr>
      <ns0:r>
        <ns0:t xml:space="preserve">The milestone is not achieved by changing the product label from Alpha to Beta. It is achieved only when the required product capabilities are integrated, demonstrable, verified, and accepted against the approved criteria.</ns0:t>
      </ns0:r>
    </ns0:p>
    <ns0:p>
      <ns0:pPr>
        <ns0:pStyle ns0:val="BodyText"/>
      </ns0:pPr>
      <ns0:r>
        <ns0:t xml:space="preserve">The value created by this milestone must therefore be measurable through completed capabilities, reviewable against documented evidence, and demonstrable through the integrated product workflow rather than remaining theoretical.</ns0:t>
      </ns0:r>
    </ns0:p>
    <ns0:p>
      <ns0:pPr>
        <ns0:pStyle ns0:val="BodyText"/>
      </ns0:pPr>
      <ns0:r>
        <ns0:t xml:space="preserve">The milestone has been selected because it builds directly on the verified current baseline while addressing the most important product-completeness gap. It creates a reviewable result that can be evaluated by grant programmes, accelerators, Investors, venture studios, and strategic partners without requiring the platform to claim Production Readiness or live Pilot execution.</ns0:t>
      </ns0:r>
    </ns0:p>
    <ns0:bookmarkEnd ns0:id="40"/>
    <ns0:bookmarkStart ns0:id="41" ns0:name="development-round-success-definition"/>
    <ns0:p>
      <ns0:pPr>
        <ns0:pStyle ns0:val="Heading2"/>
      </ns0:pPr>
      <ns0:r>
        <ns0:t xml:space="preserve">5.4 Development Round Success Definition</ns0:t>
      </ns0:r>
    </ns0:p>
    <ns0:p>
      <ns0:pPr>
        <ns0:pStyle ns0:val="FirstParagraph"/>
      </ns0:pPr>
      <ns0:r>
        <ns0:t xml:space="preserve">The Development Round is successful when the Pilot Operations &amp; Investor Evidence Beta Candidate has been completed and accepted as a measurable product outcome.</ns0:t>
      </ns0:r>
    </ns0:p>
    <ns0:p>
      <ns0:pPr>
        <ns0:pStyle ns0:val="BodyText"/>
      </ns0:pPr>
      <ns0:r>
        <ns0:t xml:space="preserve">Success requires that:</ns0:t>
      </ns0:r>
    </ns0:p>
    <ns0:p>
      <ns0:pPr>
        <ns0:numPr>
          <ns0:ilvl ns0:val="0"/>
          <ns0:numId ns0:val="1012"/>
        </ns0:numPr>
        <ns0:pStyle ns0:val="Compact"/>
      </ns0:pPr>
      <ns0:r>
        <ns0:t xml:space="preserve">the approved Beta Candidate capabilities are complete;</ns0:t>
      </ns0:r>
    </ns0:p>
    <ns0:p>
      <ns0:pPr>
        <ns0:numPr>
          <ns0:ilvl ns0:val="0"/>
          <ns0:numId ns0:val="1012"/>
        </ns0:numPr>
        <ns0:pStyle ns0:val="Compact"/>
      </ns0:pPr>
      <ns0:r>
        <ns0:t xml:space="preserve">the relevant operational, evidence, reporting, and Investor-transparency experiences function as one integrated workflow;</ns0:t>
      </ns0:r>
    </ns0:p>
    <ns0:p>
      <ns0:pPr>
        <ns0:numPr>
          <ns0:ilvl ns0:val="0"/>
          <ns0:numId ns0:val="1012"/>
        </ns0:numPr>
        <ns0:pStyle ns0:val="Compact"/>
      </ns0:pPr>
      <ns0:r>
        <ns0:t xml:space="preserve">applicable roles and product-level authorization controls operate consistently;</ns0:t>
      </ns0:r>
    </ns0:p>
    <ns0:p>
      <ns0:pPr>
        <ns0:numPr>
          <ns0:ilvl ns0:val="0"/>
          <ns0:numId ns0:val="1012"/>
        </ns0:numPr>
        <ns0:pStyle ns0:val="Compact"/>
      </ns0:pPr>
      <ns0:r>
        <ns0:t xml:space="preserve">Project Expense activity is connected to relevant budgets, lifecycle states, and supporting evidence;</ns0:t>
      </ns0:r>
    </ns0:p>
    <ns0:p>
      <ns0:pPr>
        <ns0:numPr>
          <ns0:ilvl ns0:val="0"/>
          <ns0:numId ns0:val="1012"/>
        </ns0:numPr>
        <ns0:pStyle ns0:val="Compact"/>
      </ns0:pPr>
      <ns0:r>
        <ns0:t xml:space="preserve">the complete intended scenario can be demonstrated end to end;</ns0:t>
      </ns0:r>
    </ns0:p>
    <ns0:p>
      <ns0:pPr>
        <ns0:numPr>
          <ns0:ilvl ns0:val="0"/>
          <ns0:numId ns0:val="1012"/>
        </ns0:numPr>
        <ns0:pStyle ns0:val="Compact"/>
      </ns0:pPr>
      <ns0:r>
        <ns0:t xml:space="preserve">required quality, security, and documentation conditions are satisfied;</ns0:t>
      </ns0:r>
    </ns0:p>
    <ns0:p>
      <ns0:pPr>
        <ns0:numPr>
          <ns0:ilvl ns0:val="0"/>
          <ns0:numId ns0:val="1012"/>
        </ns0:numPr>
        <ns0:pStyle ns0:val="Compact"/>
      </ns0:pPr>
      <ns0:r>
        <ns0:t xml:space="preserve">completion is supported by required technical, product, testing, and demonstration evidence;</ns0:t>
      </ns0:r>
    </ns0:p>
    <ns0:p>
      <ns0:pPr>
        <ns0:numPr>
          <ns0:ilvl ns0:val="0"/>
          <ns0:numId ns0:val="1012"/>
        </ns0:numPr>
        <ns0:pStyle ns0:val="Compact"/>
      </ns0:pPr>
      <ns0:r>
        <ns0:t xml:space="preserve">approved Acceptance and Completion Criteria are met;</ns0:t>
      </ns0:r>
    </ns0:p>
    <ns0:p>
      <ns0:pPr>
        <ns0:numPr>
          <ns0:ilvl ns0:val="0"/>
          <ns0:numId ns0:val="1012"/>
        </ns0:numPr>
        <ns0:pStyle ns0:val="Compact"/>
      </ns0:pPr>
      <ns0:r>
        <ns0:t xml:space="preserve">no critical unresolved defect prevents the intended Beta Candidate workflow from being demonstrated.</ns0:t>
      </ns0:r>
    </ns0:p>
    <ns0:p>
      <ns0:pPr>
        <ns0:pStyle ns0:val="FirstParagraph"/>
      </ns0:pPr>
      <ns0:r>
        <ns0:t xml:space="preserve">Development activity, expenditure, elapsed time, or completion of isolated components does not by itself constitute success.</ns0:t>
      </ns0:r>
    </ns0:p>
    <ns0:p>
      <ns0:pPr>
        <ns0:pStyle ns0:val="BodyText"/>
      </ns0:pPr>
      <ns0:r>
        <ns0:t xml:space="preserve">Success must be established through demonstrable functionality and documented Verification Evidence. Detailed evidence requirements and Acceptance Criteria are defined in the corresponding later sections of this Funding Package.</ns0:t>
      </ns0:r>
    </ns0:p>
    <ns0:p>
      <ns0:pPr>
        <ns0:pStyle ns0:val="BodyText"/>
      </ns0:pPr>
      <ns0:r>
        <ns0:t xml:space="preserve">Completion of the Development Round confirms that the approved product transformation has been achieved. It does not confirm Corporate Setup, Production Readiness, Operational Readiness, regulatory approval, live funding capability, or authorization to begin a real Pilot.</ns0:t>
      </ns0:r>
    </ns0:p>
    <ns0:p>
      <ns0:pPr>
        <ns0:pStyle ns0:val="BodyText"/>
      </ns0:pPr>
      <ns0:r>
        <ns0:t xml:space="preserve">This Development Objective is the controlling product reference for the remainder of the Funding Package. Every subsequent section must demonstrate how its proposed Scope, Deliverables, Work Packages, Milestones, budget allocations, evidence, and Acceptance Criteria contribute directly to achieving this objective. Any activity that does not contribute directly to the objective must be excluded from the Development Round or separately justified under the approved funding architecture.</ns0:t>
      </ns0:r>
    </ns0:p>
    <ns0:bookmarkEnd ns0:id="41"/>
    <ns0:bookmarkStart ns0:id="47" ns0:name="Xcd2f2dfc517f460d4741adab3c740de3719694a"/>
    <ns0:p>
      <ns0:pPr>
        <ns0:pStyle ns0:val="Heading2"/>
      </ns0:pPr>
      <ns0:r>
        <ns0:t xml:space="preserve">6. Pilot Operations &amp; Investor Evidence Beta Candidate</ns0:t>
      </ns0:r>
    </ns0:p>
    <ns0:p>
      <ns0:pPr>
        <ns0:pStyle ns0:val="FirstParagraph"/>
      </ns0:pPr>
      <ns0:r>
        <ns0:t xml:space="preserve">The</ns0:t>
      </ns0:r>
      <ns0:r>
        <ns0:t xml:space="preserve"> </ns0:t>
      </ns0:r>
      <ns0:r>
        <ns0:rPr>
          <ns0:bCs/>
          <ns0:b/>
        </ns0:rPr>
        <ns0:t xml:space="preserve">Pilot Operations &amp; Investor Evidence Beta Candidate</ns0:t>
      </ns0:r>
      <ns0:r>
        <ns0:t xml:space="preserve"> </ns0:t>
      </ns0:r>
      <ns0:r>
        <ns0:t xml:space="preserve">is the completed demonstrable product state produced by the Development Round.</ns0:t>
      </ns0:r>
    </ns0:p>
    <ns0:p>
      <ns0:pPr>
        <ns0:pStyle ns0:val="BodyText"/>
      </ns0:pPr>
      <ns0:r>
        <ns0:t xml:space="preserve">It connects operational activity, controlled Project Expense management, supporting evidence, reporting, lifecycle history, and appropriate Investor transparency within one coherent product experience.</ns0:t>
      </ns0:r>
    </ns0:p>
    <ns0:p>
      <ns0:pPr>
        <ns0:pStyle ns0:val="BodyText"/>
      </ns0:pPr>
      <ns0:r>
        <ns0:t xml:space="preserve">This section defines what the completed Beta Candidate will be. It does not represent the current Alpha baseline or describe the development process required to reach the target state.</ns0:t>
      </ns0:r>
    </ns0:p>
    <ns0:bookmarkStart ns0:id="42" ns0:name="beta-candidate-definition"/>
    <ns0:p>
      <ns0:pPr>
        <ns0:pStyle ns0:val="Heading3"/>
      </ns0:pPr>
      <ns0:r>
        <ns0:t xml:space="preserve">6.1 Beta Candidate Definition</ns0:t>
      </ns0:r>
    </ns0:p>
    <ns0:p>
      <ns0:pPr>
        <ns0:pStyle ns0:val="FirstParagraph"/>
      </ns0:pPr>
      <ns0:r>
        <ns0:t xml:space="preserve">The Pilot Operations &amp; Investor Evidence Beta Candidate is an integrated version of AgriPartners that demonstrates how authorized participants can manage and review the operational and financial evidence associated with an agricultural Project.</ns0:t>
      </ns0:r>
    </ns0:p>
    <ns0:p>
      <ns0:pPr>
        <ns0:pStyle ns0:val="BodyText"/>
      </ns0:pPr>
      <ns0:r>
        <ns0:t xml:space="preserve">The completed Beta Candidate will provide:</ns0:t>
      </ns0:r>
    </ns0:p>
    <ns0:p>
      <ns0:pPr>
        <ns0:numPr>
          <ns0:ilvl ns0:val="0"/>
          <ns0:numId ns0:val="1013"/>
        </ns0:numPr>
        <ns0:pStyle ns0:val="Compact"/>
      </ns0:pPr>
      <ns0:r>
        <ns0:t xml:space="preserve">a coherent Project-based operational context;</ns0:t>
      </ns0:r>
    </ns0:p>
    <ns0:p>
      <ns0:pPr>
        <ns0:numPr>
          <ns0:ilvl ns0:val="0"/>
          <ns0:numId ns0:val="1013"/>
        </ns0:numPr>
        <ns0:pStyle ns0:val="Compact"/>
      </ns0:pPr>
      <ns0:r>
        <ns0:t xml:space="preserve">a controlled Project Expense workflow;</ns0:t>
      </ns0:r>
    </ns0:p>
    <ns0:p>
      <ns0:pPr>
        <ns0:numPr>
          <ns0:ilvl ns0:val="0"/>
          <ns0:numId ns0:val="1013"/>
        </ns0:numPr>
        <ns0:pStyle ns0:val="Compact"/>
      </ns0:pPr>
      <ns0:r>
        <ns0:t xml:space="preserve">role-appropriate authorization and actions;</ns0:t>
      </ns0:r>
    </ns0:p>
    <ns0:p>
      <ns0:pPr>
        <ns0:numPr>
          <ns0:ilvl ns0:val="0"/>
          <ns0:numId ns0:val="1013"/>
        </ns0:numPr>
        <ns0:pStyle ns0:val="Compact"/>
      </ns0:pPr>
      <ns0:r>
        <ns0:t xml:space="preserve">workflow budget visibility and control;</ns0:t>
      </ns0:r>
    </ns0:p>
    <ns0:p>
      <ns0:pPr>
        <ns0:numPr>
          <ns0:ilvl ns0:val="0"/>
          <ns0:numId ns0:val="1013"/>
        </ns0:numPr>
        <ns0:pStyle ns0:val="Compact"/>
      </ns0:pPr>
      <ns0:r>
        <ns0:t xml:space="preserve">supporting-evidence association;</ns0:t>
      </ns0:r>
    </ns0:p>
    <ns0:p>
      <ns0:pPr>
        <ns0:numPr>
          <ns0:ilvl ns0:val="0"/>
          <ns0:numId ns0:val="1013"/>
        </ns0:numPr>
        <ns0:pStyle ns0:val="Compact"/>
      </ns0:pPr>
      <ns0:r>
        <ns0:t xml:space="preserve">reviewable expense and operational lifecycle history;</ns0:t>
      </ns0:r>
    </ns0:p>
    <ns0:p>
      <ns0:pPr>
        <ns0:numPr>
          <ns0:ilvl ns0:val="0"/>
          <ns0:numId ns0:val="1013"/>
        </ns0:numPr>
        <ns0:pStyle ns0:val="Compact"/>
      </ns0:pPr>
      <ns0:r>
        <ns0:t xml:space="preserve">structured reporting;</ns0:t>
      </ns0:r>
    </ns0:p>
    <ns0:p>
      <ns0:pPr>
        <ns0:numPr>
          <ns0:ilvl ns0:val="0"/>
          <ns0:numId ns0:val="1013"/>
        </ns0:numPr>
        <ns0:pStyle ns0:val="Compact"/>
      </ns0:pPr>
      <ns0:r>
        <ns0:t xml:space="preserve">appropriate Investor-facing transparency;</ns0:t>
      </ns0:r>
    </ns0:p>
    <ns0:p>
      <ns0:pPr>
        <ns0:numPr>
          <ns0:ilvl ns0:val="0"/>
          <ns0:numId ns0:val="1013"/>
        </ns0:numPr>
        <ns0:pStyle ns0:val="Compact"/>
      </ns0:pPr>
      <ns0:r>
        <ns0:t xml:space="preserve">a complete end-to-end demonstration experience.</ns0:t>
      </ns0:r>
    </ns0:p>
    <ns0:p>
      <ns0:pPr>
        <ns0:pStyle ns0:val="FirstParagraph"/>
      </ns0:pPr>
      <ns0:r>
        <ns0:t xml:space="preserve">The Beta Candidate will connect these capabilities as one product state. It will not consist only of isolated screens, database structures, technical demonstrations, or separately functioning features.</ns0:t>
      </ns0:r>
    </ns0:p>
    <ns0:p>
      <ns0:pPr>
        <ns0:pStyle ns0:val="BodyText"/>
      </ns0:pPr>
      <ns0:r>
        <ns0:t xml:space="preserve">Its operational workflow must be demonstrable from the initiation of an authorized Project Expense through the applicable review, authorization, evidence, status, reporting, and disclosure stages supported by the product.</ns0:t>
      </ns0:r>
    </ns0:p>
    <ns0:p>
      <ns0:pPr>
        <ns0:pStyle ns0:val="BodyText"/>
      </ns0:pPr>
      <ns0:r>
        <ns0:t xml:space="preserve">Its evidence workflow must allow relevant operational and financial records to be associated with supporting evidence and reviewed according to the applicable product role and disclosure boundary.</ns0:t>
      </ns0:r>
    </ns0:p>
    <ns0:p>
      <ns0:pPr>
        <ns0:pStyle ns0:val="BodyText"/>
      </ns0:pPr>
      <ns0:r>
        <ns0:t xml:space="preserve">The Beta Candidate is considered a completed product milestone only when this integrated experience can be demonstrated and reviewed against documented evidence and acceptance criteria.</ns0:t>
      </ns0:r>
    </ns0:p>
    <ns0:bookmarkEnd ns0:id="42"/>
    <ns0:bookmarkStart ns0:id="43" ns0:name="operator-visible-outcome"/>
    <ns0:p>
      <ns0:pPr>
        <ns0:pStyle ns0:val="Heading3"/>
      </ns0:pPr>
      <ns0:r>
        <ns0:t xml:space="preserve">6.2 Operator-visible Outcome</ns0:t>
      </ns0:r>
    </ns0:p>
    <ns0:p>
      <ns0:pPr>
        <ns0:pStyle ns0:val="FirstParagraph"/>
      </ns0:pPr>
      <ns0:r>
        <ns0:t xml:space="preserve">Within the completed Beta Candidate, an authorized Operator will have a coherent product workspace for managing the supported Project Expense and evidence workflow.</ns0:t>
      </ns0:r>
    </ns0:p>
    <ns0:p>
      <ns0:pPr>
        <ns0:pStyle ns0:val="BodyText"/>
      </ns0:pPr>
      <ns0:r>
        <ns0:t xml:space="preserve">Subject to the Operator’s assigned product role and authority, the completed experience will allow the Operator to:</ns0:t>
      </ns0:r>
    </ns0:p>
    <ns0:p>
      <ns0:pPr>
        <ns0:numPr>
          <ns0:ilvl ns0:val="0"/>
          <ns0:numId ns0:val="1014"/>
        </ns0:numPr>
        <ns0:pStyle ns0:val="Compact"/>
      </ns0:pPr>
      <ns0:r>
        <ns0:t xml:space="preserve">access the relevant Project context;</ns0:t>
      </ns0:r>
    </ns0:p>
    <ns0:p>
      <ns0:pPr>
        <ns0:numPr>
          <ns0:ilvl ns0:val="0"/>
          <ns0:numId ns0:val="1014"/>
        </ns0:numPr>
        <ns0:pStyle ns0:val="Compact"/>
      </ns0:pPr>
      <ns0:r>
        <ns0:t xml:space="preserve">review the Project’s financial workflow and applicable budgets;</ns0:t>
      </ns0:r>
    </ns0:p>
    <ns0:p>
      <ns0:pPr>
        <ns0:numPr>
          <ns0:ilvl ns0:val="0"/>
          <ns0:numId ns0:val="1014"/>
        </ns0:numPr>
        <ns0:pStyle ns0:val="Compact"/>
      </ns0:pPr>
      <ns0:r>
        <ns0:t xml:space="preserve">initiate or record a Project Expense within an approved category;</ns0:t>
      </ns0:r>
    </ns0:p>
    <ns0:p>
      <ns0:pPr>
        <ns0:numPr>
          <ns0:ilvl ns0:val="0"/>
          <ns0:numId ns0:val="1014"/>
        </ns0:numPr>
        <ns0:pStyle ns0:val="Compact"/>
      </ns0:pPr>
      <ns0:r>
        <ns0:t xml:space="preserve">provide the required expense information;</ns0:t>
      </ns0:r>
    </ns0:p>
    <ns0:p>
      <ns0:pPr>
        <ns0:numPr>
          <ns0:ilvl ns0:val="0"/>
          <ns0:numId ns0:val="1014"/>
        </ns0:numPr>
        <ns0:pStyle ns0:val="Compact"/>
      </ns0:pPr>
      <ns0:r>
        <ns0:t xml:space="preserve">associate supporting evidence with the relevant Expense;</ns0:t>
      </ns0:r>
    </ns0:p>
    <ns0:p>
      <ns0:pPr>
        <ns0:numPr>
          <ns0:ilvl ns0:val="0"/>
          <ns0:numId ns0:val="1014"/>
        </ns0:numPr>
        <ns0:pStyle ns0:val="Compact"/>
      </ns0:pPr>
      <ns0:r>
        <ns0:t xml:space="preserve">review the current Expense status;</ns0:t>
      </ns0:r>
    </ns0:p>
    <ns0:p>
      <ns0:pPr>
        <ns0:numPr>
          <ns0:ilvl ns0:val="0"/>
          <ns0:numId ns0:val="1014"/>
        </ns0:numPr>
        <ns0:pStyle ns0:val="Compact"/>
      </ns0:pPr>
      <ns0:r>
        <ns0:t xml:space="preserve">perform permitted review, authorization, rejection, cancellation, or payment-recording actions;</ns0:t>
      </ns0:r>
    </ns0:p>
    <ns0:p>
      <ns0:pPr>
        <ns0:numPr>
          <ns0:ilvl ns0:val="0"/>
          <ns0:numId ns0:val="1014"/>
        </ns0:numPr>
        <ns0:pStyle ns0:val="Compact"/>
      </ns0:pPr>
      <ns0:r>
        <ns0:t xml:space="preserve">follow the operational and Expense lifecycle history;</ns0:t>
      </ns0:r>
    </ns0:p>
    <ns0:p>
      <ns0:pPr>
        <ns0:numPr>
          <ns0:ilvl ns0:val="0"/>
          <ns0:numId ns0:val="1014"/>
        </ns0:numPr>
        <ns0:pStyle ns0:val="Compact"/>
      </ns0:pPr>
      <ns0:r>
        <ns0:t xml:space="preserve">review available and reserved budget information;</ns0:t>
      </ns0:r>
    </ns0:p>
    <ns0:p>
      <ns0:pPr>
        <ns0:numPr>
          <ns0:ilvl ns0:val="0"/>
          <ns0:numId ns0:val="1014"/>
        </ns0:numPr>
        <ns0:pStyle ns0:val="Compact"/>
      </ns0:pPr>
      <ns0:r>
        <ns0:t xml:space="preserve">identify actions that cannot proceed because of applicable controls;</ns0:t>
      </ns0:r>
    </ns0:p>
    <ns0:p>
      <ns0:pPr>
        <ns0:numPr>
          <ns0:ilvl ns0:val="0"/>
          <ns0:numId ns0:val="1014"/>
        </ns0:numPr>
        <ns0:pStyle ns0:val="Compact"/>
      </ns0:pPr>
      <ns0:r>
        <ns0:t xml:space="preserve">prepare or review operational reports;</ns0:t>
      </ns0:r>
    </ns0:p>
    <ns0:p>
      <ns0:pPr>
        <ns0:numPr>
          <ns0:ilvl ns0:val="0"/>
          <ns0:numId ns0:val="1014"/>
        </ns0:numPr>
        <ns0:pStyle ns0:val="Compact"/>
      </ns0:pPr>
      <ns0:r>
        <ns0:t xml:space="preserve">monitor the information made available for Investor review;</ns0:t>
      </ns0:r>
    </ns0:p>
    <ns0:p>
      <ns0:pPr>
        <ns0:numPr>
          <ns0:ilvl ns0:val="0"/>
          <ns0:numId ns0:val="1014"/>
        </ns0:numPr>
        <ns0:pStyle ns0:val="Compact"/>
      </ns0:pPr>
      <ns0:r>
        <ns0:t xml:space="preserve">follow one complete supported workflow from initiation to its accepted end state.</ns0:t>
      </ns0:r>
    </ns0:p>
    <ns0:p>
      <ns0:pPr>
        <ns0:pStyle ns0:val="FirstParagraph"/>
      </ns0:pPr>
      <ns0:r>
        <ns0:t xml:space="preserve">The product will distinguish between operational participation, expense initiation, authorization, payment recording, and disclosure. An authenticated product role alone will not be presented as proof of legal authority, corporate mandate, contractual authority, or external payment authority.</ns0:t>
      </ns0:r>
    </ns0:p>
    <ns0:p>
      <ns0:pPr>
        <ns0:pStyle ns0:val="BodyText"/>
      </ns0:pPr>
      <ns0:r>
        <ns0:t xml:space="preserve">The Operator-visible experience will present budget and Expense information in a form that supports controlled operational decision-making. It will show relevant states, amounts, categories, evidence references, and lifecycle history without treating the interface as a bank, accounting system, or payment-execution service.</ns0:t>
      </ns0:r>
    </ns0:p>
    <ns0:p>
      <ns0:pPr>
        <ns0:pStyle ns0:val="BodyText"/>
      </ns0:pPr>
      <ns0:r>
        <ns0:t xml:space="preserve">Where an action is not permitted by the applicable product controls, the completed experience will prevent or clearly reject that action rather than relying solely on procedural guidance.</ns0:t>
      </ns0:r>
    </ns0:p>
    <ns0:p>
      <ns0:pPr>
        <ns0:pStyle ns0:val="BodyText"/>
      </ns0:pPr>
      <ns0:r>
        <ns0:t xml:space="preserve">The resulting Operator experience will therefore demonstrate controlled operational accountability: Project Expenses are not presented as informal entries but as role-aware records connected to budgets, evidence, state history, and appropriate review.</ns0:t>
      </ns0:r>
    </ns0:p>
    <ns0:bookmarkEnd ns0:id="43"/>
    <ns0:bookmarkStart ns0:id="44" ns0:name="investor-visible-outcome"/>
    <ns0:p>
      <ns0:pPr>
        <ns0:pStyle ns0:val="Heading3"/>
      </ns0:pPr>
      <ns0:r>
        <ns0:t xml:space="preserve">6.3 Investor-visible Outcome</ns0:t>
      </ns0:r>
    </ns0:p>
    <ns0:p>
      <ns0:pPr>
        <ns0:pStyle ns0:val="FirstParagraph"/>
      </ns0:pPr>
      <ns0:r>
        <ns0:t xml:space="preserve">Within the completed Beta Candidate, an Investor will be able to review an appropriate and understandable view of Project operations and approved Project Expense information.</ns0:t>
      </ns0:r>
    </ns0:p>
    <ns0:p>
      <ns0:pPr>
        <ns0:pStyle ns0:val="BodyText"/>
      </ns0:pPr>
      <ns0:r>
        <ns0:t xml:space="preserve">Subject to the applicable Project relationship, role, status, and disclosure policy, the Investor experience will provide visibility into:</ns0:t>
      </ns0:r>
    </ns0:p>
    <ns0:p>
      <ns0:pPr>
        <ns0:numPr>
          <ns0:ilvl ns0:val="0"/>
          <ns0:numId ns0:val="1015"/>
        </ns0:numPr>
        <ns0:pStyle ns0:val="Compact"/>
      </ns0:pPr>
      <ns0:r>
        <ns0:t xml:space="preserve">Project identity and context;</ns0:t>
      </ns0:r>
    </ns0:p>
    <ns0:p>
      <ns0:pPr>
        <ns0:numPr>
          <ns0:ilvl ns0:val="0"/>
          <ns0:numId ns0:val="1015"/>
        </ns0:numPr>
        <ns0:pStyle ns0:val="Compact"/>
      </ns0:pPr>
      <ns0:r>
        <ns0:t xml:space="preserve">operational progress;</ns0:t>
      </ns0:r>
    </ns0:p>
    <ns0:p>
      <ns0:pPr>
        <ns0:numPr>
          <ns0:ilvl ns0:val="0"/>
          <ns0:numId ns0:val="1015"/>
        </ns0:numPr>
        <ns0:pStyle ns0:val="Compact"/>
      </ns0:pPr>
      <ns0:r>
        <ns0:t xml:space="preserve">relevant reporting periods or Production Cycles;</ns0:t>
      </ns0:r>
    </ns0:p>
    <ns0:p>
      <ns0:pPr>
        <ns0:numPr>
          <ns0:ilvl ns0:val="0"/>
          <ns0:numId ns0:val="1015"/>
        </ns0:numPr>
        <ns0:pStyle ns0:val="Compact"/>
      </ns0:pPr>
      <ns0:r>
        <ns0:t xml:space="preserve">approved Project budgets or budget summaries where disclosure is permitted;</ns0:t>
      </ns0:r>
    </ns0:p>
    <ns0:p>
      <ns0:pPr>
        <ns0:numPr>
          <ns0:ilvl ns0:val="0"/>
          <ns0:numId ns0:val="1015"/>
        </ns0:numPr>
        <ns0:pStyle ns0:val="Compact"/>
      </ns0:pPr>
      <ns0:r>
        <ns0:t xml:space="preserve">disclosed Project Expense categories and amounts;</ns0:t>
      </ns0:r>
    </ns0:p>
    <ns0:p>
      <ns0:pPr>
        <ns0:numPr>
          <ns0:ilvl ns0:val="0"/>
          <ns0:numId ns0:val="1015"/>
        </ns0:numPr>
        <ns0:pStyle ns0:val="Compact"/>
      </ns0:pPr>
      <ns0:r>
        <ns0:t xml:space="preserve">Expense lifecycle status;</ns0:t>
      </ns0:r>
    </ns0:p>
    <ns0:p>
      <ns0:pPr>
        <ns0:numPr>
          <ns0:ilvl ns0:val="0"/>
          <ns0:numId ns0:val="1015"/>
        </ns0:numPr>
        <ns0:pStyle ns0:val="Compact"/>
      </ns0:pPr>
      <ns0:r>
        <ns0:t xml:space="preserve">supporting-evidence availability or approved evidence references;</ns0:t>
      </ns0:r>
    </ns0:p>
    <ns0:p>
      <ns0:pPr>
        <ns0:numPr>
          <ns0:ilvl ns0:val="0"/>
          <ns0:numId ns0:val="1015"/>
        </ns0:numPr>
        <ns0:pStyle ns0:val="Compact"/>
      </ns0:pPr>
      <ns0:r>
        <ns0:t xml:space="preserve">relevant operational reports;</ns0:t>
      </ns0:r>
    </ns0:p>
    <ns0:p>
      <ns0:pPr>
        <ns0:numPr>
          <ns0:ilvl ns0:val="0"/>
          <ns0:numId ns0:val="1015"/>
        </ns0:numPr>
        <ns0:pStyle ns0:val="Compact"/>
      </ns0:pPr>
      <ns0:r>
        <ns0:t xml:space="preserve">reviewable lifecycle history;</ns0:t>
      </ns0:r>
    </ns0:p>
    <ns0:p>
      <ns0:pPr>
        <ns0:numPr>
          <ns0:ilvl ns0:val="0"/>
          <ns0:numId ns0:val="1015"/>
        </ns0:numPr>
        <ns0:pStyle ns0:val="Compact"/>
      </ns0:pPr>
      <ns0:r>
        <ns0:t xml:space="preserve">distinctions between projected, recorded, approved, paid, reconciled, and completed information.</ns0:t>
      </ns0:r>
    </ns0:p>
    <ns0:p>
      <ns0:pPr>
        <ns0:pStyle ns0:val="FirstParagraph"/>
      </ns0:pPr>
      <ns0:r>
        <ns0:t xml:space="preserve">Investor visibility will be controlled rather than unrestricted. The Beta Candidate will not automatically disclose every internal record, personal document, commercial detail, administrative action, or evidence item.</ns0:t>
      </ns0:r>
    </ns0:p>
    <ns0:p>
      <ns0:pPr>
        <ns0:pStyle ns0:val="BodyText"/>
      </ns0:pPr>
      <ns0:r>
        <ns0:t xml:space="preserve">Investor-facing information must remain subject to:</ns0:t>
      </ns0:r>
    </ns0:p>
    <ns0:p>
      <ns0:pPr>
        <ns0:numPr>
          <ns0:ilvl ns0:val="0"/>
          <ns0:numId ns0:val="1016"/>
        </ns0:numPr>
        <ns0:pStyle ns0:val="Compact"/>
      </ns0:pPr>
      <ns0:r>
        <ns0:t xml:space="preserve">the Investor’s relationship to the Project;</ns0:t>
      </ns0:r>
    </ns0:p>
    <ns0:p>
      <ns0:pPr>
        <ns0:numPr>
          <ns0:ilvl ns0:val="0"/>
          <ns0:numId ns0:val="1016"/>
        </ns0:numPr>
        <ns0:pStyle ns0:val="Compact"/>
      </ns0:pPr>
      <ns0:r>
        <ns0:t xml:space="preserve">role-based access;</ns0:t>
      </ns0:r>
    </ns0:p>
    <ns0:p>
      <ns0:pPr>
        <ns0:numPr>
          <ns0:ilvl ns0:val="0"/>
          <ns0:numId ns0:val="1016"/>
        </ns0:numPr>
        <ns0:pStyle ns0:val="Compact"/>
      </ns0:pPr>
      <ns0:r>
        <ns0:t xml:space="preserve">Project status;</ns0:t>
      </ns0:r>
    </ns0:p>
    <ns0:p>
      <ns0:pPr>
        <ns0:numPr>
          <ns0:ilvl ns0:val="0"/>
          <ns0:numId ns0:val="1016"/>
        </ns0:numPr>
        <ns0:pStyle ns0:val="Compact"/>
      </ns0:pPr>
      <ns0:r>
        <ns0:t xml:space="preserve">approval and disclosure controls;</ns0:t>
      </ns0:r>
    </ns0:p>
    <ns0:p>
      <ns0:pPr>
        <ns0:numPr>
          <ns0:ilvl ns0:val="0"/>
          <ns0:numId ns0:val="1016"/>
        </ns0:numPr>
        <ns0:pStyle ns0:val="Compact"/>
      </ns0:pPr>
      <ns0:r>
        <ns0:t xml:space="preserve">privacy requirements;</ns0:t>
      </ns0:r>
    </ns0:p>
    <ns0:p>
      <ns0:pPr>
        <ns0:numPr>
          <ns0:ilvl ns0:val="0"/>
          <ns0:numId ns0:val="1016"/>
        </ns0:numPr>
        <ns0:pStyle ns0:val="Compact"/>
      </ns0:pPr>
      <ns0:r>
        <ns0:t xml:space="preserve">legal and operational information boundaries.</ns0:t>
      </ns0:r>
    </ns0:p>
    <ns0:p>
      <ns0:pPr>
        <ns0:pStyle ns0:val="FirstParagraph"/>
      </ns0:pPr>
      <ns0:r>
        <ns0:t xml:space="preserve">The Investor experience will demonstrate how AgriPartners can provide structured transparency without implying that an on-screen record independently proves a bank payment, legal agreement, audited expense, or production settlement.</ns0:t>
      </ns0:r>
    </ns0:p>
    <ns0:p>
      <ns0:pPr>
        <ns0:pStyle ns0:val="BodyText"/>
      </ns0:pPr>
      <ns0:r>
        <ns0:t xml:space="preserve">Where supporting evidence is available, the product will present its status and relationship to the relevant operational record clearly. Evidence references, uploaded materials, blockchain references, and internal records must not be represented as having greater authority than they possess.</ns0:t>
      </ns0:r>
    </ns0:p>
    <ns0:p>
      <ns0:pPr>
        <ns0:pStyle ns0:val="BodyText"/>
      </ns0:pPr>
      <ns0:r>
        <ns0:t xml:space="preserve">The completed Investor experience will therefore provide a reviewable connection between Project activity, Project Expenses, supporting evidence, reporting, and lifecycle progress while preserving appropriate disclosure boundaries.</ns0:t>
      </ns0:r>
    </ns0:p>
    <ns0:bookmarkEnd ns0:id="44"/>
    <ns0:bookmarkStart ns0:id="45" ns0:name="demonstration-value"/>
    <ns0:p>
      <ns0:pPr>
        <ns0:pStyle ns0:val="Heading3"/>
      </ns0:pPr>
      <ns0:r>
        <ns0:t xml:space="preserve">6.4 Demonstration Value</ns0:t>
      </ns0:r>
    </ns0:p>
    <ns0:p>
      <ns0:pPr>
        <ns0:pStyle ns0:val="FirstParagraph"/>
      </ns0:pPr>
      <ns0:r>
        <ns0:t xml:space="preserve">The Beta Candidate will be suitable for external demonstration because it will present one coherent and reviewable product workflow rather than a collection of disconnected technical foundations.</ns0:t>
      </ns0:r>
    </ns0:p>
    <ns0:p>
      <ns0:pPr>
        <ns0:pStyle ns0:val="BodyText"/>
      </ns0:pPr>
      <ns0:r>
        <ns0:t xml:space="preserve">A reviewer will be able to observe:</ns0:t>
      </ns0:r>
    </ns0:p>
    <ns0:p>
      <ns0:pPr>
        <ns0:numPr>
          <ns0:ilvl ns0:val="0"/>
          <ns0:numId ns0:val="1017"/>
        </ns0:numPr>
        <ns0:pStyle ns0:val="Compact"/>
      </ns0:pPr>
      <ns0:r>
        <ns0:t xml:space="preserve">how a Project is represented;</ns0:t>
      </ns0:r>
    </ns0:p>
    <ns0:p>
      <ns0:pPr>
        <ns0:numPr>
          <ns0:ilvl ns0:val="0"/>
          <ns0:numId ns0:val="1017"/>
        </ns0:numPr>
        <ns0:pStyle ns0:val="Compact"/>
      </ns0:pPr>
      <ns0:r>
        <ns0:t xml:space="preserve">how an authorized operational user interacts with the Project;</ns0:t>
      </ns0:r>
    </ns0:p>
    <ns0:p>
      <ns0:pPr>
        <ns0:numPr>
          <ns0:ilvl ns0:val="0"/>
          <ns0:numId ns0:val="1017"/>
        </ns0:numPr>
        <ns0:pStyle ns0:val="Compact"/>
      </ns0:pPr>
      <ns0:r>
        <ns0:t xml:space="preserve">how a Project Expense enters and progresses through the supported lifecycle;</ns0:t>
      </ns0:r>
    </ns0:p>
    <ns0:p>
      <ns0:pPr>
        <ns0:numPr>
          <ns0:ilvl ns0:val="0"/>
          <ns0:numId ns0:val="1017"/>
        </ns0:numPr>
        <ns0:pStyle ns0:val="Compact"/>
      </ns0:pPr>
      <ns0:r>
        <ns0:t xml:space="preserve">how budget controls affect permitted actions;</ns0:t>
      </ns0:r>
    </ns0:p>
    <ns0:p>
      <ns0:pPr>
        <ns0:numPr>
          <ns0:ilvl ns0:val="0"/>
          <ns0:numId ns0:val="1017"/>
        </ns0:numPr>
        <ns0:pStyle ns0:val="Compact"/>
      </ns0:pPr>
      <ns0:r>
        <ns0:t xml:space="preserve">how authorization boundaries are applied;</ns0:t>
      </ns0:r>
    </ns0:p>
    <ns0:p>
      <ns0:pPr>
        <ns0:numPr>
          <ns0:ilvl ns0:val="0"/>
          <ns0:numId ns0:val="1017"/>
        </ns0:numPr>
        <ns0:pStyle ns0:val="Compact"/>
      </ns0:pPr>
      <ns0:r>
        <ns0:t xml:space="preserve">how supporting evidence is associated with the Expense;</ns0:t>
      </ns0:r>
    </ns0:p>
    <ns0:p>
      <ns0:pPr>
        <ns0:numPr>
          <ns0:ilvl ns0:val="0"/>
          <ns0:numId ns0:val="1017"/>
        </ns0:numPr>
        <ns0:pStyle ns0:val="Compact"/>
      </ns0:pPr>
      <ns0:r>
        <ns0:t xml:space="preserve">how operational history remains reviewable;</ns0:t>
      </ns0:r>
    </ns0:p>
    <ns0:p>
      <ns0:pPr>
        <ns0:numPr>
          <ns0:ilvl ns0:val="0"/>
          <ns0:numId ns0:val="1017"/>
        </ns0:numPr>
        <ns0:pStyle ns0:val="Compact"/>
      </ns0:pPr>
      <ns0:r>
        <ns0:t xml:space="preserve">how appropriate information becomes visible to an Investor;</ns0:t>
      </ns0:r>
    </ns0:p>
    <ns0:p>
      <ns0:pPr>
        <ns0:numPr>
          <ns0:ilvl ns0:val="0"/>
          <ns0:numId ns0:val="1017"/>
        </ns0:numPr>
        <ns0:pStyle ns0:val="Compact"/>
      </ns0:pPr>
      <ns0:r>
        <ns0:t xml:space="preserve">how the product distinguishes workflow records from external legal, banking, and accounting authority.</ns0:t>
      </ns0:r>
    </ns0:p>
    <ns0:p>
      <ns0:pPr>
        <ns0:pStyle ns0:val="FirstParagraph"/>
      </ns0:pPr>
      <ns0:r>
        <ns0:t xml:space="preserve">For grant programmes, the Beta Candidate will provide evidence that funded development produced a defined and demonstrable product outcome.</ns0:t>
      </ns0:r>
    </ns0:p>
    <ns0:p>
      <ns0:pPr>
        <ns0:pStyle ns0:val="BodyText"/>
      </ns0:pPr>
      <ns0:r>
        <ns0:t xml:space="preserve">For accelerators, it will provide a reviewable representation of the product’s principal operational and transparency proposition.</ns0:t>
      </ns0:r>
    </ns0:p>
    <ns0:p>
      <ns0:pPr>
        <ns0:pStyle ns0:val="BodyText"/>
      </ns0:pPr>
      <ns0:r>
        <ns0:t xml:space="preserve">For investors and venture studios, it will show how the platform can connect agricultural operations, controlled expense records, evidence, and Investor visibility without claiming that production financial infrastructure already exists.</ns0:t>
      </ns0:r>
    </ns0:p>
    <ns0:p>
      <ns0:pPr>
        <ns0:pStyle ns0:val="BodyText"/>
      </ns0:pPr>
      <ns0:r>
        <ns0:t xml:space="preserve">For strategic partners, it will provide a concrete basis for evaluating potential operational, technology, compliance, or ecosystem collaboration.</ns0:t>
      </ns0:r>
    </ns0:p>
    <ns0:p>
      <ns0:pPr>
        <ns0:pStyle ns0:val="BodyText"/>
      </ns0:pPr>
      <ns0:r>
        <ns0:t xml:space="preserve">The demonstration value will come from observable functionality and supporting verification evidence. It will not depend solely on presentation materials, architectural descriptions, projected business results, or long-term product claims.</ns0:t>
      </ns0:r>
    </ns0:p>
    <ns0:p>
      <ns0:pPr>
        <ns0:pStyle ns0:val="BodyText"/>
      </ns0:pPr>
      <ns0:r>
        <ns0:t xml:space="preserve">The Beta Candidate should allow a reviewer to understand what the platform does, follow the supported workflow, inspect the resulting records, and distinguish completed functionality from remaining production requirements.</ns0:t>
      </ns0:r>
    </ns0:p>
    <ns0:bookmarkEnd ns0:id="45"/>
    <ns0:bookmarkStart ns0:id="46" ns0:name="remaining-non-production-boundaries"/>
    <ns0:p>
      <ns0:pPr>
        <ns0:pStyle ns0:val="Heading3"/>
      </ns0:pPr>
      <ns0:r>
        <ns0:t xml:space="preserve">6.5 Remaining Non-Production Boundaries</ns0:t>
      </ns0:r>
    </ns0:p>
    <ns0:p>
      <ns0:pPr>
        <ns0:pStyle ns0:val="FirstParagraph"/>
      </ns0:pPr>
      <ns0:r>
        <ns0:t xml:space="preserve">Completion of the Beta Candidate will not mean that AgriPartners is production-ready or authorized to conduct live investment or agricultural pilot activity.</ns0:t>
      </ns0:r>
    </ns0:p>
    <ns0:p>
      <ns0:pPr>
        <ns0:pStyle ns0:val="BodyText"/>
      </ns0:pPr>
      <ns0:r>
        <ns0:t xml:space="preserve">The Beta Candidate will not represent:</ns0:t>
      </ns0:r>
    </ns0:p>
    <ns0:p>
      <ns0:pPr>
        <ns0:numPr>
          <ns0:ilvl ns0:val="0"/>
          <ns0:numId ns0:val="1018"/>
        </ns0:numPr>
        <ns0:pStyle ns0:val="Compact"/>
      </ns0:pPr>
      <ns0:r>
        <ns0:t xml:space="preserve">a production investment platform;</ns0:t>
      </ns0:r>
    </ns0:p>
    <ns0:p>
      <ns0:pPr>
        <ns0:numPr>
          <ns0:ilvl ns0:val="0"/>
          <ns0:numId ns0:val="1018"/>
        </ns0:numPr>
        <ns0:pStyle ns0:val="Compact"/>
      </ns0:pPr>
      <ns0:r>
        <ns0:t xml:space="preserve">a regulated financial service;</ns0:t>
      </ns0:r>
    </ns0:p>
    <ns0:p>
      <ns0:pPr>
        <ns0:numPr>
          <ns0:ilvl ns0:val="0"/>
          <ns0:numId ns0:val="1018"/>
        </ns0:numPr>
        <ns0:pStyle ns0:val="Compact"/>
      </ns0:pPr>
      <ns0:r>
        <ns0:t xml:space="preserve">an authorized securities, crowdfunding, custody, exchange, or payment service;</ns0:t>
      </ns0:r>
    </ns0:p>
    <ns0:p>
      <ns0:pPr>
        <ns0:numPr>
          <ns0:ilvl ns0:val="0"/>
          <ns0:numId ns0:val="1018"/>
        </ns0:numPr>
        <ns0:pStyle ns0:val="Compact"/>
      </ns0:pPr>
      <ns0:r>
        <ns0:t xml:space="preserve">live Investor onboarding or KYC/KYB;</ns0:t>
      </ns0:r>
    </ns0:p>
    <ns0:p>
      <ns0:pPr>
        <ns0:numPr>
          <ns0:ilvl ns0:val="0"/>
          <ns0:numId ns0:val="1018"/>
        </ns0:numPr>
        <ns0:pStyle ns0:val="Compact"/>
      </ns0:pPr>
      <ns0:r>
        <ns0:t xml:space="preserve">acceptance of live Investor capital;</ns0:t>
      </ns0:r>
    </ns0:p>
    <ns0:p>
      <ns0:pPr>
        <ns0:numPr>
          <ns0:ilvl ns0:val="0"/>
          <ns0:numId ns0:val="1018"/>
        </ns0:numPr>
        <ns0:pStyle ns0:val="Compact"/>
      </ns0:pPr>
      <ns0:r>
        <ns0:t xml:space="preserve">production banking or payment integration;</ns0:t>
      </ns0:r>
    </ns0:p>
    <ns0:p>
      <ns0:pPr>
        <ns0:numPr>
          <ns0:ilvl ns0:val="0"/>
          <ns0:numId ns0:val="1018"/>
        </ns0:numPr>
        <ns0:pStyle ns0:val="Compact"/>
      </ns0:pPr>
      <ns0:r>
        <ns0:t xml:space="preserve">live crypto-to-fiat conversion;</ns0:t>
      </ns0:r>
    </ns0:p>
    <ns0:p>
      <ns0:pPr>
        <ns0:numPr>
          <ns0:ilvl ns0:val="0"/>
          <ns0:numId ns0:val="1018"/>
        </ns0:numPr>
        <ns0:pStyle ns0:val="Compact"/>
      </ns0:pPr>
      <ns0:r>
        <ns0:t xml:space="preserve">production custody of fiat or cryptoassets;</ns0:t>
      </ns0:r>
    </ns0:p>
    <ns0:p>
      <ns0:pPr>
        <ns0:numPr>
          <ns0:ilvl ns0:val="0"/>
          <ns0:numId ns0:val="1018"/>
        </ns0:numPr>
        <ns0:pStyle ns0:val="Compact"/>
      </ns0:pPr>
      <ns0:r>
        <ns0:t xml:space="preserve">production fiat disbursement, repayment, or settlement;</ns0:t>
      </ns0:r>
    </ns0:p>
    <ns0:p>
      <ns0:pPr>
        <ns0:numPr>
          <ns0:ilvl ns0:val="0"/>
          <ns0:numId ns0:val="1018"/>
        </ns0:numPr>
        <ns0:pStyle ns0:val="Compact"/>
      </ns0:pPr>
      <ns0:r>
        <ns0:t xml:space="preserve">audited accounting or bank reconciliation;</ns0:t>
      </ns0:r>
    </ns0:p>
    <ns0:p>
      <ns0:pPr>
        <ns0:numPr>
          <ns0:ilvl ns0:val="0"/>
          <ns0:numId ns0:val="1018"/>
        </ns0:numPr>
        <ns0:pStyle ns0:val="Compact"/>
      </ns0:pPr>
      <ns0:r>
        <ns0:t xml:space="preserve">audited Mainnet smart contracts;</ns0:t>
      </ns0:r>
    </ns0:p>
    <ns0:p>
      <ns0:pPr>
        <ns0:numPr>
          <ns0:ilvl ns0:val="0"/>
          <ns0:numId ns0:val="1018"/>
        </ns0:numPr>
        <ns0:pStyle ns0:val="Compact"/>
      </ns0:pPr>
      <ns0:r>
        <ns0:t xml:space="preserve">NEAR Mainnet deployment;</ns0:t>
      </ns0:r>
    </ns0:p>
    <ns0:p>
      <ns0:pPr>
        <ns0:numPr>
          <ns0:ilvl ns0:val="0"/>
          <ns0:numId ns0:val="1018"/>
        </ns0:numPr>
        <ns0:pStyle ns0:val="Compact"/>
      </ns0:pPr>
      <ns0:r>
        <ns0:t xml:space="preserve">a production treasury system;</ns0:t>
      </ns0:r>
    </ns0:p>
    <ns0:p>
      <ns0:pPr>
        <ns0:numPr>
          <ns0:ilvl ns0:val="0"/>
          <ns0:numId ns0:val="1018"/>
        </ns0:numPr>
        <ns0:pStyle ns0:val="Compact"/>
      </ns0:pPr>
      <ns0:r>
        <ns0:t xml:space="preserve">completed Corporate Setup;</ns0:t>
      </ns0:r>
    </ns0:p>
    <ns0:p>
      <ns0:pPr>
        <ns0:numPr>
          <ns0:ilvl ns0:val="0"/>
          <ns0:numId ns0:val="1018"/>
        </ns0:numPr>
        <ns0:pStyle ns0:val="Compact"/>
      </ns0:pPr>
      <ns0:r>
        <ns0:t xml:space="preserve">completed legal or regulatory readiness;</ns0:t>
      </ns0:r>
    </ns0:p>
    <ns0:p>
      <ns0:pPr>
        <ns0:numPr>
          <ns0:ilvl ns0:val="0"/>
          <ns0:numId ns0:val="1018"/>
        </ns0:numPr>
        <ns0:pStyle ns0:val="Compact"/>
      </ns0:pPr>
      <ns0:r>
        <ns0:t xml:space="preserve">an Operational Readiness approval;</ns0:t>
      </ns0:r>
    </ns0:p>
    <ns0:p>
      <ns0:pPr>
        <ns0:numPr>
          <ns0:ilvl ns0:val="0"/>
          <ns0:numId ns0:val="1018"/>
        </ns0:numPr>
        <ns0:pStyle ns0:val="Compact"/>
      </ns0:pPr>
      <ns0:r>
        <ns0:t xml:space="preserve">an operational Feedlot pilot;</ns0:t>
      </ns0:r>
    </ns0:p>
    <ns0:p>
      <ns0:pPr>
        <ns0:numPr>
          <ns0:ilvl ns0:val="0"/>
          <ns0:numId ns0:val="1018"/>
        </ns0:numPr>
        <ns0:pStyle ns0:val="Compact"/>
      </ns0:pPr>
      <ns0:r>
        <ns0:t xml:space="preserve">an operational Hissar pilot;</ns0:t>
      </ns0:r>
    </ns0:p>
    <ns0:p>
      <ns0:pPr>
        <ns0:numPr>
          <ns0:ilvl ns0:val="0"/>
          <ns0:numId ns0:val="1018"/>
        </ns0:numPr>
        <ns0:pStyle ns0:val="Compact"/>
      </ns0:pPr>
      <ns0:r>
        <ns0:t xml:space="preserve">purchased livestock, constructed facilities, or funded agricultural operations;</ns0:t>
      </ns0:r>
    </ns0:p>
    <ns0:p>
      <ns0:pPr>
        <ns0:numPr>
          <ns0:ilvl ns0:val="0"/>
          <ns0:numId ns0:val="1018"/>
        </ns0:numPr>
        <ns0:pStyle ns0:val="Compact"/>
      </ns0:pPr>
      <ns0:r>
        <ns0:t xml:space="preserve">verified, audited, or guaranteed investment returns.</ns0:t>
      </ns0:r>
    </ns0:p>
    <ns0:p>
      <ns0:pPr>
        <ns0:pStyle ns0:val="FirstParagraph"/>
      </ns0:pPr>
      <ns0:r>
        <ns0:t xml:space="preserve">Demonstration records, Project profiles, Project Expenses, evidence, reports, lifecycle states, and return information within the Beta Candidate will remain controlled product and demonstration records unless separately supported by authoritative external evidence.</ns0:t>
      </ns0:r>
    </ns0:p>
    <ns0:p>
      <ns0:pPr>
        <ns0:pStyle ns0:val="BodyText"/>
      </ns0:pPr>
      <ns0:r>
        <ns0:t xml:space="preserve">An on-chain reference will not establish that fiat cleared, an external payment occurred, a legal agreement was executed, an expense was audited, or a production settlement was completed.</ns0:t>
      </ns0:r>
    </ns0:p>
    <ns0:p>
      <ns0:pPr>
        <ns0:pStyle ns0:val="BodyText"/>
      </ns0:pPr>
      <ns0:r>
        <ns0:t xml:space="preserve">Completion of the Beta Candidate will make the product eligible to proceed to a separate Operational Readiness Review. It will not predetermine the result of that review. Corporate, legal, financial, security, Operator, funding, and operational readiness must remain independently assessed under the approved governance process.</ns0:t>
      </ns0:r>
    </ns0:p>
    <ns0:p>
      <ns0:pPr>
        <ns0:pStyle ns0:val="BodyText"/>
      </ns0:pPr>
      <ns0:r>
        <ns0:t xml:space="preserve">The Development Round will therefore produce a completed and demonstrable Beta Candidate—not a live financial or agricultural operation.</ns0:t>
      </ns0:r>
    </ns0:p>
    <ns0:p>
      <ns0:pPr>
        <ns0:pStyle ns0:val="BodyText"/>
      </ns0:pPr>
      <ns0:r>
        <ns0:t xml:space="preserve">This definition is the product-state reference for the remaining sections of the Funding Package. All subsequent scope, work packages, deliverables, budget allocations, milestones, verification evidence, completion criteria, and expected outcomes must contribute directly to producing the Beta Candidate defined in this section.</ns0:t>
      </ns0:r>
    </ns0:p>
    <ns0:bookmarkEnd ns0:id="46"/>
    <ns0:bookmarkEnd ns0:id="47"/>
    <ns0:bookmarkStart ns0:id="60" ns0:name="development-scope"/>
    <ns0:p>
      <ns0:pPr>
        <ns0:pStyle ns0:val="Heading2"/>
      </ns0:pPr>
      <ns0:r>
        <ns0:t xml:space="preserve">7. Development Scope</ns0:t>
      </ns0:r>
    </ns0:p>
    <ns0:p>
      <ns0:pPr>
        <ns0:pStyle ns0:val="FirstParagraph"/>
      </ns0:pPr>
      <ns0:r>
        <ns0:t xml:space="preserve">The Development Scope defines the work that must be completed to transform the verified current baseline into the</ns0:t>
      </ns0:r>
      <ns0:r>
        <ns0:t xml:space="preserve"> </ns0:t>
      </ns0:r>
      <ns0:r>
        <ns0:rPr>
          <ns0:bCs/>
          <ns0:b/>
        </ns0:rPr>
        <ns0:t xml:space="preserve">Pilot Operations &amp; Investor Evidence Beta Candidate</ns0:t>
      </ns0:r>
      <ns0:r>
        <ns0:t xml:space="preserve">.</ns0:t>
      </ns0:r>
    </ns0:p>
    <ns0:p>
      <ns0:pPr>
        <ns0:pStyle ns0:val="BodyText"/>
      </ns0:pPr>
      <ns0:r>
        <ns0:t xml:space="preserve">It establishes three priority levels:</ns0:t>
      </ns0:r>
    </ns0:p>
    <ns0:p>
      <ns0:pPr>
        <ns0:numPr>
          <ns0:ilvl ns0:val="0"/>
          <ns0:numId ns0:val="1019"/>
        </ns0:numPr>
        <ns0:pStyle ns0:val="Compact"/>
      </ns0:pPr>
      <ns0:r>
        <ns0:rPr>
          <ns0:bCs/>
          <ns0:b/>
        </ns0:rPr>
        <ns0:t xml:space="preserve">Minimum Viable Development Scope</ns0:t>
      </ns0:r>
      <ns0:r>
        <ns0:t xml:space="preserve"> </ns0:t>
      </ns0:r>
      <ns0:r>
        <ns0:t xml:space="preserve">— mandatory for successful completion;</ns0:t>
      </ns0:r>
    </ns0:p>
    <ns0:p>
      <ns0:pPr>
        <ns0:numPr>
          <ns0:ilvl ns0:val="0"/>
          <ns0:numId ns0:val="1019"/>
        </ns0:numPr>
        <ns0:pStyle ns0:val="Compact"/>
      </ns0:pPr>
      <ns0:r>
        <ns0:rPr>
          <ns0:bCs/>
          <ns0:b/>
        </ns0:rPr>
        <ns0:t xml:space="preserve">Recommended Development Scope</ns0:t>
      </ns0:r>
      <ns0:r>
        <ns0:t xml:space="preserve"> </ns0:t>
      </ns0:r>
      <ns0:r>
        <ns0:t xml:space="preserve">— materially strengthens the Beta Candidate;</ns0:t>
      </ns0:r>
    </ns0:p>
    <ns0:p>
      <ns0:pPr>
        <ns0:numPr>
          <ns0:ilvl ns0:val="0"/>
          <ns0:numId ns0:val="1019"/>
        </ns0:numPr>
        <ns0:pStyle ns0:val="Compact"/>
      </ns0:pPr>
      <ns0:r>
        <ns0:rPr>
          <ns0:bCs/>
          <ns0:b/>
        </ns0:rPr>
        <ns0:t xml:space="preserve">Optional Scope</ns0:t>
      </ns0:r>
      <ns0:r>
        <ns0:t xml:space="preserve"> </ns0:t>
      </ns0:r>
      <ns0:r>
        <ns0:t xml:space="preserve">— may be activated only when it does not place mandatory completion at risk.</ns0:t>
      </ns0:r>
    </ns0:p>
    <ns0:p>
      <ns0:pPr>
        <ns0:pStyle ns0:val="FirstParagraph"/>
      </ns0:pPr>
      <ns0:r>
        <ns0:t xml:space="preserve">This classification governs all subsequent Work Packages, Deliverables, Budget Allocation, Milestones, Verification, and Completion Criteria.</ns0:t>
      </ns0:r>
    </ns0:p>
    <ns0:bookmarkStart ns0:id="56" ns0:name="minimum-viable-development-scope"/>
    <ns0:p>
      <ns0:pPr>
        <ns0:pStyle ns0:val="Heading3"/>
      </ns0:pPr>
      <ns0:r>
        <ns0:t xml:space="preserve">7.1 Minimum Viable Development Scope</ns0:t>
      </ns0:r>
    </ns0:p>
    <ns0:p>
      <ns0:pPr>
        <ns0:pStyle ns0:val="FirstParagraph"/>
      </ns0:pPr>
      <ns0:r>
        <ns0:t xml:space="preserve">The Minimum Viable Development Scope is the non-negotiable scope required to produce the approved Beta Candidate.</ns0:t>
      </ns0:r>
    </ns0:p>
    <ns0:p>
      <ns0:pPr>
        <ns0:pStyle ns0:val="BodyText"/>
      </ns0:pPr>
      <ns0:r>
        <ns0:t xml:space="preserve">The Development Round cannot be considered successfully completed unless every mandatory capability has been delivered, integrated, demonstrated, and accepted.</ns0:t>
      </ns0:r>
    </ns0:p>
    <ns0:bookmarkStart ns0:id="48" ns0:name="project-expense-product-capability"/>
    <ns0:p>
      <ns0:pPr>
        <ns0:pStyle ns0:val="Heading4"/>
      </ns0:pPr>
      <ns0:r>
        <ns0:t xml:space="preserve">Project Expense product capability</ns0:t>
      </ns0:r>
    </ns0:p>
    <ns0:p>
      <ns0:pPr>
        <ns0:pStyle ns0:val="FirstParagraph"/>
      </ns0:pPr>
      <ns0:r>
        <ns0:t xml:space="preserve">The Beta Candidate must provide a complete user-visible Project Expense capability built upon the existing verified accounting foundation.</ns0:t>
      </ns0:r>
    </ns0:p>
    <ns0:p>
      <ns0:pPr>
        <ns0:pStyle ns0:val="BodyText"/>
      </ns0:pPr>
      <ns0:r>
        <ns0:t xml:space="preserve">The completed product must support the applicable Expense lifecycle, including:</ns0:t>
      </ns0:r>
    </ns0:p>
    <ns0:p>
      <ns0:pPr>
        <ns0:numPr>
          <ns0:ilvl ns0:val="0"/>
          <ns0:numId ns0:val="1020"/>
        </ns0:numPr>
        <ns0:pStyle ns0:val="Compact"/>
      </ns0:pPr>
      <ns0:r>
        <ns0:t xml:space="preserve">creation or initiation of a Project Expense;</ns0:t>
      </ns0:r>
    </ns0:p>
    <ns0:p>
      <ns0:pPr>
        <ns0:numPr>
          <ns0:ilvl ns0:val="0"/>
          <ns0:numId ns0:val="1020"/>
        </ns0:numPr>
        <ns0:pStyle ns0:val="Compact"/>
      </ns0:pPr>
      <ns0:r>
        <ns0:t xml:space="preserve">association with the correct Project, financial workflow, budget, category, currency, and Operator context;</ns0:t>
      </ns0:r>
    </ns0:p>
    <ns0:p>
      <ns0:pPr>
        <ns0:numPr>
          <ns0:ilvl ns0:val="0"/>
          <ns0:numId ns0:val="1020"/>
        </ns0:numPr>
        <ns0:pStyle ns0:val="Compact"/>
      </ns0:pPr>
      <ns0:r>
        <ns0:t xml:space="preserve">review of the current Expense state;</ns0:t>
      </ns0:r>
    </ns0:p>
    <ns0:p>
      <ns0:pPr>
        <ns0:numPr>
          <ns0:ilvl ns0:val="0"/>
          <ns0:numId ns0:val="1020"/>
        </ns0:numPr>
        <ns0:pStyle ns0:val="Compact"/>
      </ns0:pPr>
      <ns0:r>
        <ns0:t xml:space="preserve">permitted authorization decisions;</ns0:t>
      </ns0:r>
    </ns0:p>
    <ns0:p>
      <ns0:pPr>
        <ns0:numPr>
          <ns0:ilvl ns0:val="0"/>
          <ns0:numId ns0:val="1020"/>
        </ns0:numPr>
        <ns0:pStyle ns0:val="Compact"/>
      </ns0:pPr>
      <ns0:r>
        <ns0:t xml:space="preserve">rejection or cancellation where applicable;</ns0:t>
      </ns0:r>
    </ns0:p>
    <ns0:p>
      <ns0:pPr>
        <ns0:numPr>
          <ns0:ilvl ns0:val="0"/>
          <ns0:numId ns0:val="1020"/>
        </ns0:numPr>
        <ns0:pStyle ns0:val="Compact"/>
      </ns0:pPr>
      <ns0:r>
        <ns0:t xml:space="preserve">recording of the supported payment state;</ns0:t>
      </ns0:r>
    </ns0:p>
    <ns0:p>
      <ns0:pPr>
        <ns0:numPr>
          <ns0:ilvl ns0:val="0"/>
          <ns0:numId ns0:val="1020"/>
        </ns0:numPr>
        <ns0:pStyle ns0:val="Compact"/>
      </ns0:pPr>
      <ns0:r>
        <ns0:t xml:space="preserve">preservation and presentation of the relevant lifecycle history.</ns0:t>
      </ns0:r>
    </ns0:p>
    <ns0:p>
      <ns0:pPr>
        <ns0:pStyle ns0:val="FirstParagraph"/>
      </ns0:pPr>
      <ns0:r>
        <ns0:t xml:space="preserve">The product experience must remain consistent with the approved fiat-only Operator boundary and must not require Uzbekistan-facing cryptocurrency, wallets, tokens, smart contracts, or on-chain transactions.</ns0:t>
      </ns0:r>
    </ns0:p>
    <ns0:bookmarkEnd ns0:id="48"/>
    <ns0:bookmarkStart ns0:id="49" ns0:name="X1c3f2530ed41200a2c848957ba7a945546795fb"/>
    <ns0:p>
      <ns0:pPr>
        <ns0:pStyle ns0:val="Heading4"/>
      </ns0:pPr>
      <ns0:r>
        <ns0:t xml:space="preserve">Product-level authorization and operational controls</ns0:t>
      </ns0:r>
    </ns0:p>
    <ns0:p>
      <ns0:pPr>
        <ns0:pStyle ns0:val="FirstParagraph"/>
      </ns0:pPr>
      <ns0:r>
        <ns0:t xml:space="preserve">The Beta Candidate must apply role-appropriate authorization to Project Expense actions.</ns0:t>
      </ns0:r>
    </ns0:p>
    <ns0:p>
      <ns0:pPr>
        <ns0:pStyle ns0:val="BodyText"/>
      </ns0:pPr>
      <ns0:r>
        <ns0:t xml:space="preserve">The mandatory scope must ensure that:</ns0:t>
      </ns0:r>
    </ns0:p>
    <ns0:p>
      <ns0:pPr>
        <ns0:numPr>
          <ns0:ilvl ns0:val="0"/>
          <ns0:numId ns0:val="1021"/>
        </ns0:numPr>
        <ns0:pStyle ns0:val="Compact"/>
      </ns0:pPr>
      <ns0:r>
        <ns0:t xml:space="preserve">only an authenticated and permitted product user can perform a supported action;</ns0:t>
      </ns0:r>
    </ns0:p>
    <ns0:p>
      <ns0:pPr>
        <ns0:numPr>
          <ns0:ilvl ns0:val="0"/>
          <ns0:numId ns0:val="1021"/>
        </ns0:numPr>
        <ns0:pStyle ns0:val="Compact"/>
      </ns0:pPr>
      <ns0:r>
        <ns0:t xml:space="preserve">prohibited actions are rejected consistently;</ns0:t>
      </ns0:r>
    </ns0:p>
    <ns0:p>
      <ns0:pPr>
        <ns0:numPr>
          <ns0:ilvl ns0:val="0"/>
          <ns0:numId ns0:val="1021"/>
        </ns0:numPr>
        <ns0:pStyle ns0:val="Compact"/>
      </ns0:pPr>
      <ns0:r>
        <ns0:t xml:space="preserve">requester, approver, and payer responsibilities remain appropriately separated;</ns0:t>
      </ns0:r>
    </ns0:p>
    <ns0:p>
      <ns0:pPr>
        <ns0:numPr>
          <ns0:ilvl ns0:val="0"/>
          <ns0:numId ns0:val="1021"/>
        </ns0:numPr>
        <ns0:pStyle ns0:val="Compact"/>
      </ns0:pPr>
      <ns0:r>
        <ns0:t xml:space="preserve">Project, workflow, Operator, budget, category, and currency boundaries are preserved;</ns0:t>
      </ns0:r>
    </ns0:p>
    <ns0:p>
      <ns0:pPr>
        <ns0:numPr>
          <ns0:ilvl ns0:val="0"/>
          <ns0:numId ns0:val="1021"/>
        </ns0:numPr>
        <ns0:pStyle ns0:val="Compact"/>
      </ns0:pPr>
      <ns0:r>
        <ns0:t xml:space="preserve">Expense transitions follow the permitted lifecycle;</ns0:t>
      </ns0:r>
    </ns0:p>
    <ns0:p>
      <ns0:pPr>
        <ns0:numPr>
          <ns0:ilvl ns0:val="0"/>
          <ns0:numId ns0:val="1021"/>
        </ns0:numPr>
        <ns0:pStyle ns0:val="Compact"/>
      </ns0:pPr>
      <ns0:r>
        <ns0:t xml:space="preserve">applicable budget-capacity and overspending controls remain effective;</ns0:t>
      </ns0:r>
    </ns0:p>
    <ns0:p>
      <ns0:pPr>
        <ns0:numPr>
          <ns0:ilvl ns0:val="0"/>
          <ns0:numId ns0:val="1021"/>
        </ns0:numPr>
        <ns0:pStyle ns0:val="Compact"/>
      </ns0:pPr>
      <ns0:r>
        <ns0:t xml:space="preserve">actions produce reviewable records.</ns0:t>
      </ns0:r>
    </ns0:p>
    <ns0:p>
      <ns0:pPr>
        <ns0:pStyle ns0:val="FirstParagraph"/>
      </ns0:pPr>
      <ns0:r>
        <ns0:t xml:space="preserve">Product authorization demonstrates controlled application behaviour. It does not establish legal signing authority, corporate mandate, bank authority, or regulatory approval.</ns0:t>
      </ns0:r>
    </ns0:p>
    <ns0:bookmarkEnd ns0:id="49"/>
    <ns0:bookmarkStart ns0:id="50" ns0:name="operator-workspace"/>
    <ns0:p>
      <ns0:pPr>
        <ns0:pStyle ns0:val="Heading4"/>
      </ns0:pPr>
      <ns0:r>
        <ns0:t xml:space="preserve">Operator Workspace</ns0:t>
      </ns0:r>
    </ns0:p>
    <ns0:p>
      <ns0:pPr>
        <ns0:pStyle ns0:val="FirstParagraph"/>
      </ns0:pPr>
      <ns0:r>
        <ns0:t xml:space="preserve">The Beta Candidate must provide an integrated Operator-facing experience for the supported operational workflow.</ns0:t>
      </ns0:r>
    </ns0:p>
    <ns0:p>
      <ns0:pPr>
        <ns0:pStyle ns0:val="BodyText"/>
      </ns0:pPr>
      <ns0:r>
        <ns0:t xml:space="preserve">An authorized Operator must be able to:</ns0:t>
      </ns0:r>
    </ns0:p>
    <ns0:p>
      <ns0:pPr>
        <ns0:numPr>
          <ns0:ilvl ns0:val="0"/>
          <ns0:numId ns0:val="1022"/>
        </ns0:numPr>
        <ns0:pStyle ns0:val="Compact"/>
      </ns0:pPr>
      <ns0:r>
        <ns0:t xml:space="preserve">access the relevant Project context;</ns0:t>
      </ns0:r>
    </ns0:p>
    <ns0:p>
      <ns0:pPr>
        <ns0:numPr>
          <ns0:ilvl ns0:val="0"/>
          <ns0:numId ns0:val="1022"/>
        </ns0:numPr>
        <ns0:pStyle ns0:val="Compact"/>
      </ns0:pPr>
      <ns0:r>
        <ns0:t xml:space="preserve">review applicable workflow and budget information;</ns0:t>
      </ns0:r>
    </ns0:p>
    <ns0:p>
      <ns0:pPr>
        <ns0:numPr>
          <ns0:ilvl ns0:val="0"/>
          <ns0:numId ns0:val="1022"/>
        </ns0:numPr>
        <ns0:pStyle ns0:val="Compact"/>
      </ns0:pPr>
      <ns0:r>
        <ns0:t xml:space="preserve">initiate and follow Project Expenses;</ns0:t>
      </ns0:r>
    </ns0:p>
    <ns0:p>
      <ns0:pPr>
        <ns0:numPr>
          <ns0:ilvl ns0:val="0"/>
          <ns0:numId ns0:val="1022"/>
        </ns0:numPr>
        <ns0:pStyle ns0:val="Compact"/>
      </ns0:pPr>
      <ns0:r>
        <ns0:t xml:space="preserve">provide required operational information;</ns0:t>
      </ns0:r>
    </ns0:p>
    <ns0:p>
      <ns0:pPr>
        <ns0:numPr>
          <ns0:ilvl ns0:val="0"/>
          <ns0:numId ns0:val="1022"/>
        </ns0:numPr>
        <ns0:pStyle ns0:val="Compact"/>
      </ns0:pPr>
      <ns0:r>
        <ns0:t xml:space="preserve">associate supporting evidence;</ns0:t>
      </ns0:r>
    </ns0:p>
    <ns0:p>
      <ns0:pPr>
        <ns0:numPr>
          <ns0:ilvl ns0:val="0"/>
          <ns0:numId ns0:val="1022"/>
        </ns0:numPr>
        <ns0:pStyle ns0:val="Compact"/>
      </ns0:pPr>
      <ns0:r>
        <ns0:t xml:space="preserve">perform permitted review or authorization actions;</ns0:t>
      </ns0:r>
    </ns0:p>
    <ns0:p>
      <ns0:pPr>
        <ns0:numPr>
          <ns0:ilvl ns0:val="0"/>
          <ns0:numId ns0:val="1022"/>
        </ns0:numPr>
        <ns0:pStyle ns0:val="Compact"/>
      </ns0:pPr>
      <ns0:r>
        <ns0:t xml:space="preserve">identify blocked or rejected actions;</ns0:t>
      </ns0:r>
    </ns0:p>
    <ns0:p>
      <ns0:pPr>
        <ns0:numPr>
          <ns0:ilvl ns0:val="0"/>
          <ns0:numId ns0:val="1022"/>
        </ns0:numPr>
        <ns0:pStyle ns0:val="Compact"/>
      </ns0:pPr>
      <ns0:r>
        <ns0:t xml:space="preserve">review relevant lifecycle and reporting information;</ns0:t>
      </ns0:r>
    </ns0:p>
    <ns0:p>
      <ns0:pPr>
        <ns0:numPr>
          <ns0:ilvl ns0:val="0"/>
          <ns0:numId ns0:val="1022"/>
        </ns0:numPr>
        <ns0:pStyle ns0:val="Compact"/>
      </ns0:pPr>
      <ns0:r>
        <ns0:t xml:space="preserve">complete the supported end-to-end operational scenario.</ns0:t>
      </ns0:r>
    </ns0:p>
    <ns0:p>
      <ns0:pPr>
        <ns0:pStyle ns0:val="FirstParagraph"/>
      </ns0:pPr>
      <ns0:r>
        <ns0:t xml:space="preserve">The Operator experience must present a coherent workflow rather than a collection of disconnected administrative screens.</ns0:t>
      </ns0:r>
    </ns0:p>
    <ns0:bookmarkEnd ns0:id="50"/>
    <ns0:bookmarkStart ns0:id="51" ns0:name="evidence-management"/>
    <ns0:p>
      <ns0:pPr>
        <ns0:pStyle ns0:val="Heading4"/>
      </ns0:pPr>
      <ns0:r>
        <ns0:t xml:space="preserve">Evidence management</ns0:t>
      </ns0:r>
    </ns0:p>
    <ns0:p>
      <ns0:pPr>
        <ns0:pStyle ns0:val="FirstParagraph"/>
      </ns0:pPr>
      <ns0:r>
        <ns0:t xml:space="preserve">The Beta Candidate must provide a complete evidence workflow for the supported Project Expense scenario.</ns0:t>
      </ns0:r>
    </ns0:p>
    <ns0:p>
      <ns0:pPr>
        <ns0:pStyle ns0:val="BodyText"/>
      </ns0:pPr>
      <ns0:r>
        <ns0:t xml:space="preserve">The mandatory scope must allow relevant evidence to be:</ns0:t>
      </ns0:r>
    </ns0:p>
    <ns0:p>
      <ns0:pPr>
        <ns0:numPr>
          <ns0:ilvl ns0:val="0"/>
          <ns0:numId ns0:val="1023"/>
        </ns0:numPr>
        <ns0:pStyle ns0:val="Compact"/>
      </ns0:pPr>
      <ns0:r>
        <ns0:t xml:space="preserve">associated with the correct Project Expense;</ns0:t>
      </ns0:r>
    </ns0:p>
    <ns0:p>
      <ns0:pPr>
        <ns0:numPr>
          <ns0:ilvl ns0:val="0"/>
          <ns0:numId ns0:val="1023"/>
        </ns0:numPr>
        <ns0:pStyle ns0:val="Compact"/>
      </ns0:pPr>
      <ns0:r>
        <ns0:t xml:space="preserve">classified according to its supported purpose;</ns0:t>
      </ns0:r>
    </ns0:p>
    <ns0:p>
      <ns0:pPr>
        <ns0:numPr>
          <ns0:ilvl ns0:val="0"/>
          <ns0:numId ns0:val="1023"/>
        </ns0:numPr>
        <ns0:pStyle ns0:val="Compact"/>
      </ns0:pPr>
      <ns0:r>
        <ns0:t xml:space="preserve">linked to the relevant lifecycle state or action;</ns0:t>
      </ns0:r>
    </ns0:p>
    <ns0:p>
      <ns0:pPr>
        <ns0:numPr>
          <ns0:ilvl ns0:val="0"/>
          <ns0:numId ns0:val="1023"/>
        </ns0:numPr>
        <ns0:pStyle ns0:val="Compact"/>
      </ns0:pPr>
      <ns0:r>
        <ns0:t xml:space="preserve">reviewed by an appropriately authorized user;</ns0:t>
      </ns0:r>
    </ns0:p>
    <ns0:p>
      <ns0:pPr>
        <ns0:numPr>
          <ns0:ilvl ns0:val="0"/>
          <ns0:numId ns0:val="1023"/>
        </ns0:numPr>
        <ns0:pStyle ns0:val="Compact"/>
      </ns0:pPr>
      <ns0:r>
        <ns0:t xml:space="preserve">retained as part of the reviewable product record;</ns0:t>
      </ns0:r>
    </ns0:p>
    <ns0:p>
      <ns0:pPr>
        <ns0:numPr>
          <ns0:ilvl ns0:val="0"/>
          <ns0:numId ns0:val="1023"/>
        </ns0:numPr>
        <ns0:pStyle ns0:val="Compact"/>
      </ns0:pPr>
      <ns0:r>
        <ns0:t xml:space="preserve">presented to an Investor only where disclosure is permitted.</ns0:t>
      </ns0:r>
    </ns0:p>
    <ns0:p>
      <ns0:pPr>
        <ns0:pStyle ns0:val="FirstParagraph"/>
      </ns0:pPr>
      <ns0:r>
        <ns0:t xml:space="preserve">The product must preserve the distinction between evidence references, uploaded or recorded materials, bank or payment records, accounting records, contractual documents, and supplementary blockchain references.</ns0:t>
      </ns0:r>
    </ns0:p>
    <ns0:p>
      <ns0:pPr>
        <ns0:pStyle ns0:val="BodyText"/>
      </ns0:pPr>
      <ns0:r>
        <ns0:t xml:space="preserve">No internal record or on-chain reference may be presented as independent proof of a fiat payment, executed agreement, audited expense, or production settlement.</ns0:t>
      </ns0:r>
    </ns0:p>
    <ns0:bookmarkEnd ns0:id="51"/>
    <ns0:bookmarkStart ns0:id="52" ns0:name="investor-transparency"/>
    <ns0:p>
      <ns0:pPr>
        <ns0:pStyle ns0:val="Heading4"/>
      </ns0:pPr>
      <ns0:r>
        <ns0:t xml:space="preserve">Investor transparency</ns0:t>
      </ns0:r>
    </ns0:p>
    <ns0:p>
      <ns0:pPr>
        <ns0:pStyle ns0:val="FirstParagraph"/>
      </ns0:pPr>
      <ns0:r>
        <ns0:t xml:space="preserve">The Beta Candidate must provide an appropriate Investor-facing view of the supported operational and Project Expense workflow.</ns0:t>
      </ns0:r>
    </ns0:p>
    <ns0:p>
      <ns0:pPr>
        <ns0:pStyle ns0:val="BodyText"/>
      </ns0:pPr>
      <ns0:r>
        <ns0:t xml:space="preserve">Subject to Project relationship, role, state, approval, and disclosure controls, the Investor must be able to review:</ns0:t>
      </ns0:r>
    </ns0:p>
    <ns0:p>
      <ns0:pPr>
        <ns0:numPr>
          <ns0:ilvl ns0:val="0"/>
          <ns0:numId ns0:val="1024"/>
        </ns0:numPr>
        <ns0:pStyle ns0:val="Compact"/>
      </ns0:pPr>
      <ns0:r>
        <ns0:t xml:space="preserve">relevant Project context;</ns0:t>
      </ns0:r>
    </ns0:p>
    <ns0:p>
      <ns0:pPr>
        <ns0:numPr>
          <ns0:ilvl ns0:val="0"/>
          <ns0:numId ns0:val="1024"/>
        </ns0:numPr>
        <ns0:pStyle ns0:val="Compact"/>
      </ns0:pPr>
      <ns0:r>
        <ns0:t xml:space="preserve">operational progress;</ns0:t>
      </ns0:r>
    </ns0:p>
    <ns0:p>
      <ns0:pPr>
        <ns0:numPr>
          <ns0:ilvl ns0:val="0"/>
          <ns0:numId ns0:val="1024"/>
        </ns0:numPr>
        <ns0:pStyle ns0:val="Compact"/>
      </ns0:pPr>
      <ns0:r>
        <ns0:t xml:space="preserve">disclosed budget or budget-summary information;</ns0:t>
      </ns0:r>
    </ns0:p>
    <ns0:p>
      <ns0:pPr>
        <ns0:numPr>
          <ns0:ilvl ns0:val="0"/>
          <ns0:numId ns0:val="1024"/>
        </ns0:numPr>
        <ns0:pStyle ns0:val="Compact"/>
      </ns0:pPr>
      <ns0:r>
        <ns0:t xml:space="preserve">disclosed Project Expense information;</ns0:t>
      </ns0:r>
    </ns0:p>
    <ns0:p>
      <ns0:pPr>
        <ns0:numPr>
          <ns0:ilvl ns0:val="0"/>
          <ns0:numId ns0:val="1024"/>
        </ns0:numPr>
        <ns0:pStyle ns0:val="Compact"/>
      </ns0:pPr>
      <ns0:r>
        <ns0:t xml:space="preserve">Expense status and relevant lifecycle history;</ns0:t>
      </ns0:r>
    </ns0:p>
    <ns0:p>
      <ns0:pPr>
        <ns0:numPr>
          <ns0:ilvl ns0:val="0"/>
          <ns0:numId ns0:val="1024"/>
        </ns0:numPr>
        <ns0:pStyle ns0:val="Compact"/>
      </ns0:pPr>
      <ns0:r>
        <ns0:t xml:space="preserve">supporting-evidence availability or permitted evidence references;</ns0:t>
      </ns0:r>
    </ns0:p>
    <ns0:p>
      <ns0:pPr>
        <ns0:numPr>
          <ns0:ilvl ns0:val="0"/>
          <ns0:numId ns0:val="1024"/>
        </ns0:numPr>
        <ns0:pStyle ns0:val="Compact"/>
      </ns0:pPr>
      <ns0:r>
        <ns0:t xml:space="preserve">applicable operational reports;</ns0:t>
      </ns0:r>
    </ns0:p>
    <ns0:p>
      <ns0:pPr>
        <ns0:numPr>
          <ns0:ilvl ns0:val="0"/>
          <ns0:numId ns0:val="1024"/>
        </ns0:numPr>
        <ns0:pStyle ns0:val="Compact"/>
      </ns0:pPr>
      <ns0:r>
        <ns0:t xml:space="preserve">clear distinctions between projected, recorded, approved, paid, reconciled, and completed information.</ns0:t>
      </ns0:r>
    </ns0:p>
    <ns0:p>
      <ns0:pPr>
        <ns0:pStyle ns0:val="FirstParagraph"/>
      </ns0:pPr>
      <ns0:r>
        <ns0:t xml:space="preserve">Investor transparency must remain controlled. The mandatory scope does not include unrestricted access to internal, personal, commercially sensitive, or legally restricted information.</ns0:t>
      </ns0:r>
    </ns0:p>
    <ns0:bookmarkEnd ns0:id="52"/>
    <ns0:bookmarkStart ns0:id="53" ns0:name="reporting"/>
    <ns0:p>
      <ns0:pPr>
        <ns0:pStyle ns0:val="Heading4"/>
      </ns0:pPr>
      <ns0:r>
        <ns0:t xml:space="preserve">Reporting</ns0:t>
      </ns0:r>
    </ns0:p>
    <ns0:p>
      <ns0:pPr>
        <ns0:pStyle ns0:val="FirstParagraph"/>
      </ns0:pPr>
      <ns0:r>
        <ns0:t xml:space="preserve">The Beta Candidate must connect operational activity, Project Expenses, evidence, and Investor transparency through understandable reporting.</ns0:t>
      </ns0:r>
    </ns0:p>
    <ns0:p>
      <ns0:pPr>
        <ns0:pStyle ns0:val="BodyText"/>
      </ns0:pPr>
      <ns0:r>
        <ns0:t xml:space="preserve">Mandatory reporting must be sufficient for:</ns0:t>
      </ns0:r>
    </ns0:p>
    <ns0:p>
      <ns0:pPr>
        <ns0:numPr>
          <ns0:ilvl ns0:val="0"/>
          <ns0:numId ns0:val="1025"/>
        </ns0:numPr>
        <ns0:pStyle ns0:val="Compact"/>
      </ns0:pPr>
      <ns0:r>
        <ns0:t xml:space="preserve">Operator review of the supported workflow;</ns0:t>
      </ns0:r>
    </ns0:p>
    <ns0:p>
      <ns0:pPr>
        <ns0:numPr>
          <ns0:ilvl ns0:val="0"/>
          <ns0:numId ns0:val="1025"/>
        </ns0:numPr>
        <ns0:pStyle ns0:val="Compact"/>
      </ns0:pPr>
      <ns0:r>
        <ns0:t xml:space="preserve">Investor review of permitted Project information;</ns0:t>
      </ns0:r>
    </ns0:p>
    <ns0:p>
      <ns0:pPr>
        <ns0:numPr>
          <ns0:ilvl ns0:val="0"/>
          <ns0:numId ns0:val="1025"/>
        </ns0:numPr>
        <ns0:pStyle ns0:val="Compact"/>
      </ns0:pPr>
      <ns0:r>
        <ns0:t xml:space="preserve">verification of the end-to-end demonstration;</ns0:t>
      </ns0:r>
    </ns0:p>
    <ns0:p>
      <ns0:pPr>
        <ns0:numPr>
          <ns0:ilvl ns0:val="0"/>
          <ns0:numId ns0:val="1025"/>
        </ns0:numPr>
        <ns0:pStyle ns0:val="Compact"/>
      </ns0:pPr>
      <ns0:r>
        <ns0:t xml:space="preserve">assessment of Development Round completion.</ns0:t>
      </ns0:r>
    </ns0:p>
    <ns0:p>
      <ns0:pPr>
        <ns0:pStyle ns0:val="FirstParagraph"/>
      </ns0:pPr>
      <ns0:r>
        <ns0:t xml:space="preserve">Reports must preserve the status and authority of the underlying records and must not imply audited or production-settled results.</ns0:t>
      </ns0:r>
    </ns0:p>
    <ns0:bookmarkEnd ns0:id="53"/>
    <ns0:bookmarkStart ns0:id="54" ns0:name="end-to-end-demonstration-capability"/>
    <ns0:p>
      <ns0:pPr>
        <ns0:pStyle ns0:val="Heading4"/>
      </ns0:pPr>
      <ns0:r>
        <ns0:t xml:space="preserve">End-to-end demonstration capability</ns0:t>
      </ns0:r>
    </ns0:p>
    <ns0:p>
      <ns0:pPr>
        <ns0:pStyle ns0:val="FirstParagraph"/>
      </ns0:pPr>
      <ns0:r>
        <ns0:t xml:space="preserve">The Beta Candidate must support a complete, repeatable, and reviewable demonstration of the approved product scenario.</ns0:t>
      </ns0:r>
    </ns0:p>
    <ns0:p>
      <ns0:pPr>
        <ns0:pStyle ns0:val="BodyText"/>
      </ns0:pPr>
      <ns0:r>
        <ns0:t xml:space="preserve">The demonstration must show:</ns0:t>
      </ns0:r>
    </ns0:p>
    <ns0:p>
      <ns0:pPr>
        <ns0:numPr>
          <ns0:ilvl ns0:val="0"/>
          <ns0:numId ns0:val="1026"/>
        </ns0:numPr>
        <ns0:pStyle ns0:val="Compact"/>
      </ns0:pPr>
      <ns0:r>
        <ns0:t xml:space="preserve">the relevant Project context;</ns0:t>
      </ns0:r>
    </ns0:p>
    <ns0:p>
      <ns0:pPr>
        <ns0:numPr>
          <ns0:ilvl ns0:val="0"/>
          <ns0:numId ns0:val="1026"/>
        </ns0:numPr>
        <ns0:pStyle ns0:val="Compact"/>
      </ns0:pPr>
      <ns0:r>
        <ns0:t xml:space="preserve">authorized Operator participation;</ns0:t>
      </ns0:r>
    </ns0:p>
    <ns0:p>
      <ns0:pPr>
        <ns0:numPr>
          <ns0:ilvl ns0:val="0"/>
          <ns0:numId ns0:val="1026"/>
        </ns0:numPr>
        <ns0:pStyle ns0:val="Compact"/>
      </ns0:pPr>
      <ns0:r>
        <ns0:t xml:space="preserve">controlled Project Expense progression;</ns0:t>
      </ns0:r>
    </ns0:p>
    <ns0:p>
      <ns0:pPr>
        <ns0:numPr>
          <ns0:ilvl ns0:val="0"/>
          <ns0:numId ns0:val="1026"/>
        </ns0:numPr>
        <ns0:pStyle ns0:val="Compact"/>
      </ns0:pPr>
      <ns0:r>
        <ns0:t xml:space="preserve">budget and lifecycle controls;</ns0:t>
      </ns0:r>
    </ns0:p>
    <ns0:p>
      <ns0:pPr>
        <ns0:numPr>
          <ns0:ilvl ns0:val="0"/>
          <ns0:numId ns0:val="1026"/>
        </ns0:numPr>
        <ns0:pStyle ns0:val="Compact"/>
      </ns0:pPr>
      <ns0:r>
        <ns0:t xml:space="preserve">supporting evidence;</ns0:t>
      </ns0:r>
    </ns0:p>
    <ns0:p>
      <ns0:pPr>
        <ns0:numPr>
          <ns0:ilvl ns0:val="0"/>
          <ns0:numId ns0:val="1026"/>
        </ns0:numPr>
        <ns0:pStyle ns0:val="Compact"/>
      </ns0:pPr>
      <ns0:r>
        <ns0:t xml:space="preserve">operational reporting;</ns0:t>
      </ns0:r>
    </ns0:p>
    <ns0:p>
      <ns0:pPr>
        <ns0:numPr>
          <ns0:ilvl ns0:val="0"/>
          <ns0:numId ns0:val="1026"/>
        </ns0:numPr>
        <ns0:pStyle ns0:val="Compact"/>
      </ns0:pPr>
      <ns0:r>
        <ns0:t xml:space="preserve">appropriate Investor visibility;</ns0:t>
      </ns0:r>
    </ns0:p>
    <ns0:p>
      <ns0:pPr>
        <ns0:numPr>
          <ns0:ilvl ns0:val="0"/>
          <ns0:numId ns0:val="1026"/>
        </ns0:numPr>
        <ns0:pStyle ns0:val="Compact"/>
      </ns0:pPr>
      <ns0:r>
        <ns0:t xml:space="preserve">reviewable resulting records.</ns0:t>
      </ns0:r>
    </ns0:p>
    <ns0:p>
      <ns0:pPr>
        <ns0:pStyle ns0:val="FirstParagraph"/>
      </ns0:pPr>
      <ns0:r>
        <ns0:t xml:space="preserve">The demonstration must rely on observable product behaviour and system records rather than presentation materials alone.</ns0:t>
      </ns0:r>
    </ns0:p>
    <ns0:p>
      <ns0:pPr>
        <ns0:pStyle ns0:val="BodyText"/>
      </ns0:pPr>
      <ns0:r>
        <ns0:t xml:space="preserve">Demonstration data must be clearly identified and must not be presented as live Investor funding, real pilot expenditure, audited performance, or verified investment returns.</ns0:t>
      </ns0:r>
    </ns0:p>
    <ns0:bookmarkEnd ns0:id="54"/>
    <ns0:bookmarkStart ns0:id="55" ns0:name="X6bc9c0c0e25e548e9de614012c2b25fa802e243"/>
    <ns0:p>
      <ns0:pPr>
        <ns0:pStyle ns0:val="Heading4"/>
      </ns0:pPr>
      <ns0:r>
        <ns0:t xml:space="preserve">Quality, security, documentation, and controlled deployment</ns0:t>
      </ns0:r>
    </ns0:p>
    <ns0:p>
      <ns0:pPr>
        <ns0:pStyle ns0:val="FirstParagraph"/>
      </ns0:pPr>
      <ns0:r>
        <ns0:t xml:space="preserve">The minimum scope must include the quality and supporting conditions required for the Beta Candidate to be credible and reviewable.</ns0:t>
      </ns0:r>
    </ns0:p>
    <ns0:p>
      <ns0:pPr>
        <ns0:pStyle ns0:val="BodyText"/>
      </ns0:pPr>
      <ns0:r>
        <ns0:t xml:space="preserve">This includes:</ns0:t>
      </ns0:r>
    </ns0:p>
    <ns0:p>
      <ns0:pPr>
        <ns0:numPr>
          <ns0:ilvl ns0:val="0"/>
          <ns0:numId ns0:val="1027"/>
        </ns0:numPr>
        <ns0:pStyle ns0:val="Compact"/>
      </ns0:pPr>
      <ns0:r>
        <ns0:t xml:space="preserve">verification of the principal user journeys;</ns0:t>
      </ns0:r>
    </ns0:p>
    <ns0:p>
      <ns0:pPr>
        <ns0:numPr>
          <ns0:ilvl ns0:val="0"/>
          <ns0:numId ns0:val="1027"/>
        </ns0:numPr>
        <ns0:pStyle ns0:val="Compact"/>
      </ns0:pPr>
      <ns0:r>
        <ns0:t xml:space="preserve">regression protection for relevant existing capabilities;</ns0:t>
      </ns0:r>
    </ns0:p>
    <ns0:p>
      <ns0:pPr>
        <ns0:numPr>
          <ns0:ilvl ns0:val="0"/>
          <ns0:numId ns0:val="1027"/>
        </ns0:numPr>
        <ns0:pStyle ns0:val="Compact"/>
      </ns0:pPr>
      <ns0:r>
        <ns0:t xml:space="preserve">validation of authorization and prohibited-action behaviour;</ns0:t>
      </ns0:r>
    </ns0:p>
    <ns0:p>
      <ns0:pPr>
        <ns0:numPr>
          <ns0:ilvl ns0:val="0"/>
          <ns0:numId ns0:val="1027"/>
        </ns0:numPr>
        <ns0:pStyle ns0:val="Compact"/>
      </ns0:pPr>
      <ns0:r>
        <ns0:t xml:space="preserve">validation of Project Expense, evidence, and budget controls;</ns0:t>
      </ns0:r>
    </ns0:p>
    <ns0:p>
      <ns0:pPr>
        <ns0:numPr>
          <ns0:ilvl ns0:val="0"/>
          <ns0:numId ns0:val="1027"/>
        </ns0:numPr>
        <ns0:pStyle ns0:val="Compact"/>
      </ns0:pPr>
      <ns0:r>
        <ns0:t xml:space="preserve">resolution of critical defects affecting the approved workflow;</ns0:t>
      </ns0:r>
    </ns0:p>
    <ns0:p>
      <ns0:pPr>
        <ns0:numPr>
          <ns0:ilvl ns0:val="0"/>
          <ns0:numId ns0:val="1027"/>
        </ns0:numPr>
        <ns0:pStyle ns0:val="Compact"/>
      </ns0:pPr>
      <ns0:r>
        <ns0:t xml:space="preserve">product-level security review appropriate to the Beta Candidate;</ns0:t>
      </ns0:r>
    </ns0:p>
    <ns0:p>
      <ns0:pPr>
        <ns0:numPr>
          <ns0:ilvl ns0:val="0"/>
          <ns0:numId ns0:val="1027"/>
        </ns0:numPr>
        <ns0:pStyle ns0:val="Compact"/>
      </ns0:pPr>
      <ns0:r>
        <ns0:t xml:space="preserve">controlled demonstration deployment or equivalent review environment;</ns0:t>
      </ns0:r>
    </ns0:p>
    <ns0:p>
      <ns0:pPr>
        <ns0:numPr>
          <ns0:ilvl ns0:val="0"/>
          <ns0:numId ns0:val="1027"/>
        </ns0:numPr>
        <ns0:pStyle ns0:val="Compact"/>
      </ns0:pPr>
      <ns0:r>
        <ns0:t xml:space="preserve">technical and user documentation necessary to operate and assess the Beta Candidate;</ns0:t>
      </ns0:r>
    </ns0:p>
    <ns0:p>
      <ns0:pPr>
        <ns0:numPr>
          <ns0:ilvl ns0:val="0"/>
          <ns0:numId ns0:val="1027"/>
        </ns0:numPr>
        <ns0:pStyle ns0:val="Compact"/>
      </ns0:pPr>
      <ns0:r>
        <ns0:t xml:space="preserve">completion evidence suitable for review against the approved acceptance criteria.</ns0:t>
      </ns0:r>
    </ns0:p>
    <ns0:p>
      <ns0:pPr>
        <ns0:pStyle ns0:val="FirstParagraph"/>
      </ns0:pPr>
      <ns0:r>
        <ns0:t xml:space="preserve">These requirements support a demonstrable Beta Candidate. They do not constitute a production security audit, regulatory approval, Mainnet readiness, or production deployment certification.</ns0:t>
      </ns0:r>
    </ns0:p>
    <ns0:bookmarkEnd ns0:id="55"/>
    <ns0:bookmarkEnd ns0:id="56"/>
    <ns0:bookmarkStart ns0:id="57" ns0:name="recommended-development-scope"/>
    <ns0:p>
      <ns0:pPr>
        <ns0:pStyle ns0:val="Heading3"/>
      </ns0:pPr>
      <ns0:r>
        <ns0:t xml:space="preserve">7.2 Recommended Development Scope</ns0:t>
      </ns0:r>
    </ns0:p>
    <ns0:p>
      <ns0:pPr>
        <ns0:pStyle ns0:val="FirstParagraph"/>
      </ns0:pPr>
      <ns0:r>
        <ns0:t xml:space="preserve">The Recommended Development Scope consists of improvements that materially strengthen usability, presentation quality, reporting clarity, and external review value but are not individually required for minimum completion.</ns0:t>
      </ns0:r>
    </ns0:p>
    <ns0:p>
      <ns0:pPr>
        <ns0:pStyle ns0:val="BodyText"/>
      </ns0:pPr>
      <ns0:r>
        <ns0:t xml:space="preserve">Recommended improvements may include:</ns0:t>
      </ns0:r>
    </ns0:p>
    <ns0:p>
      <ns0:pPr>
        <ns0:numPr>
          <ns0:ilvl ns0:val="0"/>
          <ns0:numId ns0:val="1028"/>
        </ns0:numPr>
        <ns0:pStyle ns0:val="Compact"/>
      </ns0:pPr>
      <ns0:r>
        <ns0:t xml:space="preserve">improved Operator Workspace navigation and information hierarchy;</ns0:t>
      </ns0:r>
    </ns0:p>
    <ns0:p>
      <ns0:pPr>
        <ns0:numPr>
          <ns0:ilvl ns0:val="0"/>
          <ns0:numId ns0:val="1028"/>
        </ns0:numPr>
        <ns0:pStyle ns0:val="Compact"/>
      </ns0:pPr>
      <ns0:r>
        <ns0:t xml:space="preserve">clearer status, validation, and prohibited-action feedback;</ns0:t>
      </ns0:r>
    </ns0:p>
    <ns0:p>
      <ns0:pPr>
        <ns0:numPr>
          <ns0:ilvl ns0:val="0"/>
          <ns0:numId ns0:val="1028"/>
        </ns0:numPr>
        <ns0:pStyle ns0:val="Compact"/>
      </ns0:pPr>
      <ns0:r>
        <ns0:t xml:space="preserve">improved Investor dashboard presentation;</ns0:t>
      </ns0:r>
    </ns0:p>
    <ns0:p>
      <ns0:pPr>
        <ns0:numPr>
          <ns0:ilvl ns0:val="0"/>
          <ns0:numId ns0:val="1028"/>
        </ns0:numPr>
        <ns0:pStyle ns0:val="Compact"/>
      </ns0:pPr>
      <ns0:r>
        <ns0:t xml:space="preserve">enhanced charts and visual summaries;</ns0:t>
      </ns0:r>
    </ns0:p>
    <ns0:p>
      <ns0:pPr>
        <ns0:numPr>
          <ns0:ilvl ns0:val="0"/>
          <ns0:numId ns0:val="1028"/>
        </ns0:numPr>
        <ns0:pStyle ns0:val="Compact"/>
      </ns0:pPr>
      <ns0:r>
        <ns0:t xml:space="preserve">more usable Expense, budget, evidence, and lifecycle views;</ns0:t>
      </ns0:r>
    </ns0:p>
    <ns0:p>
      <ns0:pPr>
        <ns0:numPr>
          <ns0:ilvl ns0:val="0"/>
          <ns0:numId ns0:val="1028"/>
        </ns0:numPr>
        <ns0:pStyle ns0:val="Compact"/>
      </ns0:pPr>
      <ns0:r>
        <ns0:t xml:space="preserve">reporting and data export capabilities;</ns0:t>
      </ns0:r>
    </ns0:p>
    <ns0:p>
      <ns0:pPr>
        <ns0:numPr>
          <ns0:ilvl ns0:val="0"/>
          <ns0:numId ns0:val="1028"/>
        </ns0:numPr>
        <ns0:pStyle ns0:val="Compact"/>
      </ns0:pPr>
      <ns0:r>
        <ns0:t xml:space="preserve">higher-quality demonstration datasets;</ns0:t>
      </ns0:r>
    </ns0:p>
    <ns0:p>
      <ns0:pPr>
        <ns0:numPr>
          <ns0:ilvl ns0:val="0"/>
          <ns0:numId ns0:val="1028"/>
        </ns0:numPr>
        <ns0:pStyle ns0:val="Compact"/>
      </ns0:pPr>
      <ns0:r>
        <ns0:t xml:space="preserve">dedicated presentation views for external reviewers;</ns0:t>
      </ns0:r>
    </ns0:p>
    <ns0:p>
      <ns0:pPr>
        <ns0:numPr>
          <ns0:ilvl ns0:val="0"/>
          <ns0:numId ns0:val="1028"/>
        </ns0:numPr>
        <ns0:pStyle ns0:val="Compact"/>
      </ns0:pPr>
      <ns0:r>
        <ns0:t xml:space="preserve">improved demonstration reset and repeatability;</ns0:t>
      </ns0:r>
    </ns0:p>
    <ns0:p>
      <ns0:pPr>
        <ns0:numPr>
          <ns0:ilvl ns0:val="0"/>
          <ns0:numId ns0:val="1028"/>
        </ns0:numPr>
        <ns0:pStyle ns0:val="Compact"/>
      </ns0:pPr>
      <ns0:r>
        <ns0:t xml:space="preserve">stronger accessibility and responsive usability;</ns0:t>
      </ns0:r>
    </ns0:p>
    <ns0:p>
      <ns0:pPr>
        <ns0:numPr>
          <ns0:ilvl ns0:val="0"/>
          <ns0:numId ns0:val="1028"/>
        </ns0:numPr>
        <ns0:pStyle ns0:val="Compact"/>
      </ns0:pPr>
      <ns0:r>
        <ns0:t xml:space="preserve">enhanced controlled deployment and environment reliability;</ns0:t>
      </ns0:r>
    </ns0:p>
    <ns0:p>
      <ns0:pPr>
        <ns0:numPr>
          <ns0:ilvl ns0:val="0"/>
          <ns0:numId ns0:val="1028"/>
        </ns0:numPr>
        <ns0:pStyle ns0:val="Compact"/>
      </ns0:pPr>
      <ns0:r>
        <ns0:t xml:space="preserve">expanded user guidance and demonstration documentation;</ns0:t>
      </ns0:r>
    </ns0:p>
    <ns0:p>
      <ns0:pPr>
        <ns0:numPr>
          <ns0:ilvl ns0:val="0"/>
          <ns0:numId ns0:val="1028"/>
        </ns0:numPr>
        <ns0:pStyle ns0:val="Compact"/>
      </ns0:pPr>
      <ns0:r>
        <ns0:t xml:space="preserve">clearer presentation of Alpha, Beta Candidate, and non-production boundaries.</ns0:t>
      </ns0:r>
    </ns0:p>
    <ns0:p>
      <ns0:pPr>
        <ns0:pStyle ns0:val="FirstParagraph"/>
      </ns0:pPr>
      <ns0:r>
        <ns0:t xml:space="preserve">These improvements increase the value of the Beta Candidate by making its completed capabilities easier to understand, operate, demonstrate, and evaluate.</ns0:t>
      </ns0:r>
    </ns0:p>
    <ns0:p>
      <ns0:pPr>
        <ns0:pStyle ns0:val="BodyText"/>
      </ns0:pPr>
      <ns0:r>
        <ns0:t xml:space="preserve">Recommended work must remain directly connected to the Development Objective. It must not introduce live financial activity, production operations, Corporate Setup, or Pilot Capital into the Development Round.</ns0:t>
      </ns0:r>
    </ns0:p>
    <ns0:p>
      <ns0:pPr>
        <ns0:pStyle ns0:val="BodyText"/>
      </ns0:pPr>
      <ns0:r>
        <ns0:t xml:space="preserve">If available resources are insufficient to complete both Minimum and Recommended Scope, completion and verification of the Minimum Viable Development Scope take priority.</ns0:t>
      </ns0:r>
    </ns0:p>
    <ns0:bookmarkEnd ns0:id="57"/>
    <ns0:bookmarkStart ns0:id="59" ns0:name="optional-scope"/>
    <ns0:p>
      <ns0:pPr>
        <ns0:pStyle ns0:val="Heading3"/>
      </ns0:pPr>
      <ns0:r>
        <ns0:t xml:space="preserve">7.3 Optional Scope</ns0:t>
      </ns0:r>
    </ns0:p>
    <ns0:p>
      <ns0:pPr>
        <ns0:pStyle ns0:val="FirstParagraph"/>
      </ns0:pPr>
      <ns0:r>
        <ns0:t xml:space="preserve">Optional Scope consists of additional capabilities that may extend the usefulness or demonstration range of the Beta Candidate but are not required for Development Round success.</ns0:t>
      </ns0:r>
    </ns0:p>
    <ns0:p>
      <ns0:pPr>
        <ns0:pStyle ns0:val="BodyText"/>
      </ns0:pPr>
      <ns0:r>
        <ns0:t xml:space="preserve">Optional capabilities may include:</ns0:t>
      </ns0:r>
    </ns0:p>
    <ns0:p>
      <ns0:pPr>
        <ns0:numPr>
          <ns0:ilvl ns0:val="0"/>
          <ns0:numId ns0:val="1029"/>
        </ns0:numPr>
        <ns0:pStyle ns0:val="Compact"/>
      </ns0:pPr>
      <ns0:r>
        <ns0:t xml:space="preserve">advanced operational or Investor analytics;</ns0:t>
      </ns0:r>
    </ns0:p>
    <ns0:p>
      <ns0:pPr>
        <ns0:numPr>
          <ns0:ilvl ns0:val="0"/>
          <ns0:numId ns0:val="1029"/>
        </ns0:numPr>
        <ns0:pStyle ns0:val="Compact"/>
      </ns0:pPr>
      <ns0:r>
        <ns0:t xml:space="preserve">AI-assisted analysis or summarization of reports;</ns0:t>
      </ns0:r>
    </ns0:p>
    <ns0:p>
      <ns0:pPr>
        <ns0:numPr>
          <ns0:ilvl ns0:val="0"/>
          <ns0:numId ns0:val="1029"/>
        </ns0:numPr>
        <ns0:pStyle ns0:val="Compact"/>
      </ns0:pPr>
      <ns0:r>
        <ns0:t xml:space="preserve">AI-assisted identification of missing or inconsistent evidence;</ns0:t>
      </ns0:r>
    </ns0:p>
    <ns0:p>
      <ns0:pPr>
        <ns0:numPr>
          <ns0:ilvl ns0:val="0"/>
          <ns0:numId ns0:val="1029"/>
        </ns0:numPr>
        <ns0:pStyle ns0:val="Compact"/>
      </ns0:pPr>
      <ns0:r>
        <ns0:t xml:space="preserve">expanded reporting and export formats;</ns0:t>
      </ns0:r>
    </ns0:p>
    <ns0:p>
      <ns0:pPr>
        <ns0:numPr>
          <ns0:ilvl ns0:val="0"/>
          <ns0:numId ns0:val="1029"/>
        </ns0:numPr>
        <ns0:pStyle ns0:val="Compact"/>
      </ns0:pPr>
      <ns0:r>
        <ns0:t xml:space="preserve">enhanced mobile optimization;</ns0:t>
      </ns0:r>
    </ns0:p>
    <ns0:p>
      <ns0:pPr>
        <ns0:numPr>
          <ns0:ilvl ns0:val="0"/>
          <ns0:numId ns0:val="1029"/>
        </ns0:numPr>
        <ns0:pStyle ns0:val="Compact"/>
      </ns0:pPr>
      <ns0:r>
        <ns0:t xml:space="preserve">additional audience-specific demonstration views;</ns0:t>
      </ns0:r>
    </ns0:p>
    <ns0:p>
      <ns0:pPr>
        <ns0:numPr>
          <ns0:ilvl ns0:val="0"/>
          <ns0:numId ns0:val="1029"/>
        </ns0:numPr>
        <ns0:pStyle ns0:val="Compact"/>
      </ns0:pPr>
      <ns0:r>
        <ns0:t xml:space="preserve">additional demonstration scenarios based on approved Investment Models;</ns0:t>
      </ns0:r>
    </ns0:p>
    <ns0:p>
      <ns0:pPr>
        <ns0:numPr>
          <ns0:ilvl ns0:val="0"/>
          <ns0:numId ns0:val="1029"/>
        </ns0:numPr>
        <ns0:pStyle ns0:val="Compact"/>
      </ns0:pPr>
      <ns0:r>
        <ns0:t xml:space="preserve">optional non-financial external integrations;</ns0:t>
      </ns0:r>
    </ns0:p>
    <ns0:p>
      <ns0:pPr>
        <ns0:numPr>
          <ns0:ilvl ns0:val="0"/>
          <ns0:numId ns0:val="1029"/>
        </ns0:numPr>
        <ns0:pStyle ns0:val="Compact"/>
      </ns0:pPr>
      <ns0:r>
        <ns0:t xml:space="preserve">extended trend, comparison, or exception analysis;</ns0:t>
      </ns0:r>
    </ns0:p>
    <ns0:p>
      <ns0:pPr>
        <ns0:numPr>
          <ns0:ilvl ns0:val="0"/>
          <ns0:numId ns0:val="1029"/>
        </ns0:numPr>
        <ns0:pStyle ns0:val="Compact"/>
      </ns0:pPr>
      <ns0:r>
        <ns0:t xml:space="preserve">additional language or localization support.</ns0:t>
      </ns0:r>
    </ns0:p>
    <ns0:p>
      <ns0:pPr>
        <ns0:pStyle ns0:val="FirstParagraph"/>
      </ns0:pPr>
      <ns0:r>
        <ns0:t xml:space="preserve">Any AI-assisted capability must remain advisory. It must not make financial approvals, replace authorized human decisions, establish the authority of evidence, or present generated conclusions as audited facts.</ns0:t>
      </ns0:r>
    </ns0:p>
    <ns0:p>
      <ns0:pPr>
        <ns0:pStyle ns0:val="BodyText"/>
      </ns0:pPr>
      <ns0:r>
        <ns0:t xml:space="preserve">Optional integrations must not expand the Development Round into production banking, custody, payment execution, crypto-to-fiat conversion, KYC/KYB, Mainnet settlement, or live pilot operations.</ns0:t>
      </ns0:r>
    </ns0:p>
    <ns0:bookmarkStart ns0:id="58" ns0:name="optional-scope-activation-rules"/>
    <ns0:p>
      <ns0:pPr>
        <ns0:pStyle ns0:val="Heading4"/>
      </ns0:pPr>
      <ns0:r>
        <ns0:t xml:space="preserve">Optional Scope Activation Rules</ns0:t>
      </ns0:r>
    </ns0:p>
    <ns0:p>
      <ns0:pPr>
        <ns0:pStyle ns0:val="FirstParagraph"/>
      </ns0:pPr>
      <ns0:r>
        <ns0:t xml:space="preserve">Optional work may be activated only when all of the following conditions are satisfied:</ns0:t>
      </ns0:r>
    </ns0:p>
    <ns0:p>
      <ns0:pPr>
        <ns0:numPr>
          <ns0:ilvl ns0:val="0"/>
          <ns0:numId ns0:val="1030"/>
        </ns0:numPr>
        <ns0:pStyle ns0:val="Compact"/>
      </ns0:pPr>
      <ns0:r>
        <ns0:t xml:space="preserve">the Minimum Viable Development Scope remains fully funded and deliverable;</ns0:t>
      </ns0:r>
    </ns0:p>
    <ns0:p>
      <ns0:pPr>
        <ns0:numPr>
          <ns0:ilvl ns0:val="0"/>
          <ns0:numId ns0:val="1030"/>
        </ns0:numPr>
        <ns0:pStyle ns0:val="Compact"/>
      </ns0:pPr>
      <ns0:r>
        <ns0:t xml:space="preserve">optional work will not delay mandatory completion;</ns0:t>
      </ns0:r>
    </ns0:p>
    <ns0:p>
      <ns0:pPr>
        <ns0:numPr>
          <ns0:ilvl ns0:val="0"/>
          <ns0:numId ns0:val="1030"/>
        </ns0:numPr>
        <ns0:pStyle ns0:val="Compact"/>
      </ns0:pPr>
      <ns0:r>
        <ns0:t xml:space="preserve">optional work will not reduce the quality, security, verification, or documentation of mandatory capabilities;</ns0:t>
      </ns0:r>
    </ns0:p>
    <ns0:p>
      <ns0:pPr>
        <ns0:numPr>
          <ns0:ilvl ns0:val="0"/>
          <ns0:numId ns0:val="1030"/>
        </ns0:numPr>
        <ns0:pStyle ns0:val="Compact"/>
      </ns0:pPr>
      <ns0:r>
        <ns0:t xml:space="preserve">the required resources and delivery capacity are available;</ns0:t>
      </ns0:r>
    </ns0:p>
    <ns0:p>
      <ns0:pPr>
        <ns0:numPr>
          <ns0:ilvl ns0:val="0"/>
          <ns0:numId ns0:val="1030"/>
        </ns0:numPr>
        <ns0:pStyle ns0:val="Compact"/>
      </ns0:pPr>
      <ns0:r>
        <ns0:t xml:space="preserve">the optional capability contributes directly to the approved Development Objective;</ns0:t>
      </ns0:r>
    </ns0:p>
    <ns0:p>
      <ns0:pPr>
        <ns0:numPr>
          <ns0:ilvl ns0:val="0"/>
          <ns0:numId ns0:val="1030"/>
        </ns0:numPr>
        <ns0:pStyle ns0:val="Compact"/>
      </ns0:pPr>
      <ns0:r>
        <ns0:t xml:space="preserve">applicable dependencies and risks are understood;</ns0:t>
      </ns0:r>
    </ns0:p>
    <ns0:p>
      <ns0:pPr>
        <ns0:numPr>
          <ns0:ilvl ns0:val="0"/>
          <ns0:numId ns0:val="1030"/>
        </ns0:numPr>
        <ns0:pStyle ns0:val="Compact"/>
      </ns0:pPr>
      <ns0:r>
        <ns0:t xml:space="preserve">activation is explicitly approved through the applicable Development Round governance process;</ns0:t>
      </ns0:r>
    </ns0:p>
    <ns0:p>
      <ns0:pPr>
        <ns0:numPr>
          <ns0:ilvl ns0:val="0"/>
          <ns0:numId ns0:val="1030"/>
        </ns0:numPr>
        <ns0:pStyle ns0:val="Compact"/>
      </ns0:pPr>
      <ns0:r>
        <ns0:t xml:space="preserve">the optional capability can be completed without changing the non-production boundaries of the Beta Candidate.</ns0:t>
      </ns0:r>
    </ns0:p>
    <ns0:p>
      <ns0:pPr>
        <ns0:pStyle ns0:val="FirstParagraph"/>
      </ns0:pPr>
      <ns0:r>
        <ns0:t xml:space="preserve">Optional work must be suspended or removed if it begins to threaten mandatory scope, acceptance criteria, funding discipline, or completion of the Beta Candidate.</ns0:t>
      </ns0:r>
    </ns0:p>
    <ns0:p>
      <ns0:pPr>
        <ns0:pStyle ns0:val="BodyText"/>
      </ns0:pPr>
      <ns0:r>
        <ns0:t xml:space="preserve">Recommended and Optional Scope cannot compensate for an incomplete mandatory capability. A Beta Candidate with additional analytics, presentation features, integrations, or demonstration scenarios cannot be considered complete if the Minimum Viable Development Scope has not been achieved.</ns0:t>
      </ns0:r>
    </ns0:p>
    <ns0:p>
      <ns0:pPr>
        <ns0:pStyle ns0:val="BodyText"/>
      </ns0:pPr>
      <ns0:r>
        <ns0:t xml:space="preserve">This Development Scope is the governing scope reference for the remainder of the Funding Package. Every subsequent Work Package, Deliverable, budget item, Milestone, verification requirement, and Completion Criterion must identify whether it supports Minimum, Recommended, or Optional Scope and must remain traceable to the Development Objective and target Beta Candidate.</ns0:t>
      </ns0:r>
    </ns0:p>
    <ns0:bookmarkEnd ns0:id="58"/>
    <ns0:bookmarkEnd ns0:id="59"/>
    <ns0:bookmarkEnd ns0:id="60"/>
    <ns0:bookmarkStart ns0:id="97" ns0:name="development-work-packages"/>
    <ns0:p>
      <ns0:pPr>
        <ns0:pStyle ns0:val="Heading2"/>
      </ns0:pPr>
      <ns0:r>
        <ns0:t xml:space="preserve">8. Development Work Packages</ns0:t>
      </ns0:r>
    </ns0:p>
    <ns0:p>
      <ns0:pPr>
        <ns0:pStyle ns0:val="FirstParagraph"/>
      </ns0:pPr>
      <ns0:r>
        <ns0:t xml:space="preserve">Development Work Packages divide the approved Development Scope into controlled, independently manageable implementation units.</ns0:t>
      </ns0:r>
    </ns0:p>
    <ns0:p>
      <ns0:pPr>
        <ns0:pStyle ns0:val="BodyText"/>
      </ns0:pPr>
      <ns0:r>
        <ns0:t xml:space="preserve">Each Work Package has a defined purpose, output, completion basis, dependency position, budget reference, and relationship to the approved Development Milestones.</ns0:t>
      </ns0:r>
    </ns0:p>
    <ns0:p>
      <ns0:pPr>
        <ns0:pStyle ns0:val="BodyText"/>
      </ns0:pPr>
      <ns0:r>
        <ns0:t xml:space="preserve">Independent management does not mean that every Work Package can produce a complete Beta Candidate by itself. Work Packages may depend on one another and must operate collectively to achieve the Development Objective.</ns0:t>
      </ns0:r>
    </ns0:p>
    <ns0:bookmarkStart ns0:id="66" ns0:name="work-package-governance"/>
    <ns0:p>
      <ns0:pPr>
        <ns0:pStyle ns0:val="Heading3"/>
      </ns0:pPr>
      <ns0:r>
        <ns0:t xml:space="preserve">8.1 Work Package Governance</ns0:t>
      </ns0:r>
    </ns0:p>
    <ns0:bookmarkStart ns0:id="61" ns0:name="work-package-identification"/>
    <ns0:p>
      <ns0:pPr>
        <ns0:pStyle ns0:val="Heading4"/>
      </ns0:pPr>
      <ns0:r>
        <ns0:t xml:space="preserve">Work Package identification</ns0:t>
      </ns0:r>
    </ns0:p>
    <ns0:p>
      <ns0:pPr>
        <ns0:pStyle ns0:val="FirstParagraph"/>
      </ns0:pPr>
      <ns0:r>
        <ns0:t xml:space="preserve">Every Work Package must have:</ns0:t>
      </ns0:r>
    </ns0:p>
    <ns0:p>
      <ns0:pPr>
        <ns0:numPr>
          <ns0:ilvl ns0:val="0"/>
          <ns0:numId ns0:val="1031"/>
        </ns0:numPr>
        <ns0:pStyle ns0:val="Compact"/>
      </ns0:pPr>
      <ns0:r>
        <ns0:t xml:space="preserve">a unique identifier;</ns0:t>
      </ns0:r>
    </ns0:p>
    <ns0:p>
      <ns0:pPr>
        <ns0:numPr>
          <ns0:ilvl ns0:val="0"/>
          <ns0:numId ns0:val="1031"/>
        </ns0:numPr>
        <ns0:pStyle ns0:val="Compact"/>
      </ns0:pPr>
      <ns0:r>
        <ns0:t xml:space="preserve">a unique title;</ns0:t>
      </ns0:r>
    </ns0:p>
    <ns0:p>
      <ns0:pPr>
        <ns0:numPr>
          <ns0:ilvl ns0:val="0"/>
          <ns0:numId ns0:val="1031"/>
        </ns0:numPr>
        <ns0:pStyle ns0:val="Compact"/>
      </ns0:pPr>
      <ns0:r>
        <ns0:t xml:space="preserve">a defined scope classification: Core, Recommended, or Optional;</ns0:t>
      </ns0:r>
    </ns0:p>
    <ns0:p>
      <ns0:pPr>
        <ns0:numPr>
          <ns0:ilvl ns0:val="0"/>
          <ns0:numId ns0:val="1031"/>
        </ns0:numPr>
        <ns0:pStyle ns0:val="Compact"/>
      </ns0:pPr>
      <ns0:r>
        <ns0:t xml:space="preserve">a clearly stated purpose;</ns0:t>
      </ns0:r>
    </ns0:p>
    <ns0:p>
      <ns0:pPr>
        <ns0:numPr>
          <ns0:ilvl ns0:val="0"/>
          <ns0:numId ns0:val="1031"/>
        </ns0:numPr>
        <ns0:pStyle ns0:val="Compact"/>
      </ns0:pPr>
      <ns0:r>
        <ns0:t xml:space="preserve">one accountable ownership assignment under the approved delivery governance;</ns0:t>
      </ns0:r>
    </ns0:p>
    <ns0:p>
      <ns0:pPr>
        <ns0:numPr>
          <ns0:ilvl ns0:val="0"/>
          <ns0:numId ns0:val="1031"/>
        </ns0:numPr>
        <ns0:pStyle ns0:val="Compact"/>
      </ns0:pPr>
      <ns0:r>
        <ns0:t xml:space="preserve">a current status;</ns0:t>
      </ns0:r>
    </ns0:p>
    <ns0:p>
      <ns0:pPr>
        <ns0:numPr>
          <ns0:ilvl ns0:val="0"/>
          <ns0:numId ns0:val="1031"/>
        </ns0:numPr>
        <ns0:pStyle ns0:val="Compact"/>
      </ns0:pPr>
      <ns0:r>
        <ns0:t xml:space="preserve">a reference to the relevant Development Scope.</ns0:t>
      </ns0:r>
    </ns0:p>
    <ns0:p>
      <ns0:pPr>
        <ns0:pStyle ns0:val="FirstParagraph"/>
      </ns0:pPr>
      <ns0:r>
        <ns0:t xml:space="preserve">Identifiers defined in this section must remain stable throughout planning, delivery, reporting, verification, and acceptance.</ns0:t>
      </ns0:r>
    </ns0:p>
    <ns0:bookmarkEnd ns0:id="61"/>
    <ns0:bookmarkStart ns0:id="62" ns0:name="sequencing-rules"/>
    <ns0:p>
      <ns0:pPr>
        <ns0:pStyle ns0:val="Heading4"/>
      </ns0:pPr>
      <ns0:r>
        <ns0:t xml:space="preserve">Sequencing rules</ns0:t>
      </ns0:r>
    </ns0:p>
    <ns0:p>
      <ns0:pPr>
        <ns0:pStyle ns0:val="FirstParagraph"/>
      </ns0:pPr>
      <ns0:r>
        <ns0:t xml:space="preserve">Work Packages may depend on capabilities, decisions, or outputs produced by other Work Packages.</ns0:t>
      </ns0:r>
    </ns0:p>
    <ns0:p>
      <ns0:pPr>
        <ns0:pStyle ns0:val="BodyText"/>
      </ns0:pPr>
      <ns0:r>
        <ns0:t xml:space="preserve">Sequencing must:</ns0:t>
      </ns0:r>
    </ns0:p>
    <ns0:p>
      <ns0:pPr>
        <ns0:numPr>
          <ns0:ilvl ns0:val="0"/>
          <ns0:numId ns0:val="1032"/>
        </ns0:numPr>
        <ns0:pStyle ns0:val="Compact"/>
      </ns0:pPr>
      <ns0:r>
        <ns0:t xml:space="preserve">respect material dependencies;</ns0:t>
      </ns0:r>
    </ns0:p>
    <ns0:p>
      <ns0:pPr>
        <ns0:numPr>
          <ns0:ilvl ns0:val="0"/>
          <ns0:numId ns0:val="1032"/>
        </ns0:numPr>
        <ns0:pStyle ns0:val="Compact"/>
      </ns0:pPr>
      <ns0:r>
        <ns0:t xml:space="preserve">reduce integration and delivery risk;</ns0:t>
      </ns0:r>
    </ns0:p>
    <ns0:p>
      <ns0:pPr>
        <ns0:numPr>
          <ns0:ilvl ns0:val="0"/>
          <ns0:numId ns0:val="1032"/>
        </ns0:numPr>
        <ns0:pStyle ns0:val="Compact"/>
      </ns0:pPr>
      <ns0:r>
        <ns0:t xml:space="preserve">preserve the approved Development Objective;</ns0:t>
      </ns0:r>
    </ns0:p>
    <ns0:p>
      <ns0:pPr>
        <ns0:numPr>
          <ns0:ilvl ns0:val="0"/>
          <ns0:numId ns0:val="1032"/>
        </ns0:numPr>
        <ns0:pStyle ns0:val="Compact"/>
      </ns0:pPr>
      <ns0:r>
        <ns0:t xml:space="preserve">protect completion of Core Work Packages;</ns0:t>
      </ns0:r>
    </ns0:p>
    <ns0:p>
      <ns0:pPr>
        <ns0:numPr>
          <ns0:ilvl ns0:val="0"/>
          <ns0:numId ns0:val="1032"/>
        </ns0:numPr>
        <ns0:pStyle ns0:val="Compact"/>
      </ns0:pPr>
      <ns0:r>
        <ns0:t xml:space="preserve">allow verification evidence to be produced at the appropriate stage;</ns0:t>
      </ns0:r>
    </ns0:p>
    <ns0:p>
      <ns0:pPr>
        <ns0:numPr>
          <ns0:ilvl ns0:val="0"/>
          <ns0:numId ns0:val="1032"/>
        </ns0:numPr>
        <ns0:pStyle ns0:val="Compact"/>
      </ns0:pPr>
      <ns0:r>
        <ns0:t xml:space="preserve">avoid treating unfinished dependencies as completed inputs.</ns0:t>
      </ns0:r>
    </ns0:p>
    <ns0:p>
      <ns0:pPr>
        <ns0:pStyle ns0:val="FirstParagraph"/>
      </ns0:pPr>
      <ns0:r>
        <ns0:t xml:space="preserve">Sequencing may be adjusted when necessary, but it must not redefine the Beta Candidate, expand the Development Scope, or weaken applicable Acceptance Criteria.</ns0:t>
      </ns0:r>
    </ns0:p>
    <ns0:p>
      <ns0:pPr>
        <ns0:pStyle ns0:val="BodyText"/>
      </ns0:pPr>
      <ns0:r>
        <ns0:t xml:space="preserve">Parallel execution is permitted where dependencies, resources, controls, and verification responsibilities remain clear.</ns0:t>
      </ns0:r>
    </ns0:p>
    <ns0:bookmarkEnd ns0:id="62"/>
    <ns0:bookmarkStart ns0:id="63" ns0:name="scope-change-rules"/>
    <ns0:p>
      <ns0:pPr>
        <ns0:pStyle ns0:val="Heading4"/>
      </ns0:pPr>
      <ns0:r>
        <ns0:t xml:space="preserve">Scope change rules</ns0:t>
      </ns0:r>
    </ns0:p>
    <ns0:p>
      <ns0:pPr>
        <ns0:pStyle ns0:val="FirstParagraph"/>
      </ns0:pPr>
      <ns0:r>
        <ns0:t xml:space="preserve">A Work Package must remain within the Development Scope approved in Section 7.</ns0:t>
      </ns0:r>
    </ns0:p>
    <ns0:p>
      <ns0:pPr>
        <ns0:pStyle ns0:val="BodyText"/>
      </ns0:pPr>
      <ns0:r>
        <ns0:t xml:space="preserve">A proposed change must identify:</ns0:t>
      </ns0:r>
    </ns0:p>
    <ns0:p>
      <ns0:pPr>
        <ns0:numPr>
          <ns0:ilvl ns0:val="0"/>
          <ns0:numId ns0:val="1033"/>
        </ns0:numPr>
        <ns0:pStyle ns0:val="Compact"/>
      </ns0:pPr>
      <ns0:r>
        <ns0:t xml:space="preserve">the reason for the change;</ns0:t>
      </ns0:r>
    </ns0:p>
    <ns0:p>
      <ns0:pPr>
        <ns0:numPr>
          <ns0:ilvl ns0:val="0"/>
          <ns0:numId ns0:val="1033"/>
        </ns0:numPr>
        <ns0:pStyle ns0:val="Compact"/>
      </ns0:pPr>
      <ns0:r>
        <ns0:t xml:space="preserve">the affected scope classification;</ns0:t>
      </ns0:r>
    </ns0:p>
    <ns0:p>
      <ns0:pPr>
        <ns0:numPr>
          <ns0:ilvl ns0:val="0"/>
          <ns0:numId ns0:val="1033"/>
        </ns0:numPr>
        <ns0:pStyle ns0:val="Compact"/>
      </ns0:pPr>
      <ns0:r>
        <ns0:t xml:space="preserve">the impact on Deliverables;</ns0:t>
      </ns0:r>
    </ns0:p>
    <ns0:p>
      <ns0:pPr>
        <ns0:numPr>
          <ns0:ilvl ns0:val="0"/>
          <ns0:numId ns0:val="1033"/>
        </ns0:numPr>
        <ns0:pStyle ns0:val="Compact"/>
      </ns0:pPr>
      <ns0:r>
        <ns0:t xml:space="preserve">the impact on dependencies;</ns0:t>
      </ns0:r>
    </ns0:p>
    <ns0:p>
      <ns0:pPr>
        <ns0:numPr>
          <ns0:ilvl ns0:val="0"/>
          <ns0:numId ns0:val="1033"/>
        </ns0:numPr>
        <ns0:pStyle ns0:val="Compact"/>
      </ns0:pPr>
      <ns0:r>
        <ns0:t xml:space="preserve">the impact on Acceptance Criteria and Verification Evidence;</ns0:t>
      </ns0:r>
    </ns0:p>
    <ns0:p>
      <ns0:pPr>
        <ns0:numPr>
          <ns0:ilvl ns0:val="0"/>
          <ns0:numId ns0:val="1033"/>
        </ns0:numPr>
        <ns0:pStyle ns0:val="Compact"/>
      </ns0:pPr>
      <ns0:r>
        <ns0:t xml:space="preserve">the impact on related Milestones;</ns0:t>
      </ns0:r>
    </ns0:p>
    <ns0:p>
      <ns0:pPr>
        <ns0:numPr>
          <ns0:ilvl ns0:val="0"/>
          <ns0:numId ns0:val="1033"/>
        </ns0:numPr>
        <ns0:pStyle ns0:val="Compact"/>
      </ns0:pPr>
      <ns0:r>
        <ns0:t xml:space="preserve">the applicable budget effect;</ns0:t>
      </ns0:r>
    </ns0:p>
    <ns0:p>
      <ns0:pPr>
        <ns0:numPr>
          <ns0:ilvl ns0:val="0"/>
          <ns0:numId ns0:val="1033"/>
        </ns0:numPr>
        <ns0:pStyle ns0:val="Compact"/>
      </ns0:pPr>
      <ns0:r>
        <ns0:t xml:space="preserve">any effect on Beta Candidate completion.</ns0:t>
      </ns0:r>
    </ns0:p>
    <ns0:p>
      <ns0:pPr>
        <ns0:pStyle ns0:val="FirstParagraph"/>
      </ns0:pPr>
      <ns0:r>
        <ns0:t xml:space="preserve">No Work Package may be expanded through informal implementation decisions.</ns0:t>
      </ns0:r>
    </ns0:p>
    <ns0:p>
      <ns0:pPr>
        <ns0:pStyle ns0:val="BodyText"/>
      </ns0:pPr>
      <ns0:r>
        <ns0:t xml:space="preserve">Material scope changes require formal approval through the applicable Development Round governance process. Approved changes must preserve complete traceability and, where necessary, trigger a formal revision of this Funding Package.</ns0:t>
      </ns0:r>
    </ns0:p>
    <ns0:bookmarkEnd ns0:id="63"/>
    <ns0:bookmarkStart ns0:id="64" ns0:name="work-package-completion-rules"/>
    <ns0:p>
      <ns0:pPr>
        <ns0:pStyle ns0:val="Heading4"/>
      </ns0:pPr>
      <ns0:r>
        <ns0:t xml:space="preserve">Work Package completion rules</ns0:t>
      </ns0:r>
    </ns0:p>
    <ns0:p>
      <ns0:pPr>
        <ns0:pStyle ns0:val="FirstParagraph"/>
      </ns0:pPr>
      <ns0:r>
        <ns0:t xml:space="preserve">A Work Package is complete only when:</ns0:t>
      </ns0:r>
    </ns0:p>
    <ns0:p>
      <ns0:pPr>
        <ns0:numPr>
          <ns0:ilvl ns0:val="0"/>
          <ns0:numId ns0:val="1034"/>
        </ns0:numPr>
        <ns0:pStyle ns0:val="Compact"/>
      </ns0:pPr>
      <ns0:r>
        <ns0:t xml:space="preserve">all approved Deliverables are complete;</ns0:t>
      </ns0:r>
    </ns0:p>
    <ns0:p>
      <ns0:pPr>
        <ns0:numPr>
          <ns0:ilvl ns0:val="0"/>
          <ns0:numId ns0:val="1034"/>
        </ns0:numPr>
        <ns0:pStyle ns0:val="Compact"/>
      </ns0:pPr>
      <ns0:r>
        <ns0:t xml:space="preserve">all Acceptance Criteria are satisfied;</ns0:t>
      </ns0:r>
    </ns0:p>
    <ns0:p>
      <ns0:pPr>
        <ns0:numPr>
          <ns0:ilvl ns0:val="0"/>
          <ns0:numId ns0:val="1034"/>
        </ns0:numPr>
        <ns0:pStyle ns0:val="Compact"/>
      </ns0:pPr>
      <ns0:r>
        <ns0:t xml:space="preserve">the required Verification Evidence exists and is reviewable;</ns0:t>
      </ns0:r>
    </ns0:p>
    <ns0:p>
      <ns0:pPr>
        <ns0:numPr>
          <ns0:ilvl ns0:val="0"/>
          <ns0:numId ns0:val="1034"/>
        </ns0:numPr>
        <ns0:pStyle ns0:val="Compact"/>
      </ns0:pPr>
      <ns0:r>
        <ns0:t xml:space="preserve">applicable dependencies and blocking conditions are resolved;</ns0:t>
      </ns0:r>
    </ns0:p>
    <ns0:p>
      <ns0:pPr>
        <ns0:numPr>
          <ns0:ilvl ns0:val="0"/>
          <ns0:numId ns0:val="1034"/>
        </ns0:numPr>
        <ns0:pStyle ns0:val="Compact"/>
      </ns0:pPr>
      <ns0:r>
        <ns0:t xml:space="preserve">unresolved defects do not invalidate the intended outcome;</ns0:t>
      </ns0:r>
    </ns0:p>
    <ns0:p>
      <ns0:pPr>
        <ns0:numPr>
          <ns0:ilvl ns0:val="0"/>
          <ns0:numId ns0:val="1034"/>
        </ns0:numPr>
        <ns0:pStyle ns0:val="Compact"/>
      </ns0:pPr>
      <ns0:r>
        <ns0:t xml:space="preserve">the result remains within the approved product and non-production boundaries;</ns0:t>
      </ns0:r>
    </ns0:p>
    <ns0:p>
      <ns0:pPr>
        <ns0:numPr>
          <ns0:ilvl ns0:val="0"/>
          <ns0:numId ns0:val="1034"/>
        </ns0:numPr>
        <ns0:pStyle ns0:val="Compact"/>
      </ns0:pPr>
      <ns0:r>
        <ns0:t xml:space="preserve">completion has been formally recorded through the applicable review process.</ns0:t>
      </ns0:r>
    </ns0:p>
    <ns0:p>
      <ns0:pPr>
        <ns0:pStyle ns0:val="FirstParagraph"/>
      </ns0:pPr>
      <ns0:r>
        <ns0:t xml:space="preserve">Budget expenditure, engineering activity, elapsed time, code submission, or a demonstration alone does not establish completion.</ns0:t>
      </ns0:r>
    </ns0:p>
    <ns0:p>
      <ns0:pPr>
        <ns0:pStyle ns0:val="BodyText"/>
      </ns0:pPr>
      <ns0:r>
        <ns0:t xml:space="preserve">A Work Package may be marked conditionally complete only where the remaining condition is explicitly documented, does not invalidate the completed output, and is accepted by the applicable governance authority. Conditional completion cannot be used to declare a related Milestone or the Beta Candidate complete when mandatory criteria remain unsatisfied.</ns0:t>
      </ns0:r>
    </ns0:p>
    <ns0:bookmarkEnd ns0:id="64"/>
    <ns0:bookmarkStart ns0:id="65" ns0:name="scope-priority"/>
    <ns0:p>
      <ns0:pPr>
        <ns0:pStyle ns0:val="Heading4"/>
      </ns0:pPr>
      <ns0:r>
        <ns0:t xml:space="preserve">Scope priority</ns0:t>
      </ns0:r>
    </ns0:p>
    <ns0:p>
      <ns0:pPr>
        <ns0:pStyle ns0:val="FirstParagraph"/>
      </ns0:pPr>
      <ns0:r>
        <ns0:t xml:space="preserve">Core Work Packages take priority over Recommended and Optional Work Packages.</ns0:t>
      </ns0:r>
    </ns0:p>
    <ns0:p>
      <ns0:pPr>
        <ns0:pStyle ns0:val="BodyText"/>
      </ns0:pPr>
      <ns0:r>
        <ns0:t xml:space="preserve">Recommended work may proceed only while successful delivery of all Core Work Packages remains achievable. Optional work may proceed only under the activation rules established in Section 7.3.</ns0:t>
      </ns0:r>
    </ns0:p>
    <ns0:p>
      <ns0:pPr>
        <ns0:pStyle ns0:val="BodyText"/>
      </ns0:pPr>
      <ns0:r>
        <ns0:t xml:space="preserve">Recommended or Optional outputs cannot compensate for an incomplete Core Work Package.</ns0:t>
      </ns0:r>
    </ns0:p>
    <ns0:bookmarkEnd ns0:id="65"/>
    <ns0:bookmarkEnd ns0:id="66"/>
    <ns0:bookmarkStart ns0:id="75" ns0:name="mandatory-work-package-template"/>
    <ns0:p>
      <ns0:pPr>
        <ns0:pStyle ns0:val="Heading3"/>
      </ns0:pPr>
      <ns0:r>
        <ns0:t xml:space="preserve">8.2 Mandatory Work Package Template</ns0:t>
      </ns0:r>
    </ns0:p>
    <ns0:p>
      <ns0:pPr>
        <ns0:pStyle ns0:val="FirstParagraph"/>
      </ns0:pPr>
      <ns0:r>
        <ns0:t xml:space="preserve">Every Development Work Package must use the following template.</ns0:t>
      </ns0:r>
    </ns0:p>
    <ns0:bookmarkStart ns0:id="67" ns0:name="objective"/>
    <ns0:p>
      <ns0:pPr>
        <ns0:pStyle ns0:val="Heading4"/>
      </ns0:pPr>
      <ns0:r>
        <ns0:t xml:space="preserve">Objective</ns0:t>
      </ns0:r>
    </ns0:p>
    <ns0:p>
      <ns0:pPr>
        <ns0:pStyle ns0:val="FirstParagraph"/>
      </ns0:pPr>
      <ns0:r>
        <ns0:t xml:space="preserve">Explains why the Work Package exists and how it contributes to the Development Objective and Beta Candidate.</ns0:t>
      </ns0:r>
    </ns0:p>
    <ns0:bookmarkEnd ns0:id="67"/>
    <ns0:bookmarkStart ns0:id="68" ns0:name="scope"/>
    <ns0:p>
      <ns0:pPr>
        <ns0:pStyle ns0:val="Heading4"/>
      </ns0:pPr>
      <ns0:r>
        <ns0:t xml:space="preserve">Scope</ns0:t>
      </ns0:r>
    </ns0:p>
    <ns0:p>
      <ns0:pPr>
        <ns0:pStyle ns0:val="FirstParagraph"/>
      </ns0:pPr>
      <ns0:r>
        <ns0:t xml:space="preserve">Defines the body of work included within the Work Package and identifies the applicable Minimum, Recommended, or Optional Development Scope.</ns0:t>
      </ns0:r>
    </ns0:p>
    <ns0:p>
      <ns0:pPr>
        <ns0:pStyle ns0:val="BodyText"/>
      </ns0:pPr>
      <ns0:r>
        <ns0:t xml:space="preserve">The Scope must also make important exclusions visible where confusion with another Work Package or a non-production capability is reasonably possible.</ns0:t>
      </ns0:r>
    </ns0:p>
    <ns0:bookmarkEnd ns0:id="68"/>
    <ns0:bookmarkStart ns0:id="69" ns0:name="deliverables"/>
    <ns0:p>
      <ns0:pPr>
        <ns0:pStyle ns0:val="Heading4"/>
      </ns0:pPr>
      <ns0:r>
        <ns0:t xml:space="preserve">Deliverables</ns0:t>
      </ns0:r>
    </ns0:p>
    <ns0:p>
      <ns0:pPr>
        <ns0:pStyle ns0:val="FirstParagraph"/>
      </ns0:pPr>
      <ns0:r>
        <ns0:t xml:space="preserve">Identifies the tangible, reviewable outputs produced by the Work Package.</ns0:t>
      </ns0:r>
    </ns0:p>
    <ns0:p>
      <ns0:pPr>
        <ns0:pStyle ns0:val="BodyText"/>
      </ns0:pPr>
      <ns0:r>
        <ns0:t xml:space="preserve">Deliverables must be capable of being verified and linked to the related Milestone.</ns0:t>
      </ns0:r>
    </ns0:p>
    <ns0:bookmarkEnd ns0:id="69"/>
    <ns0:bookmarkStart ns0:id="70" ns0:name="dependencies"/>
    <ns0:p>
      <ns0:pPr>
        <ns0:pStyle ns0:val="Heading4"/>
      </ns0:pPr>
      <ns0:r>
        <ns0:t xml:space="preserve">Dependencies</ns0:t>
      </ns0:r>
    </ns0:p>
    <ns0:p>
      <ns0:pPr>
        <ns0:pStyle ns0:val="FirstParagraph"/>
      </ns0:pPr>
      <ns0:r>
        <ns0:t xml:space="preserve">Identifies earlier Work Packages, product foundations, external conditions, approvals, or inputs required for successful completion.</ns0:t>
      </ns0:r>
    </ns0:p>
    <ns0:p>
      <ns0:pPr>
        <ns0:pStyle ns0:val="BodyText"/>
      </ns0:pPr>
      <ns0:r>
        <ns0:t xml:space="preserve">A dependency must not be treated as resolved without appropriate evidence.</ns0:t>
      </ns0:r>
    </ns0:p>
    <ns0:bookmarkEnd ns0:id="70"/>
    <ns0:bookmarkStart ns0:id="71" ns0:name="acceptance-criteria"/>
    <ns0:p>
      <ns0:pPr>
        <ns0:pStyle ns0:val="Heading4"/>
      </ns0:pPr>
      <ns0:r>
        <ns0:t xml:space="preserve">Acceptance Criteria</ns0:t>
      </ns0:r>
    </ns0:p>
    <ns0:p>
      <ns0:pPr>
        <ns0:pStyle ns0:val="FirstParagraph"/>
      </ns0:pPr>
      <ns0:r>
        <ns0:t xml:space="preserve">Defines the conditions that must be satisfied before the Work Package can be considered complete.</ns0:t>
      </ns0:r>
    </ns0:p>
    <ns0:p>
      <ns0:pPr>
        <ns0:pStyle ns0:val="BodyText"/>
      </ns0:pPr>
      <ns0:r>
        <ns0:t xml:space="preserve">Acceptance Criteria must describe outcomes rather than activity alone.</ns0:t>
      </ns0:r>
    </ns0:p>
    <ns0:bookmarkEnd ns0:id="71"/>
    <ns0:bookmarkStart ns0:id="72" ns0:name="verification-evidence"/>
    <ns0:p>
      <ns0:pPr>
        <ns0:pStyle ns0:val="Heading4"/>
      </ns0:pPr>
      <ns0:r>
        <ns0:t xml:space="preserve">Verification Evidence</ns0:t>
      </ns0:r>
    </ns0:p>
    <ns0:p>
      <ns0:pPr>
        <ns0:pStyle ns0:val="FirstParagraph"/>
      </ns0:pPr>
      <ns0:r>
        <ns0:t xml:space="preserve">Identifies the evidence required to demonstrate that the Deliverables exist and the Acceptance Criteria have been satisfied.</ns0:t>
      </ns0:r>
    </ns0:p>
    <ns0:p>
      <ns0:pPr>
        <ns0:pStyle ns0:val="BodyText"/>
      </ns0:pPr>
      <ns0:r>
        <ns0:t xml:space="preserve">Evidence may include product behaviour, system records, tests, review records, controlled demonstrations, documentation, deployment evidence, or other approved artifacts.</ns0:t>
      </ns0:r>
    </ns0:p>
    <ns0:bookmarkEnd ns0:id="72"/>
    <ns0:bookmarkStart ns0:id="73" ns0:name="budget"/>
    <ns0:p>
      <ns0:pPr>
        <ns0:pStyle ns0:val="Heading4"/>
      </ns0:pPr>
      <ns0:r>
        <ns0:t xml:space="preserve">Budget</ns0:t>
      </ns0:r>
    </ns0:p>
    <ns0:p>
      <ns0:pPr>
        <ns0:pStyle ns0:val="FirstParagraph"/>
      </ns0:pPr>
      <ns0:r>
        <ns0:t xml:space="preserve">References the corresponding Development Budget allocation defined in Section 10.</ns0:t>
      </ns0:r>
    </ns0:p>
    <ns0:p>
      <ns0:pPr>
        <ns0:pStyle ns0:val="BodyText"/>
      </ns0:pPr>
      <ns0:r>
        <ns0:t xml:space="preserve">A Work Package budget field must identify the applicable allocation but must not independently redefine the Development Budget or duplicate detailed financial calculations.</ns0:t>
      </ns0:r>
    </ns0:p>
    <ns0:bookmarkEnd ns0:id="73"/>
    <ns0:bookmarkStart ns0:id="74" ns0:name="related-milestone"/>
    <ns0:p>
      <ns0:pPr>
        <ns0:pStyle ns0:val="Heading4"/>
      </ns0:pPr>
      <ns0:r>
        <ns0:t xml:space="preserve">Related Milestone</ns0:t>
      </ns0:r>
    </ns0:p>
    <ns0:p>
      <ns0:pPr>
        <ns0:pStyle ns0:val="FirstParagraph"/>
      </ns0:pPr>
      <ns0:r>
        <ns0:t xml:space="preserve">Identifies the Development Milestone primarily supported by the Work Package.</ns0:t>
      </ns0:r>
    </ns0:p>
    <ns0:p>
      <ns0:pPr>
        <ns0:pStyle ns0:val="BodyText"/>
      </ns0:pPr>
      <ns0:r>
        <ns0:t xml:space="preserve">A Work Package may contribute to more than one Milestone, but one primary relationship must remain identifiable.</ns0:t>
      </ns0:r>
    </ns0:p>
    <ns0:bookmarkEnd ns0:id="74"/>
    <ns0:bookmarkEnd ns0:id="75"/>
    <ns0:bookmarkStart ns0:id="96" ns0:name="work-package-portfolio"/>
    <ns0:p>
      <ns0:pPr>
        <ns0:pStyle ns0:val="Heading3"/>
      </ns0:pPr>
      <ns0:r>
        <ns0:t xml:space="preserve">8.3 Work Package Portfolio</ns0:t>
      </ns0:r>
    </ns0:p>
    <ns0:p>
      <ns0:pPr>
        <ns0:pStyle ns0:val="FirstParagraph"/>
      </ns0:pPr>
      <ns0:r>
        <ns0:t xml:space="preserve">The Development Round portfolio consists of Core, Recommended, and Optional Work Packages.</ns0:t>
      </ns0:r>
    </ns0:p>
    <ns0:bookmarkStart ns0:id="85" ns0:name="core-work-packages"/>
    <ns0:p>
      <ns0:pPr>
        <ns0:pStyle ns0:val="Heading4"/>
      </ns0:pPr>
      <ns0:r>
        <ns0:t xml:space="preserve">Core Work Packages</ns0:t>
      </ns0:r>
    </ns0:p>
    <ns0:p>
      <ns0:pPr>
        <ns0:pStyle ns0:val="FirstParagraph"/>
      </ns0:pPr>
      <ns0:r>
        <ns0:t xml:space="preserve">Core Work Packages are mandatory for completion of the Minimum Viable Development Scope.</ns0:t>
      </ns0:r>
    </ns0:p>
    <ns0:bookmarkStart ns0:id="76" ns0:name="wp-c01-project-expense-platform"/>
    <ns0:p>
      <ns0:pPr>
        <ns0:pStyle ns0:val="Heading5"/>
      </ns0:pPr>
      <ns0:r>
        <ns0:t xml:space="preserve">WP-C01 — Project Expense Platform</ns0:t>
      </ns0:r>
    </ns0:p>
    <ns0:p>
      <ns0:pPr>
        <ns0:pStyle ns0:val="FirstParagraph"/>
      </ns0:pPr>
      <ns0:r>
        <ns0:rPr>
          <ns0:bCs/>
          <ns0:b/>
        </ns0:rPr>
        <ns0:t xml:space="preserve">Objective:</ns0:t>
      </ns0:r>
      <ns0:r>
        <ns0:t xml:space="preserve"> </ns0:t>
      </ns0:r>
      <ns0:r>
        <ns0:t xml:space="preserve">Establish the complete user-visible Project Expense capability required by the Beta Candidate.</ns0:t>
      </ns0:r>
    </ns0:p>
    <ns0:p>
      <ns0:pPr>
        <ns0:pStyle ns0:val="BodyText"/>
      </ns0:pPr>
      <ns0:r>
        <ns0:rPr>
          <ns0:bCs/>
          <ns0:b/>
        </ns0:rPr>
        <ns0:t xml:space="preserve">Scope:</ns0:t>
      </ns0:r>
      <ns0:r>
        <ns0:t xml:space="preserve"> </ns0:t>
      </ns0:r>
      <ns0:r>
        <ns0:t xml:space="preserve">Project Expense initiation, context, supported lifecycle, status visibility, and connection to the existing financial workflow and accounting foundation.</ns0:t>
      </ns0:r>
    </ns0:p>
    <ns0:p>
      <ns0:pPr>
        <ns0:pStyle ns0:val="BodyText"/>
      </ns0:pPr>
      <ns0:r>
        <ns0:rPr>
          <ns0:bCs/>
          <ns0:b/>
        </ns0:rPr>
        <ns0:t xml:space="preserve">Deliverables:</ns0:t>
      </ns0:r>
      <ns0:r>
        <ns0:t xml:space="preserve"> </ns0:t>
      </ns0:r>
      <ns0:r>
        <ns0:t xml:space="preserve">A complete and reviewable Project Expense product capability operating within the approved Project, workflow, budget, category, currency, and Operator boundaries.</ns0:t>
      </ns0:r>
    </ns0:p>
    <ns0:p>
      <ns0:pPr>
        <ns0:pStyle ns0:val="BodyText"/>
      </ns0:pPr>
      <ns0:r>
        <ns0:rPr>
          <ns0:bCs/>
          <ns0:b/>
        </ns0:rPr>
        <ns0:t xml:space="preserve">Dependencies:</ns0:t>
      </ns0:r>
      <ns0:r>
        <ns0:t xml:space="preserve"> </ns0:t>
      </ns0:r>
      <ns0:r>
        <ns0:t xml:space="preserve">Verified Stage 2 financial workflow and Project Expense accounting foundations.</ns0:t>
      </ns0:r>
    </ns0:p>
    <ns0:p>
      <ns0:pPr>
        <ns0:pStyle ns0:val="BodyText"/>
      </ns0:pPr>
      <ns0:r>
        <ns0:rPr>
          <ns0:bCs/>
          <ns0:b/>
        </ns0:rPr>
        <ns0:t xml:space="preserve">Acceptance Criteria:</ns0:t>
      </ns0:r>
      <ns0:r>
        <ns0:t xml:space="preserve"> </ns0:t>
      </ns0:r>
      <ns0:r>
        <ns0:t xml:space="preserve">The supported Expense lifecycle functions coherently, preserves applicable financial controls, and can be followed through the product.</ns0:t>
      </ns0:r>
    </ns0:p>
    <ns0:p>
      <ns0:pPr>
        <ns0:pStyle ns0:val="BodyText"/>
      </ns0:pPr>
      <ns0:r>
        <ns0:rPr>
          <ns0:bCs/>
          <ns0:b/>
        </ns0:rPr>
        <ns0:t xml:space="preserve">Verification Evidence:</ns0:t>
      </ns0:r>
      <ns0:r>
        <ns0:t xml:space="preserve"> </ns0:t>
      </ns0:r>
      <ns0:r>
        <ns0:t xml:space="preserve">Product demonstration, lifecycle records, relevant tests, and acceptance review records.</ns0:t>
      </ns0:r>
    </ns0:p>
    <ns0:p>
      <ns0:pPr>
        <ns0:pStyle ns0:val="BodyText"/>
      </ns0:pPr>
      <ns0:r>
        <ns0:rPr>
          <ns0:bCs/>
          <ns0:b/>
        </ns0:rPr>
        <ns0:t xml:space="preserve">Budget:</ns0:t>
      </ns0:r>
      <ns0:r>
        <ns0:t xml:space="preserve"> </ns0:t>
      </ns0:r>
      <ns0:r>
        <ns0:t xml:space="preserve">Section 10 — Project Expense Platform allocation.</ns0:t>
      </ns0:r>
    </ns0:p>
    <ns0:p>
      <ns0:pPr>
        <ns0:pStyle ns0:val="BodyText"/>
      </ns0:pPr>
      <ns0:r>
        <ns0:rPr>
          <ns0:bCs/>
          <ns0:b/>
        </ns0:rPr>
        <ns0:t xml:space="preserve">Related Milestone:</ns0:t>
      </ns0:r>
      <ns0:r>
        <ns0:t xml:space="preserve"> </ns0:t>
      </ns0:r>
      <ns0:r>
        <ns0:t xml:space="preserve">Milestone 1 — Expense Platform Complete.</ns0:t>
      </ns0:r>
    </ns0:p>
    <ns0:bookmarkEnd ns0:id="76"/>
    <ns0:bookmarkStart ns0:id="77" ns0:name="X81b28f84c58a4866b8a779aa458d4d6ec56030f"/>
    <ns0:p>
      <ns0:pPr>
        <ns0:pStyle ns0:val="Heading5"/>
      </ns0:pPr>
      <ns0:r>
        <ns0:t xml:space="preserve">WP-C02 — Project Expense Authorization and Operational Controls</ns0:t>
      </ns0:r>
    </ns0:p>
    <ns0:p>
      <ns0:pPr>
        <ns0:pStyle ns0:val="FirstParagraph"/>
      </ns0:pPr>
      <ns0:r>
        <ns0:rPr>
          <ns0:bCs/>
          <ns0:b/>
        </ns0:rPr>
        <ns0:t xml:space="preserve">Objective:</ns0:t>
      </ns0:r>
      <ns0:r>
        <ns0:t xml:space="preserve"> </ns0:t>
      </ns0:r>
      <ns0:r>
        <ns0:t xml:space="preserve">Ensure that Project Expense actions are available only to permitted product roles and remain subject to the approved operational controls.</ns0:t>
      </ns0:r>
    </ns0:p>
    <ns0:p>
      <ns0:pPr>
        <ns0:pStyle ns0:val="BodyText"/>
      </ns0:pPr>
      <ns0:r>
        <ns0:rPr>
          <ns0:bCs/>
          <ns0:b/>
        </ns0:rPr>
        <ns0:t xml:space="preserve">Scope:</ns0:t>
      </ns0:r>
      <ns0:r>
        <ns0:t xml:space="preserve"> </ns0:t>
      </ns0:r>
      <ns0:r>
        <ns0:t xml:space="preserve">Authentication context, role-appropriate actions, prohibited-action handling, responsibility separation, and enforcement of relevant Project Expense boundaries.</ns0:t>
      </ns0:r>
    </ns0:p>
    <ns0:p>
      <ns0:pPr>
        <ns0:pStyle ns0:val="BodyText"/>
      </ns0:pPr>
      <ns0:r>
        <ns0:rPr>
          <ns0:bCs/>
          <ns0:b/>
        </ns0:rPr>
        <ns0:t xml:space="preserve">Deliverables:</ns0:t>
      </ns0:r>
      <ns0:r>
        <ns0:t xml:space="preserve"> </ns0:t>
      </ns0:r>
      <ns0:r>
        <ns0:t xml:space="preserve">A reviewable authorization and control capability covering the supported Expense workflow.</ns0:t>
      </ns0:r>
    </ns0:p>
    <ns0:p>
      <ns0:pPr>
        <ns0:pStyle ns0:val="BodyText"/>
      </ns0:pPr>
      <ns0:r>
        <ns0:rPr>
          <ns0:bCs/>
          <ns0:b/>
        </ns0:rPr>
        <ns0:t xml:space="preserve">Dependencies:</ns0:t>
      </ns0:r>
      <ns0:r>
        <ns0:t xml:space="preserve"> </ns0:t>
      </ns0:r>
      <ns0:r>
        <ns0:t xml:space="preserve">WP-C01 and the existing authentication and role baseline.</ns0:t>
      </ns0:r>
    </ns0:p>
    <ns0:p>
      <ns0:pPr>
        <ns0:pStyle ns0:val="BodyText"/>
      </ns0:pPr>
      <ns0:r>
        <ns0:rPr>
          <ns0:bCs/>
          <ns0:b/>
        </ns0:rPr>
        <ns0:t xml:space="preserve">Acceptance Criteria:</ns0:t>
      </ns0:r>
      <ns0:r>
        <ns0:t xml:space="preserve"> </ns0:t>
      </ns0:r>
      <ns0:r>
        <ns0:t xml:space="preserve">Permitted actions succeed for the appropriate role, prohibited actions are consistently rejected, and required responsibility separation remains effective.</ns0:t>
      </ns0:r>
    </ns0:p>
    <ns0:p>
      <ns0:pPr>
        <ns0:pStyle ns0:val="BodyText"/>
      </ns0:pPr>
      <ns0:r>
        <ns0:rPr>
          <ns0:bCs/>
          <ns0:b/>
        </ns0:rPr>
        <ns0:t xml:space="preserve">Verification Evidence:</ns0:t>
      </ns0:r>
      <ns0:r>
        <ns0:t xml:space="preserve"> </ns0:t>
      </ns0:r>
      <ns0:r>
        <ns0:t xml:space="preserve">Authorization tests, prohibited-action evidence, role-based demonstrations, and review records.</ns0:t>
      </ns0:r>
    </ns0:p>
    <ns0:p>
      <ns0:pPr>
        <ns0:pStyle ns0:val="BodyText"/>
      </ns0:pPr>
      <ns0:r>
        <ns0:rPr>
          <ns0:bCs/>
          <ns0:b/>
        </ns0:rPr>
        <ns0:t xml:space="preserve">Budget:</ns0:t>
      </ns0:r>
      <ns0:r>
        <ns0:t xml:space="preserve"> </ns0:t>
      </ns0:r>
      <ns0:r>
        <ns0:t xml:space="preserve">Section 10 — Authorization and Operational Controls allocation.</ns0:t>
      </ns0:r>
    </ns0:p>
    <ns0:p>
      <ns0:pPr>
        <ns0:pStyle ns0:val="BodyText"/>
      </ns0:pPr>
      <ns0:r>
        <ns0:rPr>
          <ns0:bCs/>
          <ns0:b/>
        </ns0:rPr>
        <ns0:t xml:space="preserve">Related Milestone:</ns0:t>
      </ns0:r>
      <ns0:r>
        <ns0:t xml:space="preserve"> </ns0:t>
      </ns0:r>
      <ns0:r>
        <ns0:t xml:space="preserve">Milestone 1 — Expense Platform Complete.</ns0:t>
      </ns0:r>
    </ns0:p>
    <ns0:bookmarkEnd ns0:id="77"/>
    <ns0:bookmarkStart ns0:id="78" ns0:name="wp-c03-operator-workspace"/>
    <ns0:p>
      <ns0:pPr>
        <ns0:pStyle ns0:val="Heading5"/>
      </ns0:pPr>
      <ns0:r>
        <ns0:t xml:space="preserve">WP-C03 — Operator Workspace</ns0:t>
      </ns0:r>
    </ns0:p>
    <ns0:p>
      <ns0:pPr>
        <ns0:pStyle ns0:val="FirstParagraph"/>
      </ns0:pPr>
      <ns0:r>
        <ns0:rPr>
          <ns0:bCs/>
          <ns0:b/>
        </ns0:rPr>
        <ns0:t xml:space="preserve">Objective:</ns0:t>
      </ns0:r>
      <ns0:r>
        <ns0:t xml:space="preserve"> </ns0:t>
      </ns0:r>
      <ns0:r>
        <ns0:t xml:space="preserve">Provide an authorized Operator with one coherent product experience for managing the supported operational and Project Expense workflow.</ns0:t>
      </ns0:r>
    </ns0:p>
    <ns0:p>
      <ns0:pPr>
        <ns0:pStyle ns0:val="BodyText"/>
      </ns0:pPr>
      <ns0:r>
        <ns0:rPr>
          <ns0:bCs/>
          <ns0:b/>
        </ns0:rPr>
        <ns0:t xml:space="preserve">Scope:</ns0:t>
      </ns0:r>
      <ns0:r>
        <ns0:t xml:space="preserve"> </ns0:t>
      </ns0:r>
      <ns0:r>
        <ns0:t xml:space="preserve">Operator access to Project context, budgets, Expenses, permitted actions, evidence, lifecycle information, and operational reporting.</ns0:t>
      </ns0:r>
    </ns0:p>
    <ns0:p>
      <ns0:pPr>
        <ns0:pStyle ns0:val="BodyText"/>
      </ns0:pPr>
      <ns0:r>
        <ns0:rPr>
          <ns0:bCs/>
          <ns0:b/>
        </ns0:rPr>
        <ns0:t xml:space="preserve">Deliverables:</ns0:t>
      </ns0:r>
      <ns0:r>
        <ns0:t xml:space="preserve"> </ns0:t>
      </ns0:r>
      <ns0:r>
        <ns0:t xml:space="preserve">A functional Operator Workspace supporting the approved end-to-end operational scenario.</ns0:t>
      </ns0:r>
    </ns0:p>
    <ns0:p>
      <ns0:pPr>
        <ns0:pStyle ns0:val="BodyText"/>
      </ns0:pPr>
      <ns0:r>
        <ns0:rPr>
          <ns0:bCs/>
          <ns0:b/>
        </ns0:rPr>
        <ns0:t xml:space="preserve">Dependencies:</ns0:t>
      </ns0:r>
      <ns0:r>
        <ns0:t xml:space="preserve"> </ns0:t>
      </ns0:r>
      <ns0:r>
        <ns0:t xml:space="preserve">WP-C01 and WP-C02.</ns0:t>
      </ns0:r>
    </ns0:p>
    <ns0:p>
      <ns0:pPr>
        <ns0:pStyle ns0:val="BodyText"/>
      </ns0:pPr>
      <ns0:r>
        <ns0:rPr>
          <ns0:bCs/>
          <ns0:b/>
        </ns0:rPr>
        <ns0:t xml:space="preserve">Acceptance Criteria:</ns0:t>
      </ns0:r>
      <ns0:r>
        <ns0:t xml:space="preserve"> </ns0:t>
      </ns0:r>
      <ns0:r>
        <ns0:t xml:space="preserve">An authorized Operator can complete the supported workflow without relying on disconnected administrative tools or direct database intervention.</ns0:t>
      </ns0:r>
    </ns0:p>
    <ns0:p>
      <ns0:pPr>
        <ns0:pStyle ns0:val="BodyText"/>
      </ns0:pPr>
      <ns0:r>
        <ns0:rPr>
          <ns0:bCs/>
          <ns0:b/>
        </ns0:rPr>
        <ns0:t xml:space="preserve">Verification Evidence:</ns0:t>
      </ns0:r>
      <ns0:r>
        <ns0:t xml:space="preserve"> </ns0:t>
      </ns0:r>
      <ns0:r>
        <ns0:t xml:space="preserve">Operator journey demonstration, product records, role validation, and acceptance review.</ns0:t>
      </ns0:r>
    </ns0:p>
    <ns0:p>
      <ns0:pPr>
        <ns0:pStyle ns0:val="BodyText"/>
      </ns0:pPr>
      <ns0:r>
        <ns0:rPr>
          <ns0:bCs/>
          <ns0:b/>
        </ns0:rPr>
        <ns0:t xml:space="preserve">Budget:</ns0:t>
      </ns0:r>
      <ns0:r>
        <ns0:t xml:space="preserve"> </ns0:t>
      </ns0:r>
      <ns0:r>
        <ns0:t xml:space="preserve">Section 10 — Operator Workspace allocation.</ns0:t>
      </ns0:r>
    </ns0:p>
    <ns0:p>
      <ns0:pPr>
        <ns0:pStyle ns0:val="BodyText"/>
      </ns0:pPr>
      <ns0:r>
        <ns0:rPr>
          <ns0:bCs/>
          <ns0:b/>
        </ns0:rPr>
        <ns0:t xml:space="preserve">Related Milestone:</ns0:t>
      </ns0:r>
      <ns0:r>
        <ns0:t xml:space="preserve"> </ns0:t>
      </ns0:r>
      <ns0:r>
        <ns0:t xml:space="preserve">Milestone 2 — Operator Workspace Complete.</ns0:t>
      </ns0:r>
    </ns0:p>
    <ns0:bookmarkEnd ns0:id="78"/>
    <ns0:bookmarkStart ns0:id="79" ns0:name="wp-c04-evidence-management"/>
    <ns0:p>
      <ns0:pPr>
        <ns0:pStyle ns0:val="Heading5"/>
      </ns0:pPr>
      <ns0:r>
        <ns0:t xml:space="preserve">WP-C04 — Evidence Management</ns0:t>
      </ns0:r>
    </ns0:p>
    <ns0:p>
      <ns0:pPr>
        <ns0:pStyle ns0:val="FirstParagraph"/>
      </ns0:pPr>
      <ns0:r>
        <ns0:rPr>
          <ns0:bCs/>
          <ns0:b/>
        </ns0:rPr>
        <ns0:t xml:space="preserve">Objective:</ns0:t>
      </ns0:r>
      <ns0:r>
        <ns0:t xml:space="preserve"> </ns0:t>
      </ns0:r>
      <ns0:r>
        <ns0:t xml:space="preserve">Connect Project Expenses and operational activity to supporting evidence within a controlled and reviewable product workflow.</ns0:t>
      </ns0:r>
    </ns0:p>
    <ns0:p>
      <ns0:pPr>
        <ns0:pStyle ns0:val="BodyText"/>
      </ns0:pPr>
      <ns0:r>
        <ns0:rPr>
          <ns0:bCs/>
          <ns0:b/>
        </ns0:rPr>
        <ns0:t xml:space="preserve">Scope:</ns0:t>
      </ns0:r>
      <ns0:r>
        <ns0:t xml:space="preserve"> </ns0:t>
      </ns0:r>
      <ns0:r>
        <ns0:t xml:space="preserve">Evidence association, classification, status, role-appropriate review, retention, and permitted disclosure.</ns0:t>
      </ns0:r>
    </ns0:p>
    <ns0:p>
      <ns0:pPr>
        <ns0:pStyle ns0:val="BodyText"/>
      </ns0:pPr>
      <ns0:r>
        <ns0:rPr>
          <ns0:bCs/>
          <ns0:b/>
        </ns0:rPr>
        <ns0:t xml:space="preserve">Deliverables:</ns0:t>
      </ns0:r>
      <ns0:r>
        <ns0:t xml:space="preserve"> </ns0:t>
      </ns0:r>
      <ns0:r>
        <ns0:t xml:space="preserve">An integrated evidence workflow supporting the approved Project Expense scenario.</ns0:t>
      </ns0:r>
    </ns0:p>
    <ns0:p>
      <ns0:pPr>
        <ns0:pStyle ns0:val="BodyText"/>
      </ns0:pPr>
      <ns0:r>
        <ns0:rPr>
          <ns0:bCs/>
          <ns0:b/>
        </ns0:rPr>
        <ns0:t xml:space="preserve">Dependencies:</ns0:t>
      </ns0:r>
      <ns0:r>
        <ns0:t xml:space="preserve"> </ns0:t>
      </ns0:r>
      <ns0:r>
        <ns0:t xml:space="preserve">WP-C01, WP-C02, and relevant Operator Workspace capabilities.</ns0:t>
      </ns0:r>
    </ns0:p>
    <ns0:p>
      <ns0:pPr>
        <ns0:pStyle ns0:val="BodyText"/>
      </ns0:pPr>
      <ns0:r>
        <ns0:rPr>
          <ns0:bCs/>
          <ns0:b/>
        </ns0:rPr>
        <ns0:t xml:space="preserve">Acceptance Criteria:</ns0:t>
      </ns0:r>
      <ns0:r>
        <ns0:t xml:space="preserve"> </ns0:t>
      </ns0:r>
      <ns0:r>
        <ns0:t xml:space="preserve">Required evidence can be associated with the correct record, reviewed according to product authority, and distinguished from external legal, banking, accounting, or blockchain authority.</ns0:t>
      </ns0:r>
    </ns0:p>
    <ns0:p>
      <ns0:pPr>
        <ns0:pStyle ns0:val="BodyText"/>
      </ns0:pPr>
      <ns0:r>
        <ns0:rPr>
          <ns0:bCs/>
          <ns0:b/>
        </ns0:rPr>
        <ns0:t xml:space="preserve">Verification Evidence:</ns0:t>
      </ns0:r>
      <ns0:r>
        <ns0:t xml:space="preserve"> </ns0:t>
      </ns0:r>
      <ns0:r>
        <ns0:t xml:space="preserve">Evidence records, product demonstrations, validation tests, disclosure checks, and acceptance records.</ns0:t>
      </ns0:r>
    </ns0:p>
    <ns0:p>
      <ns0:pPr>
        <ns0:pStyle ns0:val="BodyText"/>
      </ns0:pPr>
      <ns0:r>
        <ns0:rPr>
          <ns0:bCs/>
          <ns0:b/>
        </ns0:rPr>
        <ns0:t xml:space="preserve">Budget:</ns0:t>
      </ns0:r>
      <ns0:r>
        <ns0:t xml:space="preserve"> </ns0:t>
      </ns0:r>
      <ns0:r>
        <ns0:t xml:space="preserve">Section 10 — Evidence Management allocation.</ns0:t>
      </ns0:r>
    </ns0:p>
    <ns0:p>
      <ns0:pPr>
        <ns0:pStyle ns0:val="BodyText"/>
      </ns0:pPr>
      <ns0:r>
        <ns0:rPr>
          <ns0:bCs/>
          <ns0:b/>
        </ns0:rPr>
        <ns0:t xml:space="preserve">Related Milestone:</ns0:t>
      </ns0:r>
      <ns0:r>
        <ns0:t xml:space="preserve"> </ns0:t>
      </ns0:r>
      <ns0:r>
        <ns0:t xml:space="preserve">Milestone 3 — Evidence Layer Complete.</ns0:t>
      </ns0:r>
    </ns0:p>
    <ns0:bookmarkEnd ns0:id="79"/>
    <ns0:bookmarkStart ns0:id="80" ns0:name="wp-c05-investor-transparency"/>
    <ns0:p>
      <ns0:pPr>
        <ns0:pStyle ns0:val="Heading5"/>
      </ns0:pPr>
      <ns0:r>
        <ns0:t xml:space="preserve">WP-C05 — Investor Transparency</ns0:t>
      </ns0:r>
    </ns0:p>
    <ns0:p>
      <ns0:pPr>
        <ns0:pStyle ns0:val="FirstParagraph"/>
      </ns0:pPr>
      <ns0:r>
        <ns0:rPr>
          <ns0:bCs/>
          <ns0:b/>
        </ns0:rPr>
        <ns0:t xml:space="preserve">Objective:</ns0:t>
      </ns0:r>
      <ns0:r>
        <ns0:t xml:space="preserve"> </ns0:t>
      </ns0:r>
      <ns0:r>
        <ns0:t xml:space="preserve">Provide Investors with appropriate visibility into disclosed Project operations, Expenses, evidence, reporting, and lifecycle history.</ns0:t>
      </ns0:r>
    </ns0:p>
    <ns0:p>
      <ns0:pPr>
        <ns0:pStyle ns0:val="BodyText"/>
      </ns0:pPr>
      <ns0:r>
        <ns0:rPr>
          <ns0:bCs/>
          <ns0:b/>
        </ns0:rPr>
        <ns0:t xml:space="preserve">Scope:</ns0:t>
      </ns0:r>
      <ns0:r>
        <ns0:t xml:space="preserve"> </ns0:t>
      </ns0:r>
      <ns0:r>
        <ns0:t xml:space="preserve">Investor-facing Project Expense information, operational progress, status semantics, evidence availability, and disclosure controls.</ns0:t>
      </ns0:r>
    </ns0:p>
    <ns0:p>
      <ns0:pPr>
        <ns0:pStyle ns0:val="BodyText"/>
      </ns0:pPr>
      <ns0:r>
        <ns0:rPr>
          <ns0:bCs/>
          <ns0:b/>
        </ns0:rPr>
        <ns0:t xml:space="preserve">Deliverables:</ns0:t>
      </ns0:r>
      <ns0:r>
        <ns0:t xml:space="preserve"> </ns0:t>
      </ns0:r>
      <ns0:r>
        <ns0:t xml:space="preserve">A controlled Investor transparency experience connected to the supported operational workflow.</ns0:t>
      </ns0:r>
    </ns0:p>
    <ns0:p>
      <ns0:pPr>
        <ns0:pStyle ns0:val="BodyText"/>
      </ns0:pPr>
      <ns0:r>
        <ns0:rPr>
          <ns0:bCs/>
          <ns0:b/>
        </ns0:rPr>
        <ns0:t xml:space="preserve">Dependencies:</ns0:t>
      </ns0:r>
      <ns0:r>
        <ns0:t xml:space="preserve"> </ns0:t>
      </ns0:r>
      <ns0:r>
        <ns0:t xml:space="preserve">WP-C01, WP-C04, and applicable disclosure rules.</ns0:t>
      </ns0:r>
    </ns0:p>
    <ns0:p>
      <ns0:pPr>
        <ns0:pStyle ns0:val="BodyText"/>
      </ns0:pPr>
      <ns0:r>
        <ns0:rPr>
          <ns0:bCs/>
          <ns0:b/>
        </ns0:rPr>
        <ns0:t xml:space="preserve">Acceptance Criteria:</ns0:t>
      </ns0:r>
      <ns0:r>
        <ns0:t xml:space="preserve"> </ns0:t>
      </ns0:r>
      <ns0:r>
        <ns0:t xml:space="preserve">An authorized Investor can review the permitted information while restricted, internal, or unsupported information remains protected and accurately labelled.</ns0:t>
      </ns0:r>
    </ns0:p>
    <ns0:p>
      <ns0:pPr>
        <ns0:pStyle ns0:val="BodyText"/>
      </ns0:pPr>
      <ns0:r>
        <ns0:rPr>
          <ns0:bCs/>
          <ns0:b/>
        </ns0:rPr>
        <ns0:t xml:space="preserve">Verification Evidence:</ns0:t>
      </ns0:r>
      <ns0:r>
        <ns0:t xml:space="preserve"> </ns0:t>
      </ns0:r>
      <ns0:r>
        <ns0:t xml:space="preserve">Investor journey demonstration, disclosure tests, role-access evidence, and acceptance review.</ns0:t>
      </ns0:r>
    </ns0:p>
    <ns0:p>
      <ns0:pPr>
        <ns0:pStyle ns0:val="BodyText"/>
      </ns0:pPr>
      <ns0:r>
        <ns0:rPr>
          <ns0:bCs/>
          <ns0:b/>
        </ns0:rPr>
        <ns0:t xml:space="preserve">Budget:</ns0:t>
      </ns0:r>
      <ns0:r>
        <ns0:t xml:space="preserve"> </ns0:t>
      </ns0:r>
      <ns0:r>
        <ns0:t xml:space="preserve">Section 10 — Investor Transparency allocation.</ns0:t>
      </ns0:r>
    </ns0:p>
    <ns0:p>
      <ns0:pPr>
        <ns0:pStyle ns0:val="BodyText"/>
      </ns0:pPr>
      <ns0:r>
        <ns0:rPr>
          <ns0:bCs/>
          <ns0:b/>
        </ns0:rPr>
        <ns0:t xml:space="preserve">Related Milestone:</ns0:t>
      </ns0:r>
      <ns0:r>
        <ns0:t xml:space="preserve"> </ns0:t>
      </ns0:r>
      <ns0:r>
        <ns0:t xml:space="preserve">Milestone 4 — Investor Transparency Complete.</ns0:t>
      </ns0:r>
    </ns0:p>
    <ns0:bookmarkEnd ns0:id="80"/>
    <ns0:bookmarkStart ns0:id="81" ns0:name="Xa713860ac5b0b12aa27dd0c3b196b2f0e21dc91"/>
    <ns0:p>
      <ns0:pPr>
        <ns0:pStyle ns0:val="Heading5"/>
      </ns0:pPr>
      <ns0:r>
        <ns0:t xml:space="preserve">WP-C06 — Operational and Investor Reporting</ns0:t>
      </ns0:r>
    </ns0:p>
    <ns0:p>
      <ns0:pPr>
        <ns0:pStyle ns0:val="FirstParagraph"/>
      </ns0:pPr>
      <ns0:r>
        <ns0:rPr>
          <ns0:bCs/>
          <ns0:b/>
        </ns0:rPr>
        <ns0:t xml:space="preserve">Objective:</ns0:t>
      </ns0:r>
      <ns0:r>
        <ns0:t xml:space="preserve"> </ns0:t>
      </ns0:r>
      <ns0:r>
        <ns0:t xml:space="preserve">Present operational activity, Project Expenses, evidence status, and lifecycle information in reviewable reports.</ns0:t>
      </ns0:r>
    </ns0:p>
    <ns0:p>
      <ns0:pPr>
        <ns0:pStyle ns0:val="BodyText"/>
      </ns0:pPr>
      <ns0:r>
        <ns0:rPr>
          <ns0:bCs/>
          <ns0:b/>
        </ns0:rPr>
        <ns0:t xml:space="preserve">Scope:</ns0:t>
      </ns0:r>
      <ns0:r>
        <ns0:t xml:space="preserve"> </ns0:t>
      </ns0:r>
      <ns0:r>
        <ns0:t xml:space="preserve">Minimum reporting required for Operator use, Investor review, demonstration, and Development Round verification.</ns0:t>
      </ns0:r>
    </ns0:p>
    <ns0:p>
      <ns0:pPr>
        <ns0:pStyle ns0:val="BodyText"/>
      </ns0:pPr>
      <ns0:r>
        <ns0:rPr>
          <ns0:bCs/>
          <ns0:b/>
        </ns0:rPr>
        <ns0:t xml:space="preserve">Deliverables:</ns0:t>
      </ns0:r>
      <ns0:r>
        <ns0:t xml:space="preserve"> </ns0:t>
      </ns0:r>
      <ns0:r>
        <ns0:t xml:space="preserve">Integrated reports supporting the approved Beta Candidate workflow.</ns0:t>
      </ns0:r>
    </ns0:p>
    <ns0:p>
      <ns0:pPr>
        <ns0:pStyle ns0:val="BodyText"/>
      </ns0:pPr>
      <ns0:r>
        <ns0:rPr>
          <ns0:bCs/>
          <ns0:b/>
        </ns0:rPr>
        <ns0:t xml:space="preserve">Dependencies:</ns0:t>
      </ns0:r>
      <ns0:r>
        <ns0:t xml:space="preserve"> </ns0:t>
      </ns0:r>
      <ns0:r>
        <ns0:t xml:space="preserve">WP-C01, WP-C03, WP-C04, and WP-C05.</ns0:t>
      </ns0:r>
    </ns0:p>
    <ns0:p>
      <ns0:pPr>
        <ns0:pStyle ns0:val="BodyText"/>
      </ns0:pPr>
      <ns0:r>
        <ns0:rPr>
          <ns0:bCs/>
          <ns0:b/>
        </ns0:rPr>
        <ns0:t xml:space="preserve">Acceptance Criteria:</ns0:t>
      </ns0:r>
      <ns0:r>
        <ns0:t xml:space="preserve"> </ns0:t>
      </ns0:r>
      <ns0:r>
        <ns0:t xml:space="preserve">Reports accurately represent the supported records, preserve applicable status distinctions, and do not imply audited or production-settled results.</ns0:t>
      </ns0:r>
    </ns0:p>
    <ns0:p>
      <ns0:pPr>
        <ns0:pStyle ns0:val="BodyText"/>
      </ns0:pPr>
      <ns0:r>
        <ns0:rPr>
          <ns0:bCs/>
          <ns0:b/>
        </ns0:rPr>
        <ns0:t xml:space="preserve">Verification Evidence:</ns0:t>
      </ns0:r>
      <ns0:r>
        <ns0:t xml:space="preserve"> </ns0:t>
      </ns0:r>
      <ns0:r>
        <ns0:t xml:space="preserve">Report outputs, source-record comparison, role-based review, and acceptance records.</ns0:t>
      </ns0:r>
    </ns0:p>
    <ns0:p>
      <ns0:pPr>
        <ns0:pStyle ns0:val="BodyText"/>
      </ns0:pPr>
      <ns0:r>
        <ns0:rPr>
          <ns0:bCs/>
          <ns0:b/>
        </ns0:rPr>
        <ns0:t xml:space="preserve">Budget:</ns0:t>
      </ns0:r>
      <ns0:r>
        <ns0:t xml:space="preserve"> </ns0:t>
      </ns0:r>
      <ns0:r>
        <ns0:t xml:space="preserve">Section 10 — Reporting allocation.</ns0:t>
      </ns0:r>
    </ns0:p>
    <ns0:p>
      <ns0:pPr>
        <ns0:pStyle ns0:val="BodyText"/>
      </ns0:pPr>
      <ns0:r>
        <ns0:rPr>
          <ns0:bCs/>
          <ns0:b/>
        </ns0:rPr>
        <ns0:t xml:space="preserve">Related Milestone:</ns0:t>
      </ns0:r>
      <ns0:r>
        <ns0:t xml:space="preserve"> </ns0:t>
      </ns0:r>
      <ns0:r>
        <ns0:t xml:space="preserve">Milestone 4 — Investor Transparency Complete.</ns0:t>
      </ns0:r>
    </ns0:p>
    <ns0:bookmarkEnd ns0:id="81"/>
    <ns0:bookmarkStart ns0:id="82" ns0:name="Xd5476400a63b5264cda40e57294521d4bb40f0a"/>
    <ns0:p>
      <ns0:pPr>
        <ns0:pStyle ns0:val="Heading5"/>
      </ns0:pPr>
      <ns0:r>
        <ns0:t xml:space="preserve">WP-C07 — Demonstration Environment and Scenario</ns0:t>
      </ns0:r>
    </ns0:p>
    <ns0:p>
      <ns0:pPr>
        <ns0:pStyle ns0:val="FirstParagraph"/>
      </ns0:pPr>
      <ns0:r>
        <ns0:rPr>
          <ns0:bCs/>
          <ns0:b/>
        </ns0:rPr>
        <ns0:t xml:space="preserve">Objective:</ns0:t>
      </ns0:r>
      <ns0:r>
        <ns0:t xml:space="preserve"> </ns0:t>
      </ns0:r>
      <ns0:r>
        <ns0:t xml:space="preserve">Provide a controlled, repeatable environment in which the complete Beta Candidate can be demonstrated and reviewed.</ns0:t>
      </ns0:r>
    </ns0:p>
    <ns0:p>
      <ns0:pPr>
        <ns0:pStyle ns0:val="BodyText"/>
      </ns0:pPr>
      <ns0:r>
        <ns0:rPr>
          <ns0:bCs/>
          <ns0:b/>
        </ns0:rPr>
        <ns0:t xml:space="preserve">Scope:</ns0:t>
      </ns0:r>
      <ns0:r>
        <ns0:t xml:space="preserve"> </ns0:t>
      </ns0:r>
      <ns0:r>
        <ns0:t xml:space="preserve">Demonstration environment, approved scenario, clearly labelled demonstration data, repeatable product journey, and resulting system records.</ns0:t>
      </ns0:r>
    </ns0:p>
    <ns0:p>
      <ns0:pPr>
        <ns0:pStyle ns0:val="BodyText"/>
      </ns0:pPr>
      <ns0:r>
        <ns0:rPr>
          <ns0:bCs/>
          <ns0:b/>
        </ns0:rPr>
        <ns0:t xml:space="preserve">Deliverables:</ns0:t>
      </ns0:r>
      <ns0:r>
        <ns0:t xml:space="preserve"> </ns0:t>
      </ns0:r>
      <ns0:r>
        <ns0:t xml:space="preserve">A reviewable end-to-end demonstration of the Beta Candidate.</ns0:t>
      </ns0:r>
    </ns0:p>
    <ns0:p>
      <ns0:pPr>
        <ns0:pStyle ns0:val="BodyText"/>
      </ns0:pPr>
      <ns0:r>
        <ns0:rPr>
          <ns0:bCs/>
          <ns0:b/>
        </ns0:rPr>
        <ns0:t xml:space="preserve">Dependencies:</ns0:t>
      </ns0:r>
      <ns0:r>
        <ns0:t xml:space="preserve"> </ns0:t>
      </ns0:r>
      <ns0:r>
        <ns0:t xml:space="preserve">WP-C01 through WP-C06.</ns0:t>
      </ns0:r>
    </ns0:p>
    <ns0:p>
      <ns0:pPr>
        <ns0:pStyle ns0:val="BodyText"/>
      </ns0:pPr>
      <ns0:r>
        <ns0:rPr>
          <ns0:bCs/>
          <ns0:b/>
        </ns0:rPr>
        <ns0:t xml:space="preserve">Acceptance Criteria:</ns0:t>
      </ns0:r>
      <ns0:r>
        <ns0:t xml:space="preserve"> </ns0:t>
      </ns0:r>
      <ns0:r>
        <ns0:t xml:space="preserve">A reviewer can follow the approved scenario through observable product behaviour without interpreting demonstration data as live investment or pilot activity.</ns0:t>
      </ns0:r>
    </ns0:p>
    <ns0:p>
      <ns0:pPr>
        <ns0:pStyle ns0:val="BodyText"/>
      </ns0:pPr>
      <ns0:r>
        <ns0:rPr>
          <ns0:bCs/>
          <ns0:b/>
        </ns0:rPr>
        <ns0:t xml:space="preserve">Verification Evidence:</ns0:t>
      </ns0:r>
      <ns0:r>
        <ns0:t xml:space="preserve"> </ns0:t>
      </ns0:r>
      <ns0:r>
        <ns0:t xml:space="preserve">Deployed or controlled review environment, demonstration record, scenario evidence, and reviewer checklist.</ns0:t>
      </ns0:r>
    </ns0:p>
    <ns0:p>
      <ns0:pPr>
        <ns0:pStyle ns0:val="BodyText"/>
      </ns0:pPr>
      <ns0:r>
        <ns0:rPr>
          <ns0:bCs/>
          <ns0:b/>
        </ns0:rPr>
        <ns0:t xml:space="preserve">Budget:</ns0:t>
      </ns0:r>
      <ns0:r>
        <ns0:t xml:space="preserve"> </ns0:t>
      </ns0:r>
      <ns0:r>
        <ns0:t xml:space="preserve">Section 10 — Demonstration Environment allocation.</ns0:t>
      </ns0:r>
    </ns0:p>
    <ns0:p>
      <ns0:pPr>
        <ns0:pStyle ns0:val="BodyText"/>
      </ns0:pPr>
      <ns0:r>
        <ns0:rPr>
          <ns0:bCs/>
          <ns0:b/>
        </ns0:rPr>
        <ns0:t xml:space="preserve">Related Milestone:</ns0:t>
      </ns0:r>
      <ns0:r>
        <ns0:t xml:space="preserve"> </ns0:t>
      </ns0:r>
      <ns0:r>
        <ns0:t xml:space="preserve">Milestone 5 — Beta Candidate Complete.</ns0:t>
      </ns0:r>
    </ns0:p>
    <ns0:bookmarkEnd ns0:id="82"/>
    <ns0:bookmarkStart ns0:id="83" ns0:name="X2d63ca6aaec3c84950abc156a7773b8b5416808"/>
    <ns0:p>
      <ns0:pPr>
        <ns0:pStyle ns0:val="Heading5"/>
      </ns0:pPr>
      <ns0:r>
        <ns0:t xml:space="preserve">WP-C08 — Quality Assurance and Product Security</ns0:t>
      </ns0:r>
    </ns0:p>
    <ns0:p>
      <ns0:pPr>
        <ns0:pStyle ns0:val="FirstParagraph"/>
      </ns0:pPr>
      <ns0:r>
        <ns0:rPr>
          <ns0:bCs/>
          <ns0:b/>
        </ns0:rPr>
        <ns0:t xml:space="preserve">Objective:</ns0:t>
      </ns0:r>
      <ns0:r>
        <ns0:t xml:space="preserve"> </ns0:t>
      </ns0:r>
      <ns0:r>
        <ns0:t xml:space="preserve">Establish that the Beta Candidate functions reliably within its approved scope and that relevant product controls have been evaluated.</ns0:t>
      </ns0:r>
    </ns0:p>
    <ns0:p>
      <ns0:pPr>
        <ns0:pStyle ns0:val="BodyText"/>
      </ns0:pPr>
      <ns0:r>
        <ns0:rPr>
          <ns0:bCs/>
          <ns0:b/>
        </ns0:rPr>
        <ns0:t xml:space="preserve">Scope:</ns0:t>
      </ns0:r>
      <ns0:r>
        <ns0:t xml:space="preserve"> </ns0:t>
      </ns0:r>
      <ns0:r>
        <ns0:t xml:space="preserve">Principal user journeys, regression protection, authorization behaviour, financial and evidence controls, critical-defect resolution, and Beta-appropriate product security review.</ns0:t>
      </ns0:r>
    </ns0:p>
    <ns0:p>
      <ns0:pPr>
        <ns0:pStyle ns0:val="BodyText"/>
      </ns0:pPr>
      <ns0:r>
        <ns0:rPr>
          <ns0:bCs/>
          <ns0:b/>
        </ns0:rPr>
        <ns0:t xml:space="preserve">Deliverables:</ns0:t>
      </ns0:r>
      <ns0:r>
        <ns0:t xml:space="preserve"> </ns0:t>
      </ns0:r>
      <ns0:r>
        <ns0:t xml:space="preserve">Verified quality and security evidence supporting Beta Candidate acceptance.</ns0:t>
      </ns0:r>
    </ns0:p>
    <ns0:p>
      <ns0:pPr>
        <ns0:pStyle ns0:val="BodyText"/>
      </ns0:pPr>
      <ns0:r>
        <ns0:rPr>
          <ns0:bCs/>
          <ns0:b/>
        </ns0:rPr>
        <ns0:t xml:space="preserve">Dependencies:</ns0:t>
      </ns0:r>
      <ns0:r>
        <ns0:t xml:space="preserve"> </ns0:t>
      </ns0:r>
      <ns0:r>
        <ns0:t xml:space="preserve">All product-facing Core Work Packages.</ns0:t>
      </ns0:r>
    </ns0:p>
    <ns0:p>
      <ns0:pPr>
        <ns0:pStyle ns0:val="BodyText"/>
      </ns0:pPr>
      <ns0:r>
        <ns0:rPr>
          <ns0:bCs/>
          <ns0:b/>
        </ns0:rPr>
        <ns0:t xml:space="preserve">Acceptance Criteria:</ns0:t>
      </ns0:r>
      <ns0:r>
        <ns0:t xml:space="preserve"> </ns0:t>
      </ns0:r>
      <ns0:r>
        <ns0:t xml:space="preserve">Required journeys and controls pass the approved verification process, and no unresolved critical defect prevents demonstration or invalidates the target workflow.</ns0:t>
      </ns0:r>
    </ns0:p>
    <ns0:p>
      <ns0:pPr>
        <ns0:pStyle ns0:val="BodyText"/>
      </ns0:pPr>
      <ns0:r>
        <ns0:rPr>
          <ns0:bCs/>
          <ns0:b/>
        </ns0:rPr>
        <ns0:t xml:space="preserve">Verification Evidence:</ns0:t>
      </ns0:r>
      <ns0:r>
        <ns0:t xml:space="preserve"> </ns0:t>
      </ns0:r>
      <ns0:r>
        <ns0:t xml:space="preserve">Test results, defect records, security review evidence, regression evidence, and closure review.</ns0:t>
      </ns0:r>
    </ns0:p>
    <ns0:p>
      <ns0:pPr>
        <ns0:pStyle ns0:val="BodyText"/>
      </ns0:pPr>
      <ns0:r>
        <ns0:rPr>
          <ns0:bCs/>
          <ns0:b/>
        </ns0:rPr>
        <ns0:t xml:space="preserve">Budget:</ns0:t>
      </ns0:r>
      <ns0:r>
        <ns0:t xml:space="preserve"> </ns0:t>
      </ns0:r>
      <ns0:r>
        <ns0:t xml:space="preserve">Section 10 — Quality Assurance and Product Security allocation.</ns0:t>
      </ns0:r>
    </ns0:p>
    <ns0:p>
      <ns0:pPr>
        <ns0:pStyle ns0:val="BodyText"/>
      </ns0:pPr>
      <ns0:r>
        <ns0:rPr>
          <ns0:bCs/>
          <ns0:b/>
        </ns0:rPr>
        <ns0:t xml:space="preserve">Related Milestone:</ns0:t>
      </ns0:r>
      <ns0:r>
        <ns0:t xml:space="preserve"> </ns0:t>
      </ns0:r>
      <ns0:r>
        <ns0:t xml:space="preserve">Milestone 5 — Beta Candidate Complete.</ns0:t>
      </ns0:r>
    </ns0:p>
    <ns0:bookmarkEnd ns0:id="83"/>
    <ns0:bookmarkStart ns0:id="84" ns0:name="Xcdb437ae82aa7ad3a4613cf409d2a622503da0e"/>
    <ns0:p>
      <ns0:pPr>
        <ns0:pStyle ns0:val="Heading5"/>
      </ns0:pPr>
      <ns0:r>
        <ns0:t xml:space="preserve">WP-C09 — Documentation, Delivery Evidence, and Acceptance Support</ns0:t>
      </ns0:r>
    </ns0:p>
    <ns0:p>
      <ns0:pPr>
        <ns0:pStyle ns0:val="FirstParagraph"/>
      </ns0:pPr>
      <ns0:r>
        <ns0:rPr>
          <ns0:bCs/>
          <ns0:b/>
        </ns0:rPr>
        <ns0:t xml:space="preserve">Objective:</ns0:t>
      </ns0:r>
      <ns0:r>
        <ns0:t xml:space="preserve"> </ns0:t>
      </ns0:r>
      <ns0:r>
        <ns0:t xml:space="preserve">Ensure that the completed Beta Candidate can be operated, reviewed, reported, and assessed against the Funding Package.</ns0:t>
      </ns0:r>
    </ns0:p>
    <ns0:p>
      <ns0:pPr>
        <ns0:pStyle ns0:val="BodyText"/>
      </ns0:pPr>
      <ns0:r>
        <ns0:rPr>
          <ns0:bCs/>
          <ns0:b/>
        </ns0:rPr>
        <ns0:t xml:space="preserve">Scope:</ns0:t>
      </ns0:r>
      <ns0:r>
        <ns0:t xml:space="preserve"> </ns0:t>
      </ns0:r>
      <ns0:r>
        <ns0:t xml:space="preserve">Required technical and user documentation, demonstration guidance, delivery evidence, completion records, and acceptance support.</ns0:t>
      </ns0:r>
    </ns0:p>
    <ns0:p>
      <ns0:pPr>
        <ns0:pStyle ns0:val="BodyText"/>
      </ns0:pPr>
      <ns0:r>
        <ns0:rPr>
          <ns0:bCs/>
          <ns0:b/>
        </ns0:rPr>
        <ns0:t xml:space="preserve">Deliverables:</ns0:t>
      </ns0:r>
      <ns0:r>
        <ns0:t xml:space="preserve"> </ns0:t>
      </ns0:r>
      <ns0:r>
        <ns0:t xml:space="preserve">A complete review package connecting delivered capabilities to Deliverables, Milestones, Verification Evidence, and Acceptance Criteria.</ns0:t>
      </ns0:r>
    </ns0:p>
    <ns0:p>
      <ns0:pPr>
        <ns0:pStyle ns0:val="BodyText"/>
      </ns0:pPr>
      <ns0:r>
        <ns0:rPr>
          <ns0:bCs/>
          <ns0:b/>
        </ns0:rPr>
        <ns0:t xml:space="preserve">Dependencies:</ns0:t>
      </ns0:r>
      <ns0:r>
        <ns0:t xml:space="preserve"> </ns0:t>
      </ns0:r>
      <ns0:r>
        <ns0:t xml:space="preserve">All Core Work Packages.</ns0:t>
      </ns0:r>
    </ns0:p>
    <ns0:p>
      <ns0:pPr>
        <ns0:pStyle ns0:val="BodyText"/>
      </ns0:pPr>
      <ns0:r>
        <ns0:rPr>
          <ns0:bCs/>
          <ns0:b/>
        </ns0:rPr>
        <ns0:t xml:space="preserve">Acceptance Criteria:</ns0:t>
      </ns0:r>
      <ns0:r>
        <ns0:t xml:space="preserve"> </ns0:t>
      </ns0:r>
      <ns0:r>
        <ns0:t xml:space="preserve">Documentation reflects the delivered product accurately, evidence is traceable, non-production boundaries remain explicit, and the completion review can be conducted without unsupported claims.</ns0:t>
      </ns0:r>
    </ns0:p>
    <ns0:p>
      <ns0:pPr>
        <ns0:pStyle ns0:val="BodyText"/>
      </ns0:pPr>
      <ns0:r>
        <ns0:rPr>
          <ns0:bCs/>
          <ns0:b/>
        </ns0:rPr>
        <ns0:t xml:space="preserve">Verification Evidence:</ns0:t>
      </ns0:r>
      <ns0:r>
        <ns0:t xml:space="preserve"> </ns0:t>
      </ns0:r>
      <ns0:r>
        <ns0:t xml:space="preserve">Approved documentation, traceability records, delivery report, acceptance checklist, and review decision.</ns0:t>
      </ns0:r>
    </ns0:p>
    <ns0:p>
      <ns0:pPr>
        <ns0:pStyle ns0:val="BodyText"/>
      </ns0:pPr>
      <ns0:r>
        <ns0:rPr>
          <ns0:bCs/>
          <ns0:b/>
        </ns0:rPr>
        <ns0:t xml:space="preserve">Budget:</ns0:t>
      </ns0:r>
      <ns0:r>
        <ns0:t xml:space="preserve"> </ns0:t>
      </ns0:r>
      <ns0:r>
        <ns0:t xml:space="preserve">Section 10 — Documentation and Delivery allocation.</ns0:t>
      </ns0:r>
    </ns0:p>
    <ns0:p>
      <ns0:pPr>
        <ns0:pStyle ns0:val="BodyText"/>
      </ns0:pPr>
      <ns0:r>
        <ns0:rPr>
          <ns0:bCs/>
          <ns0:b/>
        </ns0:rPr>
        <ns0:t xml:space="preserve">Related Milestone:</ns0:t>
      </ns0:r>
      <ns0:r>
        <ns0:t xml:space="preserve"> </ns0:t>
      </ns0:r>
      <ns0:r>
        <ns0:t xml:space="preserve">Milestone 5 — Beta Candidate Complete.</ns0:t>
      </ns0:r>
    </ns0:p>
    <ns0:bookmarkEnd ns0:id="84"/>
    <ns0:bookmarkEnd ns0:id="85"/>
    <ns0:bookmarkStart ns0:id="89" ns0:name="recommended-work-packages"/>
    <ns0:p>
      <ns0:pPr>
        <ns0:pStyle ns0:val="Heading4"/>
      </ns0:pPr>
      <ns0:r>
        <ns0:t xml:space="preserve">Recommended Work Packages</ns0:t>
      </ns0:r>
    </ns0:p>
    <ns0:p>
      <ns0:pPr>
        <ns0:pStyle ns0:val="FirstParagraph"/>
      </ns0:pPr>
      <ns0:r>
        <ns0:t xml:space="preserve">Recommended Work Packages materially improve the value of the Beta Candidate but are subordinate to Core completion.</ns0:t>
      </ns0:r>
    </ns0:p>
    <ns0:bookmarkStart ns0:id="86" ns0:name="X8da4a39574c7cee17e28fe90f330c66155dea4a"/>
    <ns0:p>
      <ns0:pPr>
        <ns0:pStyle ns0:val="Heading5"/>
      </ns0:pPr>
      <ns0:r>
        <ns0:t xml:space="preserve">WP-R01 — Product Experience and Accessibility Enhancements</ns0:t>
      </ns0:r>
    </ns0:p>
    <ns0:p>
      <ns0:pPr>
        <ns0:pStyle ns0:val="FirstParagraph"/>
      </ns0:pPr>
      <ns0:r>
        <ns0:rPr>
          <ns0:bCs/>
          <ns0:b/>
        </ns0:rPr>
        <ns0:t xml:space="preserve">Objective:</ns0:t>
      </ns0:r>
      <ns0:r>
        <ns0:t xml:space="preserve"> </ns0:t>
      </ns0:r>
      <ns0:r>
        <ns0:t xml:space="preserve">Improve the usability, clarity, responsiveness, and accessibility of the Operator and Investor experiences.</ns0:t>
      </ns0:r>
    </ns0:p>
    <ns0:p>
      <ns0:pPr>
        <ns0:pStyle ns0:val="BodyText"/>
      </ns0:pPr>
      <ns0:r>
        <ns0:rPr>
          <ns0:bCs/>
          <ns0:b/>
        </ns0:rPr>
        <ns0:t xml:space="preserve">Scope:</ns0:t>
      </ns0:r>
      <ns0:r>
        <ns0:t xml:space="preserve"> </ns0:t>
      </ns0:r>
      <ns0:r>
        <ns0:t xml:space="preserve">Navigation, information hierarchy, status communication, validation feedback, responsive behaviour, and accessibility improvements beyond minimum completion.</ns0:t>
      </ns0:r>
    </ns0:p>
    <ns0:p>
      <ns0:pPr>
        <ns0:pStyle ns0:val="BodyText"/>
      </ns0:pPr>
      <ns0:r>
        <ns0:rPr>
          <ns0:bCs/>
          <ns0:b/>
        </ns0:rPr>
        <ns0:t xml:space="preserve">Deliverables:</ns0:t>
      </ns0:r>
      <ns0:r>
        <ns0:t xml:space="preserve"> </ns0:t>
      </ns0:r>
      <ns0:r>
        <ns0:t xml:space="preserve">Improved user-visible product experience across the supported Beta Candidate workflow.</ns0:t>
      </ns0:r>
    </ns0:p>
    <ns0:p>
      <ns0:pPr>
        <ns0:pStyle ns0:val="BodyText"/>
      </ns0:pPr>
      <ns0:r>
        <ns0:rPr>
          <ns0:bCs/>
          <ns0:b/>
        </ns0:rPr>
        <ns0:t xml:space="preserve">Dependencies:</ns0:t>
      </ns0:r>
      <ns0:r>
        <ns0:t xml:space="preserve"> </ns0:t>
      </ns0:r>
      <ns0:r>
        <ns0:t xml:space="preserve">Relevant Core user-facing Work Packages.</ns0:t>
      </ns0:r>
    </ns0:p>
    <ns0:p>
      <ns0:pPr>
        <ns0:pStyle ns0:val="BodyText"/>
      </ns0:pPr>
      <ns0:r>
        <ns0:rPr>
          <ns0:bCs/>
          <ns0:b/>
        </ns0:rPr>
        <ns0:t xml:space="preserve">Acceptance Criteria:</ns0:t>
      </ns0:r>
      <ns0:r>
        <ns0:t xml:space="preserve"> </ns0:t>
      </ns0:r>
      <ns0:r>
        <ns0:t xml:space="preserve">Approved usability improvements function consistently without changing mandatory workflow or authorization boundaries.</ns0:t>
      </ns0:r>
    </ns0:p>
    <ns0:p>
      <ns0:pPr>
        <ns0:pStyle ns0:val="BodyText"/>
      </ns0:pPr>
      <ns0:r>
        <ns0:rPr>
          <ns0:bCs/>
          <ns0:b/>
        </ns0:rPr>
        <ns0:t xml:space="preserve">Verification Evidence:</ns0:t>
      </ns0:r>
      <ns0:r>
        <ns0:t xml:space="preserve"> </ns0:t>
      </ns0:r>
      <ns0:r>
        <ns0:t xml:space="preserve">Usability review, responsive checks, accessibility evidence, and updated demonstrations.</ns0:t>
      </ns0:r>
    </ns0:p>
    <ns0:p>
      <ns0:pPr>
        <ns0:pStyle ns0:val="BodyText"/>
      </ns0:pPr>
      <ns0:r>
        <ns0:rPr>
          <ns0:bCs/>
          <ns0:b/>
        </ns0:rPr>
        <ns0:t xml:space="preserve">Budget:</ns0:t>
      </ns0:r>
      <ns0:r>
        <ns0:t xml:space="preserve"> </ns0:t>
      </ns0:r>
      <ns0:r>
        <ns0:t xml:space="preserve">Section 10 — Product Experience Enhancement allocation.</ns0:t>
      </ns0:r>
    </ns0:p>
    <ns0:p>
      <ns0:pPr>
        <ns0:pStyle ns0:val="BodyText"/>
      </ns0:pPr>
      <ns0:r>
        <ns0:rPr>
          <ns0:bCs/>
          <ns0:b/>
        </ns0:rPr>
        <ns0:t xml:space="preserve">Related Milestone:</ns0:t>
      </ns0:r>
      <ns0:r>
        <ns0:t xml:space="preserve"> </ns0:t>
      </ns0:r>
      <ns0:r>
        <ns0:t xml:space="preserve">Milestone 5 — Beta Candidate Complete.</ns0:t>
      </ns0:r>
    </ns0:p>
    <ns0:bookmarkEnd ns0:id="86"/>
    <ns0:bookmarkStart ns0:id="87" ns0:name="Xbd5f61f6412bb7d900fdb5d66d2cf0c2f098ce8"/>
    <ns0:p>
      <ns0:pPr>
        <ns0:pStyle ns0:val="Heading5"/>
      </ns0:pPr>
      <ns0:r>
        <ns0:t xml:space="preserve">WP-R02 — Enhanced Reporting, Export, and Presentation</ns0:t>
      </ns0:r>
    </ns0:p>
    <ns0:p>
      <ns0:pPr>
        <ns0:pStyle ns0:val="FirstParagraph"/>
      </ns0:pPr>
      <ns0:r>
        <ns0:rPr>
          <ns0:bCs/>
          <ns0:b/>
        </ns0:rPr>
        <ns0:t xml:space="preserve">Objective:</ns0:t>
      </ns0:r>
      <ns0:r>
        <ns0:t xml:space="preserve"> </ns0:t>
      </ns0:r>
      <ns0:r>
        <ns0:t xml:space="preserve">Improve the clarity and external review value of reporting and presentation capabilities.</ns0:t>
      </ns0:r>
    </ns0:p>
    <ns0:p>
      <ns0:pPr>
        <ns0:pStyle ns0:val="BodyText"/>
      </ns0:pPr>
      <ns0:r>
        <ns0:rPr>
          <ns0:bCs/>
          <ns0:b/>
        </ns0:rPr>
        <ns0:t xml:space="preserve">Scope:</ns0:t>
      </ns0:r>
      <ns0:r>
        <ns0:t xml:space="preserve"> </ns0:t>
      </ns0:r>
      <ns0:r>
        <ns0:t xml:space="preserve">Enhanced visual summaries, charts, exports, demonstration datasets, and audience-appropriate presentation views.</ns0:t>
      </ns0:r>
    </ns0:p>
    <ns0:p>
      <ns0:pPr>
        <ns0:pStyle ns0:val="BodyText"/>
      </ns0:pPr>
      <ns0:r>
        <ns0:rPr>
          <ns0:bCs/>
          <ns0:b/>
        </ns0:rPr>
        <ns0:t xml:space="preserve">Deliverables:</ns0:t>
      </ns0:r>
      <ns0:r>
        <ns0:t xml:space="preserve"> </ns0:t>
      </ns0:r>
      <ns0:r>
        <ns0:t xml:space="preserve">Improved reporting and presentation outputs built upon verified Core records.</ns0:t>
      </ns0:r>
    </ns0:p>
    <ns0:p>
      <ns0:pPr>
        <ns0:pStyle ns0:val="BodyText"/>
      </ns0:pPr>
      <ns0:r>
        <ns0:rPr>
          <ns0:bCs/>
          <ns0:b/>
        </ns0:rPr>
        <ns0:t xml:space="preserve">Dependencies:</ns0:t>
      </ns0:r>
      <ns0:r>
        <ns0:t xml:space="preserve"> </ns0:t>
      </ns0:r>
      <ns0:r>
        <ns0:t xml:space="preserve">WP-C05 and WP-C06.</ns0:t>
      </ns0:r>
    </ns0:p>
    <ns0:p>
      <ns0:pPr>
        <ns0:pStyle ns0:val="BodyText"/>
      </ns0:pPr>
      <ns0:r>
        <ns0:rPr>
          <ns0:bCs/>
          <ns0:b/>
        </ns0:rPr>
        <ns0:t xml:space="preserve">Acceptance Criteria:</ns0:t>
      </ns0:r>
      <ns0:r>
        <ns0:t xml:space="preserve"> </ns0:t>
      </ns0:r>
      <ns0:r>
        <ns0:t xml:space="preserve">Enhanced outputs remain consistent with source records, disclosure controls, and non-production positioning.</ns0:t>
      </ns0:r>
    </ns0:p>
    <ns0:p>
      <ns0:pPr>
        <ns0:pStyle ns0:val="BodyText"/>
      </ns0:pPr>
      <ns0:r>
        <ns0:rPr>
          <ns0:bCs/>
          <ns0:b/>
        </ns0:rPr>
        <ns0:t xml:space="preserve">Verification Evidence:</ns0:t>
      </ns0:r>
      <ns0:r>
        <ns0:t xml:space="preserve"> </ns0:t>
      </ns0:r>
      <ns0:r>
        <ns0:t xml:space="preserve">Report comparisons, export validation, presentation review, and acceptance records.</ns0:t>
      </ns0:r>
    </ns0:p>
    <ns0:p>
      <ns0:pPr>
        <ns0:pStyle ns0:val="BodyText"/>
      </ns0:pPr>
      <ns0:r>
        <ns0:rPr>
          <ns0:bCs/>
          <ns0:b/>
        </ns0:rPr>
        <ns0:t xml:space="preserve">Budget:</ns0:t>
      </ns0:r>
      <ns0:r>
        <ns0:t xml:space="preserve"> </ns0:t>
      </ns0:r>
      <ns0:r>
        <ns0:t xml:space="preserve">Section 10 — Enhanced Reporting and Presentation allocation.</ns0:t>
      </ns0:r>
    </ns0:p>
    <ns0:p>
      <ns0:pPr>
        <ns0:pStyle ns0:val="BodyText"/>
      </ns0:pPr>
      <ns0:r>
        <ns0:rPr>
          <ns0:bCs/>
          <ns0:b/>
        </ns0:rPr>
        <ns0:t xml:space="preserve">Related Milestone:</ns0:t>
      </ns0:r>
      <ns0:r>
        <ns0:t xml:space="preserve"> </ns0:t>
      </ns0:r>
      <ns0:r>
        <ns0:t xml:space="preserve">Milestone 5 — Beta Candidate Complete.</ns0:t>
      </ns0:r>
    </ns0:p>
    <ns0:bookmarkEnd ns0:id="87"/>
    <ns0:bookmarkStart ns0:id="88" ns0:name="X6e3f3b6e6dd9ef345f35a51698b8d830cf5a313"/>
    <ns0:p>
      <ns0:pPr>
        <ns0:pStyle ns0:val="Heading5"/>
      </ns0:pPr>
      <ns0:r>
        <ns0:t xml:space="preserve">WP-R03 — Demonstration Reliability and Environment Enhancements</ns0:t>
      </ns0:r>
    </ns0:p>
    <ns0:p>
      <ns0:pPr>
        <ns0:pStyle ns0:val="FirstParagraph"/>
      </ns0:pPr>
      <ns0:r>
        <ns0:rPr>
          <ns0:bCs/>
          <ns0:b/>
        </ns0:rPr>
        <ns0:t xml:space="preserve">Objective:</ns0:t>
      </ns0:r>
      <ns0:r>
        <ns0:t xml:space="preserve"> </ns0:t>
      </ns0:r>
      <ns0:r>
        <ns0:t xml:space="preserve">Improve the repeatability, stability, and reviewer accessibility of the demonstration environment.</ns0:t>
      </ns0:r>
    </ns0:p>
    <ns0:p>
      <ns0:pPr>
        <ns0:pStyle ns0:val="BodyText"/>
      </ns0:pPr>
      <ns0:r>
        <ns0:rPr>
          <ns0:bCs/>
          <ns0:b/>
        </ns0:rPr>
        <ns0:t xml:space="preserve">Scope:</ns0:t>
      </ns0:r>
      <ns0:r>
        <ns0:t xml:space="preserve"> </ns0:t>
      </ns0:r>
      <ns0:r>
        <ns0:t xml:space="preserve">Environment reliability, demonstration reset capability, review access, operational guidance, and supporting observability.</ns0:t>
      </ns0:r>
    </ns0:p>
    <ns0:p>
      <ns0:pPr>
        <ns0:pStyle ns0:val="BodyText"/>
      </ns0:pPr>
      <ns0:r>
        <ns0:rPr>
          <ns0:bCs/>
          <ns0:b/>
        </ns0:rPr>
        <ns0:t xml:space="preserve">Deliverables:</ns0:t>
      </ns0:r>
      <ns0:r>
        <ns0:t xml:space="preserve"> </ns0:t>
      </ns0:r>
      <ns0:r>
        <ns0:t xml:space="preserve">A more reliable and repeatable external review environment.</ns0:t>
      </ns0:r>
    </ns0:p>
    <ns0:p>
      <ns0:pPr>
        <ns0:pStyle ns0:val="BodyText"/>
      </ns0:pPr>
      <ns0:r>
        <ns0:rPr>
          <ns0:bCs/>
          <ns0:b/>
        </ns0:rPr>
        <ns0:t xml:space="preserve">Dependencies:</ns0:t>
      </ns0:r>
      <ns0:r>
        <ns0:t xml:space="preserve"> </ns0:t>
      </ns0:r>
      <ns0:r>
        <ns0:t xml:space="preserve">WP-C07 and WP-C08.</ns0:t>
      </ns0:r>
    </ns0:p>
    <ns0:p>
      <ns0:pPr>
        <ns0:pStyle ns0:val="BodyText"/>
      </ns0:pPr>
      <ns0:r>
        <ns0:rPr>
          <ns0:bCs/>
          <ns0:b/>
        </ns0:rPr>
        <ns0:t xml:space="preserve">Acceptance Criteria:</ns0:t>
      </ns0:r>
      <ns0:r>
        <ns0:t xml:space="preserve"> </ns0:t>
      </ns0:r>
      <ns0:r>
        <ns0:t xml:space="preserve">The demonstration can be repeated consistently without weakening security, data labelling, or product boundaries.</ns0:t>
      </ns0:r>
    </ns0:p>
    <ns0:p>
      <ns0:pPr>
        <ns0:pStyle ns0:val="BodyText"/>
      </ns0:pPr>
      <ns0:r>
        <ns0:rPr>
          <ns0:bCs/>
          <ns0:b/>
        </ns0:rPr>
        <ns0:t xml:space="preserve">Verification Evidence:</ns0:t>
      </ns0:r>
      <ns0:r>
        <ns0:t xml:space="preserve"> </ns0:t>
      </ns0:r>
      <ns0:r>
        <ns0:t xml:space="preserve">Repeat-run demonstrations, environment checks, operational records, and reviewer validation.</ns0:t>
      </ns0:r>
    </ns0:p>
    <ns0:p>
      <ns0:pPr>
        <ns0:pStyle ns0:val="BodyText"/>
      </ns0:pPr>
      <ns0:r>
        <ns0:rPr>
          <ns0:bCs/>
          <ns0:b/>
        </ns0:rPr>
        <ns0:t xml:space="preserve">Budget:</ns0:t>
      </ns0:r>
      <ns0:r>
        <ns0:t xml:space="preserve"> </ns0:t>
      </ns0:r>
      <ns0:r>
        <ns0:t xml:space="preserve">Section 10 — Demonstration Reliability allocation.</ns0:t>
      </ns0:r>
    </ns0:p>
    <ns0:p>
      <ns0:pPr>
        <ns0:pStyle ns0:val="BodyText"/>
      </ns0:pPr>
      <ns0:r>
        <ns0:rPr>
          <ns0:bCs/>
          <ns0:b/>
        </ns0:rPr>
        <ns0:t xml:space="preserve">Related Milestone:</ns0:t>
      </ns0:r>
      <ns0:r>
        <ns0:t xml:space="preserve"> </ns0:t>
      </ns0:r>
      <ns0:r>
        <ns0:t xml:space="preserve">Milestone 5 — Beta Candidate Complete.</ns0:t>
      </ns0:r>
    </ns0:p>
    <ns0:bookmarkEnd ns0:id="88"/>
    <ns0:bookmarkEnd ns0:id="89"/>
    <ns0:bookmarkStart ns0:id="92" ns0:name="optional-work-packages"/>
    <ns0:p>
      <ns0:pPr>
        <ns0:pStyle ns0:val="Heading4"/>
      </ns0:pPr>
      <ns0:r>
        <ns0:t xml:space="preserve">Optional Work Packages</ns0:t>
      </ns0:r>
    </ns0:p>
    <ns0:p>
      <ns0:pPr>
        <ns0:pStyle ns0:val="FirstParagraph"/>
      </ns0:pPr>
      <ns0:r>
        <ns0:t xml:space="preserve">Optional Work Packages are not required for Development Round completion and may be activated only under the Optional Scope Activation Rules.</ns0:t>
      </ns0:r>
    </ns0:p>
    <ns0:bookmarkStart ns0:id="90" ns0:name="Xbf9d01c6d04eecaebec1a1373d7acc70d9e3231"/>
    <ns0:p>
      <ns0:pPr>
        <ns0:pStyle ns0:val="Heading5"/>
      </ns0:pPr>
      <ns0:r>
        <ns0:t xml:space="preserve">WP-O01 — Advanced Analytics and AI Assistance</ns0:t>
      </ns0:r>
    </ns0:p>
    <ns0:p>
      <ns0:pPr>
        <ns0:pStyle ns0:val="FirstParagraph"/>
      </ns0:pPr>
      <ns0:r>
        <ns0:rPr>
          <ns0:bCs/>
          <ns0:b/>
        </ns0:rPr>
        <ns0:t xml:space="preserve">Objective:</ns0:t>
      </ns0:r>
      <ns0:r>
        <ns0:t xml:space="preserve"> </ns0:t>
      </ns0:r>
      <ns0:r>
        <ns0:t xml:space="preserve">Explore advisory capabilities that improve interpretation of operational reports, Expenses, or evidence.</ns0:t>
      </ns0:r>
    </ns0:p>
    <ns0:p>
      <ns0:pPr>
        <ns0:pStyle ns0:val="BodyText"/>
      </ns0:pPr>
      <ns0:r>
        <ns0:rPr>
          <ns0:bCs/>
          <ns0:b/>
        </ns0:rPr>
        <ns0:t xml:space="preserve">Scope:</ns0:t>
      </ns0:r>
      <ns0:r>
        <ns0:t xml:space="preserve"> </ns0:t>
      </ns0:r>
      <ns0:r>
        <ns0:t xml:space="preserve">Advanced analytics, trend or exception views, and optional AI-assisted summarization or consistency checks.</ns0:t>
      </ns0:r>
    </ns0:p>
    <ns0:p>
      <ns0:pPr>
        <ns0:pStyle ns0:val="BodyText"/>
      </ns0:pPr>
      <ns0:r>
        <ns0:rPr>
          <ns0:bCs/>
          <ns0:b/>
        </ns0:rPr>
        <ns0:t xml:space="preserve">Deliverables:</ns0:t>
      </ns0:r>
      <ns0:r>
        <ns0:t xml:space="preserve"> </ns0:t>
      </ns0:r>
      <ns0:r>
        <ns0:t xml:space="preserve">Clearly labelled advisory outputs that do not replace authorized decisions or establish evidence authority.</ns0:t>
      </ns0:r>
    </ns0:p>
    <ns0:p>
      <ns0:pPr>
        <ns0:pStyle ns0:val="BodyText"/>
      </ns0:pPr>
      <ns0:r>
        <ns0:rPr>
          <ns0:bCs/>
          <ns0:b/>
        </ns0:rPr>
        <ns0:t xml:space="preserve">Dependencies:</ns0:t>
      </ns0:r>
      <ns0:r>
        <ns0:t xml:space="preserve"> </ns0:t>
      </ns0:r>
      <ns0:r>
        <ns0:t xml:space="preserve">Completed and verified Core data, evidence, reporting, and authorization capabilities.</ns0:t>
      </ns0:r>
    </ns0:p>
    <ns0:p>
      <ns0:pPr>
        <ns0:pStyle ns0:val="BodyText"/>
      </ns0:pPr>
      <ns0:r>
        <ns0:rPr>
          <ns0:bCs/>
          <ns0:b/>
        </ns0:rPr>
        <ns0:t xml:space="preserve">Acceptance Criteria:</ns0:t>
      </ns0:r>
      <ns0:r>
        <ns0:t xml:space="preserve"> </ns0:t>
      </ns0:r>
      <ns0:r>
        <ns0:t xml:space="preserve">Outputs are accurate within the approved use case, remain advisory, disclose applicable limitations, and do not perform financial approval or autonomous decision-making.</ns0:t>
      </ns0:r>
    </ns0:p>
    <ns0:p>
      <ns0:pPr>
        <ns0:pStyle ns0:val="BodyText"/>
      </ns0:pPr>
      <ns0:r>
        <ns0:rPr>
          <ns0:bCs/>
          <ns0:b/>
        </ns0:rPr>
        <ns0:t xml:space="preserve">Verification Evidence:</ns0:t>
      </ns0:r>
      <ns0:r>
        <ns0:t xml:space="preserve"> </ns0:t>
      </ns0:r>
      <ns0:r>
        <ns0:t xml:space="preserve">Evaluation results, sample outputs, limitation review, and acceptance record.</ns0:t>
      </ns0:r>
    </ns0:p>
    <ns0:p>
      <ns0:pPr>
        <ns0:pStyle ns0:val="BodyText"/>
      </ns0:pPr>
      <ns0:r>
        <ns0:rPr>
          <ns0:bCs/>
          <ns0:b/>
        </ns0:rPr>
        <ns0:t xml:space="preserve">Budget:</ns0:t>
      </ns0:r>
      <ns0:r>
        <ns0:t xml:space="preserve"> </ns0:t>
      </ns0:r>
      <ns0:r>
        <ns0:t xml:space="preserve">Section 10 — Optional Analytics and AI allocation, if activated.</ns0:t>
      </ns0:r>
    </ns0:p>
    <ns0:p>
      <ns0:pPr>
        <ns0:pStyle ns0:val="BodyText"/>
      </ns0:pPr>
      <ns0:r>
        <ns0:rPr>
          <ns0:bCs/>
          <ns0:b/>
        </ns0:rPr>
        <ns0:t xml:space="preserve">Related Milestone:</ns0:t>
      </ns0:r>
      <ns0:r>
        <ns0:t xml:space="preserve"> </ns0:t>
      </ns0:r>
      <ns0:r>
        <ns0:t xml:space="preserve">Optional extension following Milestone 5.</ns0:t>
      </ns0:r>
    </ns0:p>
    <ns0:bookmarkEnd ns0:id="90"/>
    <ns0:bookmarkStart ns0:id="91" ns0:name="wp-o02-extended-demonstration-coverage"/>
    <ns0:p>
      <ns0:pPr>
        <ns0:pStyle ns0:val="Heading5"/>
      </ns0:pPr>
      <ns0:r>
        <ns0:t xml:space="preserve">WP-O02 — Extended Demonstration Coverage</ns0:t>
      </ns0:r>
    </ns0:p>
    <ns0:p>
      <ns0:pPr>
        <ns0:pStyle ns0:val="FirstParagraph"/>
      </ns0:pPr>
      <ns0:r>
        <ns0:rPr>
          <ns0:bCs/>
          <ns0:b/>
        </ns0:rPr>
        <ns0:t xml:space="preserve">Objective:</ns0:t>
      </ns0:r>
      <ns0:r>
        <ns0:t xml:space="preserve"> </ns0:t>
      </ns0:r>
      <ns0:r>
        <ns0:t xml:space="preserve">Extend the review value of the Beta Candidate through additional approved scenarios or audience support.</ns0:t>
      </ns0:r>
    </ns0:p>
    <ns0:p>
      <ns0:pPr>
        <ns0:pStyle ns0:val="BodyText"/>
      </ns0:pPr>
      <ns0:r>
        <ns0:rPr>
          <ns0:bCs/>
          <ns0:b/>
        </ns0:rPr>
        <ns0:t xml:space="preserve">Scope:</ns0:t>
      </ns0:r>
      <ns0:r>
        <ns0:t xml:space="preserve"> </ns0:t>
      </ns0:r>
      <ns0:r>
        <ns0:t xml:space="preserve">Additional demonstration scenarios, localization, extended reporting formats, or non-financial integrations consistent with the approved boundaries.</ns0:t>
      </ns0:r>
    </ns0:p>
    <ns0:p>
      <ns0:pPr>
        <ns0:pStyle ns0:val="BodyText"/>
      </ns0:pPr>
      <ns0:r>
        <ns0:rPr>
          <ns0:bCs/>
          <ns0:b/>
        </ns0:rPr>
        <ns0:t xml:space="preserve">Deliverables:</ns0:t>
      </ns0:r>
      <ns0:r>
        <ns0:t xml:space="preserve"> </ns0:t>
      </ns0:r>
      <ns0:r>
        <ns0:t xml:space="preserve">One or more approved extensions to the Core demonstration experience.</ns0:t>
      </ns0:r>
    </ns0:p>
    <ns0:p>
      <ns0:pPr>
        <ns0:pStyle ns0:val="BodyText"/>
      </ns0:pPr>
      <ns0:r>
        <ns0:rPr>
          <ns0:bCs/>
          <ns0:b/>
        </ns0:rPr>
        <ns0:t xml:space="preserve">Dependencies:</ns0:t>
      </ns0:r>
      <ns0:r>
        <ns0:t xml:space="preserve"> </ns0:t>
      </ns0:r>
      <ns0:r>
        <ns0:t xml:space="preserve">Completed Core demonstration capability and formal Optional Scope activation.</ns0:t>
      </ns0:r>
    </ns0:p>
    <ns0:p>
      <ns0:pPr>
        <ns0:pStyle ns0:val="BodyText"/>
      </ns0:pPr>
      <ns0:r>
        <ns0:rPr>
          <ns0:bCs/>
          <ns0:b/>
        </ns0:rPr>
        <ns0:t xml:space="preserve">Acceptance Criteria:</ns0:t>
      </ns0:r>
      <ns0:r>
        <ns0:t xml:space="preserve"> </ns0:t>
      </ns0:r>
      <ns0:r>
        <ns0:t xml:space="preserve">The extension does not alter the Development Objective, delay Core completion, introduce live financial activity, or create unsupported product claims.</ns0:t>
      </ns0:r>
    </ns0:p>
    <ns0:p>
      <ns0:pPr>
        <ns0:pStyle ns0:val="BodyText"/>
      </ns0:pPr>
      <ns0:r>
        <ns0:rPr>
          <ns0:bCs/>
          <ns0:b/>
        </ns0:rPr>
        <ns0:t xml:space="preserve">Verification Evidence:</ns0:t>
      </ns0:r>
      <ns0:r>
        <ns0:t xml:space="preserve"> </ns0:t>
      </ns0:r>
      <ns0:r>
        <ns0:t xml:space="preserve">Extended scenario demonstration, boundary review, and acceptance record.</ns0:t>
      </ns0:r>
    </ns0:p>
    <ns0:p>
      <ns0:pPr>
        <ns0:pStyle ns0:val="BodyText"/>
      </ns0:pPr>
      <ns0:r>
        <ns0:rPr>
          <ns0:bCs/>
          <ns0:b/>
        </ns0:rPr>
        <ns0:t xml:space="preserve">Budget:</ns0:t>
      </ns0:r>
      <ns0:r>
        <ns0:t xml:space="preserve"> </ns0:t>
      </ns0:r>
      <ns0:r>
        <ns0:t xml:space="preserve">Section 10 — Optional Demonstration Extension allocation, if activated.</ns0:t>
      </ns0:r>
    </ns0:p>
    <ns0:p>
      <ns0:pPr>
        <ns0:pStyle ns0:val="BodyText"/>
      </ns0:pPr>
      <ns0:r>
        <ns0:rPr>
          <ns0:bCs/>
          <ns0:b/>
        </ns0:rPr>
        <ns0:t xml:space="preserve">Related Milestone:</ns0:t>
      </ns0:r>
      <ns0:r>
        <ns0:t xml:space="preserve"> </ns0:t>
      </ns0:r>
      <ns0:r>
        <ns0:t xml:space="preserve">Optional extension following Milestone 5.</ns0:t>
      </ns0:r>
    </ns0:p>
    <ns0:bookmarkEnd ns0:id="91"/>
    <ns0:bookmarkEnd ns0:id="92"/>
    <ns0:bookmarkStart ns0:id="93" ns0:name="cross-work-package-dependencies"/>
    <ns0:p>
      <ns0:pPr>
        <ns0:pStyle ns0:val="Heading4"/>
      </ns0:pPr>
      <ns0:r>
        <ns0:t xml:space="preserve">Cross-Work-Package Dependencies</ns0:t>
      </ns0:r>
    </ns0:p>
    <ns0:p>
      <ns0:pPr>
        <ns0:pStyle ns0:val="FirstParagraph"/>
      </ns0:pPr>
      <ns0:r>
        <ns0:t xml:space="preserve">Dependencies must be managed according to the following principles:</ns0:t>
      </ns0:r>
    </ns0:p>
    <ns0:p>
      <ns0:pPr>
        <ns0:numPr>
          <ns0:ilvl ns0:val="0"/>
          <ns0:numId ns0:val="1035"/>
        </ns0:numPr>
        <ns0:pStyle ns0:val="Compact"/>
      </ns0:pPr>
      <ns0:r>
        <ns0:t xml:space="preserve">the Project Expense Platform and Authorization capabilities establish the controlled workflow foundation;</ns0:t>
      </ns0:r>
    </ns0:p>
    <ns0:p>
      <ns0:pPr>
        <ns0:numPr>
          <ns0:ilvl ns0:val="0"/>
          <ns0:numId ns0:val="1035"/>
        </ns0:numPr>
        <ns0:pStyle ns0:val="Compact"/>
      </ns0:pPr>
      <ns0:r>
        <ns0:t xml:space="preserve">the Operator Workspace depends on that controlled workflow;</ns0:t>
      </ns0:r>
    </ns0:p>
    <ns0:p>
      <ns0:pPr>
        <ns0:numPr>
          <ns0:ilvl ns0:val="0"/>
          <ns0:numId ns0:val="1035"/>
        </ns0:numPr>
        <ns0:pStyle ns0:val="Compact"/>
      </ns0:pPr>
      <ns0:r>
        <ns0:t xml:space="preserve">Evidence Management depends on the relevant Expense, authorization, and Operator context;</ns0:t>
      </ns0:r>
    </ns0:p>
    <ns0:p>
      <ns0:pPr>
        <ns0:numPr>
          <ns0:ilvl ns0:val="0"/>
          <ns0:numId ns0:val="1035"/>
        </ns0:numPr>
        <ns0:pStyle ns0:val="Compact"/>
      </ns0:pPr>
      <ns0:r>
        <ns0:t xml:space="preserve">Investor Transparency depends on approved operational records, evidence status, and disclosure controls;</ns0:t>
      </ns0:r>
    </ns0:p>
    <ns0:p>
      <ns0:pPr>
        <ns0:numPr>
          <ns0:ilvl ns0:val="0"/>
          <ns0:numId ns0:val="1035"/>
        </ns0:numPr>
        <ns0:pStyle ns0:val="Compact"/>
      </ns0:pPr>
      <ns0:r>
        <ns0:t xml:space="preserve">Reporting depends on verified source records and role-appropriate visibility;</ns0:t>
      </ns0:r>
    </ns0:p>
    <ns0:p>
      <ns0:pPr>
        <ns0:numPr>
          <ns0:ilvl ns0:val="0"/>
          <ns0:numId ns0:val="1035"/>
        </ns0:numPr>
        <ns0:pStyle ns0:val="Compact"/>
      </ns0:pPr>
      <ns0:r>
        <ns0:t xml:space="preserve">the complete demonstration depends on the integrated Core product experience;</ns0:t>
      </ns0:r>
    </ns0:p>
    <ns0:p>
      <ns0:pPr>
        <ns0:numPr>
          <ns0:ilvl ns0:val="0"/>
          <ns0:numId ns0:val="1035"/>
        </ns0:numPr>
        <ns0:pStyle ns0:val="Compact"/>
      </ns0:pPr>
      <ns0:r>
        <ns0:t xml:space="preserve">Quality Assurance and Product Security apply across all Core Work Packages;</ns0:t>
      </ns0:r>
    </ns0:p>
    <ns0:p>
      <ns0:pPr>
        <ns0:numPr>
          <ns0:ilvl ns0:val="0"/>
          <ns0:numId ns0:val="1035"/>
        </ns0:numPr>
        <ns0:pStyle ns0:val="Compact"/>
      </ns0:pPr>
      <ns0:r>
        <ns0:t xml:space="preserve">Documentation and acceptance evidence must reflect the delivered product rather than anticipated functionality;</ns0:t>
      </ns0:r>
    </ns0:p>
    <ns0:p>
      <ns0:pPr>
        <ns0:numPr>
          <ns0:ilvl ns0:val="0"/>
          <ns0:numId ns0:val="1035"/>
        </ns0:numPr>
        <ns0:pStyle ns0:val="Compact"/>
      </ns0:pPr>
      <ns0:r>
        <ns0:t xml:space="preserve">Recommended and Optional Work Packages remain subordinate to Core completion.</ns0:t>
      </ns0:r>
    </ns0:p>
    <ns0:p>
      <ns0:pPr>
        <ns0:pStyle ns0:val="FirstParagraph"/>
      </ns0:pPr>
      <ns0:r>
        <ns0:t xml:space="preserve">A dependency relationship does not transfer completion status. Every Work Package must satisfy its own Deliverables, Acceptance Criteria, and Verification Evidence requirements.</ns0:t>
      </ns0:r>
    </ns0:p>
    <ns0:bookmarkEnd ns0:id="93"/>
    <ns0:bookmarkStart ns0:id="94" ns0:name="traceability-requirements"/>
    <ns0:p>
      <ns0:pPr>
        <ns0:pStyle ns0:val="Heading4"/>
      </ns0:pPr>
      <ns0:r>
        <ns0:t xml:space="preserve">Traceability requirements</ns0:t>
      </ns0:r>
    </ns0:p>
    <ns0:p>
      <ns0:pPr>
        <ns0:pStyle ns0:val="FirstParagraph"/>
      </ns0:pPr>
      <ns0:r>
        <ns0:t xml:space="preserve">Every Work Package must remain traceable through the complete governance chain:</ns0:t>
      </ns0:r>
    </ns0:p>
    <ns0:p>
      <ns0:pPr>
        <ns0:pStyle ns0:val="SourceCode"/>
      </ns0:pPr>
      <ns0:r>
        <ns0:rPr>
          <ns0:rStyle ns0:val="VerbatimChar"/>
        </ns0:rPr>
        <ns0:t xml:space="preserve">Development Objective</ns0:t>
      </ns0:r>
      <ns0:r>
        <ns0:br/>
      </ns0:r>
      <ns0:r>
        <ns0:rPr>
          <ns0:rStyle ns0:val="VerbatimChar"/>
        </ns0:rPr>
        <ns0:t xml:space="preserve">        ↓</ns0:t>
      </ns0:r>
      <ns0:r>
        <ns0:br/>
      </ns0:r>
      <ns0:r>
        <ns0:rPr>
          <ns0:rStyle ns0:val="VerbatimChar"/>
        </ns0:rPr>
        <ns0:t xml:space="preserve">Beta Candidate</ns0:t>
      </ns0:r>
      <ns0:r>
        <ns0:br/>
      </ns0:r>
      <ns0:r>
        <ns0:rPr>
          <ns0:rStyle ns0:val="VerbatimChar"/>
        </ns0:rPr>
        <ns0:t xml:space="preserve">        ↓</ns0:t>
      </ns0:r>
      <ns0:r>
        <ns0:br/>
      </ns0:r>
      <ns0:r>
        <ns0:rPr>
          <ns0:rStyle ns0:val="VerbatimChar"/>
        </ns0:rPr>
        <ns0:t xml:space="preserve">Development Scope</ns0:t>
      </ns0:r>
      <ns0:r>
        <ns0:br/>
      </ns0:r>
      <ns0:r>
        <ns0:rPr>
          <ns0:rStyle ns0:val="VerbatimChar"/>
        </ns0:rPr>
        <ns0:t xml:space="preserve">        ↓</ns0:t>
      </ns0:r>
      <ns0:r>
        <ns0:br/>
      </ns0:r>
      <ns0:r>
        <ns0:rPr>
          <ns0:rStyle ns0:val="VerbatimChar"/>
        </ns0:rPr>
        <ns0:t xml:space="preserve">Work Package</ns0:t>
      </ns0:r>
      <ns0:r>
        <ns0:br/>
      </ns0:r>
      <ns0:r>
        <ns0:rPr>
          <ns0:rStyle ns0:val="VerbatimChar"/>
        </ns0:rPr>
        <ns0:t xml:space="preserve">        ↓</ns0:t>
      </ns0:r>
      <ns0:r>
        <ns0:br/>
      </ns0:r>
      <ns0:r>
        <ns0:rPr>
          <ns0:rStyle ns0:val="VerbatimChar"/>
        </ns0:rPr>
        <ns0:t xml:space="preserve">Deliverables</ns0:t>
      </ns0:r>
      <ns0:r>
        <ns0:br/>
      </ns0:r>
      <ns0:r>
        <ns0:rPr>
          <ns0:rStyle ns0:val="VerbatimChar"/>
        </ns0:rPr>
        <ns0:t xml:space="preserve">        ↓</ns0:t>
      </ns0:r>
      <ns0:r>
        <ns0:br/>
      </ns0:r>
      <ns0:r>
        <ns0:rPr>
          <ns0:rStyle ns0:val="VerbatimChar"/>
        </ns0:rPr>
        <ns0:t xml:space="preserve">Milestone</ns0:t>
      </ns0:r>
      <ns0:r>
        <ns0:br/>
      </ns0:r>
      <ns0:r>
        <ns0:rPr>
          <ns0:rStyle ns0:val="VerbatimChar"/>
        </ns0:rPr>
        <ns0:t xml:space="preserve">        ↓</ns0:t>
      </ns0:r>
      <ns0:r>
        <ns0:br/>
      </ns0:r>
      <ns0:r>
        <ns0:rPr>
          <ns0:rStyle ns0:val="VerbatimChar"/>
        </ns0:rPr>
        <ns0:t xml:space="preserve">Verification Evidence</ns0:t>
      </ns0:r>
      <ns0:r>
        <ns0:br/>
      </ns0:r>
      <ns0:r>
        <ns0:rPr>
          <ns0:rStyle ns0:val="VerbatimChar"/>
        </ns0:rPr>
        <ns0:t xml:space="preserve">        ↓</ns0:t>
      </ns0:r>
      <ns0:r>
        <ns0:br/>
      </ns0:r>
      <ns0:r>
        <ns0:rPr>
          <ns0:rStyle ns0:val="VerbatimChar"/>
        </ns0:rPr>
        <ns0:t xml:space="preserve">Acceptance Criteria</ns0:t>
      </ns0:r>
    </ns0:p>
    <ns0:p>
      <ns0:pPr>
        <ns0:pStyle ns0:val="FirstParagraph"/>
      </ns0:pPr>
      <ns0:r>
        <ns0:t xml:space="preserve">No Work Package may exist outside this chain.</ns0:t>
      </ns0:r>
    </ns0:p>
    <ns0:p>
      <ns0:pPr>
        <ns0:pStyle ns0:val="BodyText"/>
      </ns0:pPr>
      <ns0:r>
        <ns0:t xml:space="preserve">If a proposed Work Package cannot demonstrate a direct contribution to the Development Objective and Beta Candidate, it must be excluded or processed through formal scope revision.</ns0:t>
      </ns0:r>
    </ns0:p>
    <ns0:bookmarkEnd ns0:id="94"/>
    <ns0:bookmarkStart ns0:id="95" ns0:name="budget-discipline"/>
    <ns0:p>
      <ns0:pPr>
        <ns0:pStyle ns0:val="Heading4"/>
      </ns0:pPr>
      <ns0:r>
        <ns0:t xml:space="preserve">Budget discipline</ns0:t>
      </ns0:r>
    </ns0:p>
    <ns0:p>
      <ns0:pPr>
        <ns0:pStyle ns0:val="FirstParagraph"/>
      </ns0:pPr>
      <ns0:r>
        <ns0:t xml:space="preserve">Each Work Package must reference the corresponding allocation in Section 10 — Development Budget.</ns0:t>
      </ns0:r>
    </ns0:p>
    <ns0:p>
      <ns0:pPr>
        <ns0:pStyle ns0:val="BodyText"/>
      </ns0:pPr>
      <ns0:r>
        <ns0:t xml:space="preserve">Work Package budget references must not:</ns0:t>
      </ns0:r>
    </ns0:p>
    <ns0:p>
      <ns0:pPr>
        <ns0:numPr>
          <ns0:ilvl ns0:val="0"/>
          <ns0:numId ns0:val="1036"/>
        </ns0:numPr>
        <ns0:pStyle ns0:val="Compact"/>
      </ns0:pPr>
      <ns0:r>
        <ns0:t xml:space="preserve">create an additional funding request;</ns0:t>
      </ns0:r>
    </ns0:p>
    <ns0:p>
      <ns0:pPr>
        <ns0:numPr>
          <ns0:ilvl ns0:val="0"/>
          <ns0:numId ns0:val="1036"/>
        </ns0:numPr>
        <ns0:pStyle ns0:val="Compact"/>
      </ns0:pPr>
      <ns0:r>
        <ns0:t xml:space="preserve">alter the approved Development Round amount;</ns0:t>
      </ns0:r>
    </ns0:p>
    <ns0:p>
      <ns0:pPr>
        <ns0:numPr>
          <ns0:ilvl ns0:val="0"/>
          <ns0:numId ns0:val="1036"/>
        </ns0:numPr>
        <ns0:pStyle ns0:val="Compact"/>
      </ns0:pPr>
      <ns0:r>
        <ns0:t xml:space="preserve">transfer resources across independent funding components;</ns0:t>
      </ns0:r>
    </ns0:p>
    <ns0:p>
      <ns0:pPr>
        <ns0:numPr>
          <ns0:ilvl ns0:val="0"/>
          <ns0:numId ns0:val="1036"/>
        </ns0:numPr>
        <ns0:pStyle ns0:val="Compact"/>
      </ns0:pPr>
      <ns0:r>
        <ns0:t xml:space="preserve">include Corporate Setup or Pilot Capital;</ns0:t>
      </ns0:r>
    </ns0:p>
    <ns0:p>
      <ns0:pPr>
        <ns0:numPr>
          <ns0:ilvl ns0:val="0"/>
          <ns0:numId ns0:val="1036"/>
        </ns0:numPr>
        <ns0:pStyle ns0:val="Compact"/>
      </ns0:pPr>
      <ns0:r>
        <ns0:t xml:space="preserve">treat expenditure as evidence of completion;</ns0:t>
      </ns0:r>
    </ns0:p>
    <ns0:p>
      <ns0:pPr>
        <ns0:numPr>
          <ns0:ilvl ns0:val="0"/>
          <ns0:numId ns0:val="1036"/>
        </ns0:numPr>
        <ns0:pStyle ns0:val="Compact"/>
      </ns0:pPr>
      <ns0:r>
        <ns0:t xml:space="preserve">duplicate or supersede the detailed Development Budget.</ns0:t>
      </ns0:r>
    </ns0:p>
    <ns0:p>
      <ns0:pPr>
        <ns0:pStyle ns0:val="FirstParagraph"/>
      </ns0:pPr>
      <ns0:r>
        <ns0:t xml:space="preserve">Any material budget reallocation must follow the applicable funding and scope-change governance while preserving successful completion of all Core Work Packages.</ns0:t>
      </ns0:r>
    </ns0:p>
    <ns0:p>
      <ns0:pPr>
        <ns0:pStyle ns0:val="BodyText"/>
      </ns0:pPr>
      <ns0:r>
        <ns0:t xml:space="preserve">This Work Package portfolio is the governing implementation structure for the Development Round. Implementation activity must be assigned to an approved Work Package, remain within its scope, produce its Deliverables, satisfy its Acceptance Criteria, and generate the required Verification Evidence.</ns0:t>
      </ns0:r>
    </ns0:p>
    <ns0:bookmarkEnd ns0:id="95"/>
    <ns0:bookmarkEnd ns0:id="96"/>
    <ns0:bookmarkEnd ns0:id="97"/>
    <ns0:bookmarkStart ns0:id="135" ns0:name="deliverables-1"/>
    <ns0:p>
      <ns0:pPr>
        <ns0:pStyle ns0:val="Heading2"/>
      </ns0:pPr>
      <ns0:r>
        <ns0:t xml:space="preserve">9. Deliverables</ns0:t>
      </ns0:r>
    </ns0:p>
    <ns0:p>
      <ns0:pPr>
        <ns0:pStyle ns0:val="FirstParagraph"/>
      </ns0:pPr>
      <ns0:r>
        <ns0:t xml:space="preserve">This section defines the official catalogue of tangible outputs to be produced by the Development Round.</ns0:t>
      </ns0:r>
    </ns0:p>
    <ns0:p>
      <ns0:pPr>
        <ns0:pStyle ns0:val="BodyText"/>
      </ns0:pPr>
      <ns0:r>
        <ns0:t xml:space="preserve">A Deliverable is a completed result, not an implementation activity. It must be capable of being reviewed, demonstrated, verified, and formally accepted.</ns0:t>
      </ns0:r>
    </ns0:p>
    <ns0:bookmarkStart ns0:id="98" ns0:name="deliverable-governance"/>
    <ns0:p>
      <ns0:pPr>
        <ns0:pStyle ns0:val="Heading3"/>
      </ns0:pPr>
      <ns0:r>
        <ns0:t xml:space="preserve">Deliverable Governance</ns0:t>
      </ns0:r>
    </ns0:p>
    <ns0:p>
      <ns0:pPr>
        <ns0:pStyle ns0:val="FirstParagraph"/>
      </ns0:pPr>
      <ns0:r>
        <ns0:t xml:space="preserve">Every Deliverable must:</ns0:t>
      </ns0:r>
    </ns0:p>
    <ns0:p>
      <ns0:pPr>
        <ns0:numPr>
          <ns0:ilvl ns0:val="0"/>
          <ns0:numId ns0:val="1037"/>
        </ns0:numPr>
        <ns0:pStyle ns0:val="Compact"/>
      </ns0:pPr>
      <ns0:r>
        <ns0:t xml:space="preserve">have a unique and stable identifier;</ns0:t>
      </ns0:r>
    </ns0:p>
    <ns0:p>
      <ns0:pPr>
        <ns0:numPr>
          <ns0:ilvl ns0:val="0"/>
          <ns0:numId ns0:val="1037"/>
        </ns0:numPr>
        <ns0:pStyle ns0:val="Compact"/>
      </ns0:pPr>
      <ns0:r>
        <ns0:t xml:space="preserve">represent a completed output;</ns0:t>
      </ns0:r>
    </ns0:p>
    <ns0:p>
      <ns0:pPr>
        <ns0:numPr>
          <ns0:ilvl ns0:val="0"/>
          <ns0:numId ns0:val="1037"/>
        </ns0:numPr>
        <ns0:pStyle ns0:val="Compact"/>
      </ns0:pPr>
      <ns0:r>
        <ns0:t xml:space="preserve">identify its related Work Package or Work Packages;</ns0:t>
      </ns0:r>
    </ns0:p>
    <ns0:p>
      <ns0:pPr>
        <ns0:numPr>
          <ns0:ilvl ns0:val="0"/>
          <ns0:numId ns0:val="1037"/>
        </ns0:numPr>
        <ns0:pStyle ns0:val="Compact"/>
      </ns0:pPr>
      <ns0:r>
        <ns0:t xml:space="preserve">identify its Development Scope classification;</ns0:t>
      </ns0:r>
    </ns0:p>
    <ns0:p>
      <ns0:pPr>
        <ns0:numPr>
          <ns0:ilvl ns0:val="0"/>
          <ns0:numId ns0:val="1037"/>
        </ns0:numPr>
        <ns0:pStyle ns0:val="Compact"/>
      </ns0:pPr>
      <ns0:r>
        <ns0:t xml:space="preserve">identify its primary related Milestone;</ns0:t>
      </ns0:r>
    </ns0:p>
    <ns0:p>
      <ns0:pPr>
        <ns0:numPr>
          <ns0:ilvl ns0:val="0"/>
          <ns0:numId ns0:val="1037"/>
        </ns0:numPr>
        <ns0:pStyle ns0:val="Compact"/>
      </ns0:pPr>
      <ns0:r>
        <ns0:t xml:space="preserve">have defined Verification Evidence;</ns0:t>
      </ns0:r>
    </ns0:p>
    <ns0:p>
      <ns0:pPr>
        <ns0:numPr>
          <ns0:ilvl ns0:val="0"/>
          <ns0:numId ns0:val="1037"/>
        </ns0:numPr>
        <ns0:pStyle ns0:val="Compact"/>
      </ns0:pPr>
      <ns0:r>
        <ns0:t xml:space="preserve">have defined Acceptance Criteria;</ns0:t>
      </ns0:r>
    </ns0:p>
    <ns0:p>
      <ns0:pPr>
        <ns0:numPr>
          <ns0:ilvl ns0:val="0"/>
          <ns0:numId ns0:val="1037"/>
        </ns0:numPr>
        <ns0:pStyle ns0:val="Compact"/>
      </ns0:pPr>
      <ns0:r>
        <ns0:t xml:space="preserve">remain traceable to the Development Objective and Beta Candidate;</ns0:t>
      </ns0:r>
    </ns0:p>
    <ns0:p>
      <ns0:pPr>
        <ns0:numPr>
          <ns0:ilvl ns0:val="0"/>
          <ns0:numId ns0:val="1037"/>
        </ns0:numPr>
        <ns0:pStyle ns0:val="Compact"/>
      </ns0:pPr>
      <ns0:r>
        <ns0:t xml:space="preserve">remain within the approved non-production boundaries.</ns0:t>
      </ns0:r>
    </ns0:p>
    <ns0:p>
      <ns0:pPr>
        <ns0:pStyle ns0:val="FirstParagraph"/>
      </ns0:pPr>
      <ns0:r>
        <ns0:t xml:space="preserve">Deliverables classified as</ns0:t>
      </ns0:r>
      <ns0:r>
        <ns0:t xml:space="preserve"> </ns0:t>
      </ns0:r>
      <ns0:r>
        <ns0:rPr>
          <ns0:bCs/>
          <ns0:b/>
        </ns0:rPr>
        <ns0:t xml:space="preserve">Minimum</ns0:t>
      </ns0:r>
      <ns0:r>
        <ns0:t xml:space="preserve"> </ns0:t>
      </ns0:r>
      <ns0:r>
        <ns0:t xml:space="preserve">are mandatory for successful completion of the Development Round.</ns0:t>
      </ns0:r>
    </ns0:p>
    <ns0:p>
      <ns0:pPr>
        <ns0:pStyle ns0:val="BodyText"/>
      </ns0:pPr>
      <ns0:r>
        <ns0:t xml:space="preserve">Deliverables classified as</ns0:t>
      </ns0:r>
      <ns0:r>
        <ns0:t xml:space="preserve"> </ns0:t>
      </ns0:r>
      <ns0:r>
        <ns0:rPr>
          <ns0:bCs/>
          <ns0:b/>
        </ns0:rPr>
        <ns0:t xml:space="preserve">Recommended</ns0:t>
      </ns0:r>
      <ns0:r>
        <ns0:t xml:space="preserve"> </ns0:t>
      </ns0:r>
      <ns0:r>
        <ns0:t xml:space="preserve">or</ns0:t>
      </ns0:r>
      <ns0:r>
        <ns0:t xml:space="preserve"> </ns0:t>
      </ns0:r>
      <ns0:r>
        <ns0:rPr>
          <ns0:bCs/>
          <ns0:b/>
        </ns0:rPr>
        <ns0:t xml:space="preserve">Optional</ns0:t>
      </ns0:r>
      <ns0:r>
        <ns0:t xml:space="preserve"> </ns0:t>
      </ns0:r>
      <ns0:r>
        <ns0:t xml:space="preserve">become required only if their corresponding Work Packages are formally activated. Their absence does not prevent minimum completion unless they have been incorporated into the formally approved delivery commitment.</ns0:t>
      </ns0:r>
    </ns0:p>
    <ns0:p>
      <ns0:pPr>
        <ns0:pStyle ns0:val="BodyText"/>
      </ns0:pPr>
      <ns0:r>
        <ns0:t xml:space="preserve">Completion of an activity, expenditure of allocated funds, submission of code, or passage of time does not establish Deliverable completion.</ns0:t>
      </ns0:r>
    </ns0:p>
    <ns0:bookmarkEnd ns0:id="98"/>
    <ns0:bookmarkStart ns0:id="107" ns0:name="product-deliverables"/>
    <ns0:p>
      <ns0:pPr>
        <ns0:pStyle ns0:val="Heading3"/>
      </ns0:pPr>
      <ns0:r>
        <ns0:t xml:space="preserve">9.1 Product Deliverables</ns0:t>
      </ns0:r>
    </ns0:p>
    <ns0:bookmarkStart ns0:id="99" ns0:name="d-p01-completed-project-expense-workflow"/>
    <ns0:p>
      <ns0:pPr>
        <ns0:pStyle ns0:val="Heading4"/>
      </ns0:pPr>
      <ns0:r>
        <ns0:t xml:space="preserve">D-P01 — Completed Project Expense Workflow</ns0:t>
      </ns0:r>
    </ns0:p>
    <ns0:p>
      <ns0:pPr>
        <ns0:pStyle ns0:val="FirstParagraph"/>
      </ns0:pPr>
      <ns0:r>
        <ns0:rPr>
          <ns0:bCs/>
          <ns0:b/>
        </ns0:rPr>
        <ns0:t xml:space="preserve">Description:</ns0:t>
      </ns0:r>
      <ns0:r>
        <ns0:t xml:space="preserve"> </ns0:t>
      </ns0:r>
      <ns0:r>
        <ns0:t xml:space="preserve">A complete user-visible Project Expense capability supporting the approved lifecycle within the correct Project, financial workflow, Operator, budget, category, currency, and evidence context.</ns0:t>
      </ns0:r>
    </ns0:p>
    <ns0:p>
      <ns0:pPr>
        <ns0:pStyle ns0:val="BodyText"/>
      </ns0:pPr>
      <ns0:r>
        <ns0:rPr>
          <ns0:bCs/>
          <ns0:b/>
        </ns0:rPr>
        <ns0:t xml:space="preserve">Related Work Packages:</ns0:t>
      </ns0:r>
      <ns0:r>
        <ns0:t xml:space="preserve"> </ns0:t>
      </ns0:r>
      <ns0:r>
        <ns0:t xml:space="preserve">WP-C01 and WP-C02.</ns0:t>
      </ns0:r>
    </ns0:p>
    <ns0:p>
      <ns0:pPr>
        <ns0:pStyle ns0:val="BodyText"/>
      </ns0:pPr>
      <ns0:r>
        <ns0:rPr>
          <ns0:bCs/>
          <ns0:b/>
        </ns0:rPr>
        <ns0:t xml:space="preserve">Development Scope:</ns0:t>
      </ns0:r>
      <ns0:r>
        <ns0:t xml:space="preserve"> </ns0:t>
      </ns0:r>
      <ns0:r>
        <ns0:t xml:space="preserve">Minimum.</ns0:t>
      </ns0:r>
    </ns0:p>
    <ns0:p>
      <ns0:pPr>
        <ns0:pStyle ns0:val="BodyText"/>
      </ns0:pPr>
      <ns0:r>
        <ns0:rPr>
          <ns0:bCs/>
          <ns0:b/>
        </ns0:rPr>
        <ns0:t xml:space="preserve">Related Milestone:</ns0:t>
      </ns0:r>
      <ns0:r>
        <ns0:t xml:space="preserve"> </ns0:t>
      </ns0:r>
      <ns0:r>
        <ns0:t xml:space="preserve">Milestone 1 — Expense Platform Complete.</ns0:t>
      </ns0:r>
    </ns0:p>
    <ns0:p>
      <ns0:pPr>
        <ns0:pStyle ns0:val="BodyText"/>
      </ns0:pPr>
      <ns0:r>
        <ns0:rPr>
          <ns0:bCs/>
          <ns0:b/>
        </ns0:rPr>
        <ns0:t xml:space="preserve">Verification Evidence:</ns0:t>
      </ns0:r>
      <ns0:r>
        <ns0:t xml:space="preserve"> </ns0:t>
      </ns0:r>
      <ns0:r>
        <ns0:t xml:space="preserve">End-to-end product demonstration, lifecycle records, authorization results, relevant test evidence, and completion review.</ns0:t>
      </ns0:r>
    </ns0:p>
    <ns0:p>
      <ns0:pPr>
        <ns0:pStyle ns0:val="BodyText"/>
      </ns0:pPr>
      <ns0:r>
        <ns0:rPr>
          <ns0:bCs/>
          <ns0:b/>
        </ns0:rPr>
        <ns0:t xml:space="preserve">Acceptance Criteria:</ns0:t>
      </ns0:r>
      <ns0:r>
        <ns0:t xml:space="preserve"> </ns0:t>
      </ns0:r>
      <ns0:r>
        <ns0:t xml:space="preserve">An authorized user can complete the supported Project Expense lifecycle; prohibited actions are rejected; applicable budget, lifecycle, and responsibility-separation controls remain effective.</ns0:t>
      </ns0:r>
    </ns0:p>
    <ns0:bookmarkEnd ns0:id="99"/>
    <ns0:bookmarkStart ns0:id="100" ns0:name="d-p02-completed-operator-workspace"/>
    <ns0:p>
      <ns0:pPr>
        <ns0:pStyle ns0:val="Heading4"/>
      </ns0:pPr>
      <ns0:r>
        <ns0:t xml:space="preserve">D-P02 — Completed Operator Workspace</ns0:t>
      </ns0:r>
    </ns0:p>
    <ns0:p>
      <ns0:pPr>
        <ns0:pStyle ns0:val="FirstParagraph"/>
      </ns0:pPr>
      <ns0:r>
        <ns0:rPr>
          <ns0:bCs/>
          <ns0:b/>
        </ns0:rPr>
        <ns0:t xml:space="preserve">Description:</ns0:t>
      </ns0:r>
      <ns0:r>
        <ns0:t xml:space="preserve"> </ns0:t>
      </ns0:r>
      <ns0:r>
        <ns0:t xml:space="preserve">A coherent Operator-facing product experience for managing the supported Project Expense, evidence, reporting, and operational workflow.</ns0:t>
      </ns0:r>
    </ns0:p>
    <ns0:p>
      <ns0:pPr>
        <ns0:pStyle ns0:val="BodyText"/>
      </ns0:pPr>
      <ns0:r>
        <ns0:rPr>
          <ns0:bCs/>
          <ns0:b/>
        </ns0:rPr>
        <ns0:t xml:space="preserve">Related Work Packages:</ns0:t>
      </ns0:r>
      <ns0:r>
        <ns0:t xml:space="preserve"> </ns0:t>
      </ns0:r>
      <ns0:r>
        <ns0:t xml:space="preserve">WP-C03, supported by WP-C01, WP-C02, and WP-C04.</ns0:t>
      </ns0:r>
    </ns0:p>
    <ns0:p>
      <ns0:pPr>
        <ns0:pStyle ns0:val="BodyText"/>
      </ns0:pPr>
      <ns0:r>
        <ns0:rPr>
          <ns0:bCs/>
          <ns0:b/>
        </ns0:rPr>
        <ns0:t xml:space="preserve">Development Scope:</ns0:t>
      </ns0:r>
      <ns0:r>
        <ns0:t xml:space="preserve"> </ns0:t>
      </ns0:r>
      <ns0:r>
        <ns0:t xml:space="preserve">Minimum.</ns0:t>
      </ns0:r>
    </ns0:p>
    <ns0:p>
      <ns0:pPr>
        <ns0:pStyle ns0:val="BodyText"/>
      </ns0:pPr>
      <ns0:r>
        <ns0:rPr>
          <ns0:bCs/>
          <ns0:b/>
        </ns0:rPr>
        <ns0:t xml:space="preserve">Related Milestone:</ns0:t>
      </ns0:r>
      <ns0:r>
        <ns0:t xml:space="preserve"> </ns0:t>
      </ns0:r>
      <ns0:r>
        <ns0:t xml:space="preserve">Milestone 2 — Operator Workspace Complete.</ns0:t>
      </ns0:r>
    </ns0:p>
    <ns0:p>
      <ns0:pPr>
        <ns0:pStyle ns0:val="BodyText"/>
      </ns0:pPr>
      <ns0:r>
        <ns0:rPr>
          <ns0:bCs/>
          <ns0:b/>
        </ns0:rPr>
        <ns0:t xml:space="preserve">Verification Evidence:</ns0:t>
      </ns0:r>
      <ns0:r>
        <ns0:t xml:space="preserve"> </ns0:t>
      </ns0:r>
      <ns0:r>
        <ns0:t xml:space="preserve">Operator journey demonstration, role-access evidence, resulting product records, and completion review.</ns0:t>
      </ns0:r>
    </ns0:p>
    <ns0:p>
      <ns0:pPr>
        <ns0:pStyle ns0:val="BodyText"/>
      </ns0:pPr>
      <ns0:r>
        <ns0:rPr>
          <ns0:bCs/>
          <ns0:b/>
        </ns0:rPr>
        <ns0:t xml:space="preserve">Acceptance Criteria:</ns0:t>
      </ns0:r>
      <ns0:r>
        <ns0:t xml:space="preserve"> </ns0:t>
      </ns0:r>
      <ns0:r>
        <ns0:t xml:space="preserve">An authorized Operator can follow the approved operational scenario without direct database intervention or reliance on disconnected administrative tools.</ns0:t>
      </ns0:r>
    </ns0:p>
    <ns0:bookmarkEnd ns0:id="100"/>
    <ns0:bookmarkStart ns0:id="101" ns0:name="d-p03-completed-evidence-workflow"/>
    <ns0:p>
      <ns0:pPr>
        <ns0:pStyle ns0:val="Heading4"/>
      </ns0:pPr>
      <ns0:r>
        <ns0:t xml:space="preserve">D-P03 — Completed Evidence Workflow</ns0:t>
      </ns0:r>
    </ns0:p>
    <ns0:p>
      <ns0:pPr>
        <ns0:pStyle ns0:val="FirstParagraph"/>
      </ns0:pPr>
      <ns0:r>
        <ns0:rPr>
          <ns0:bCs/>
          <ns0:b/>
        </ns0:rPr>
        <ns0:t xml:space="preserve">Description:</ns0:t>
      </ns0:r>
      <ns0:r>
        <ns0:t xml:space="preserve"> </ns0:t>
      </ns0:r>
      <ns0:r>
        <ns0:t xml:space="preserve">A controlled product capability for associating, classifying, reviewing, retaining, and disclosing supporting evidence related to the approved Project Expense workflow.</ns0:t>
      </ns0:r>
    </ns0:p>
    <ns0:p>
      <ns0:pPr>
        <ns0:pStyle ns0:val="BodyText"/>
      </ns0:pPr>
      <ns0:r>
        <ns0:rPr>
          <ns0:bCs/>
          <ns0:b/>
        </ns0:rPr>
        <ns0:t xml:space="preserve">Related Work Packages:</ns0:t>
      </ns0:r>
      <ns0:r>
        <ns0:t xml:space="preserve"> </ns0:t>
      </ns0:r>
      <ns0:r>
        <ns0:t xml:space="preserve">WP-C04.</ns0:t>
      </ns0:r>
    </ns0:p>
    <ns0:p>
      <ns0:pPr>
        <ns0:pStyle ns0:val="BodyText"/>
      </ns0:pPr>
      <ns0:r>
        <ns0:rPr>
          <ns0:bCs/>
          <ns0:b/>
        </ns0:rPr>
        <ns0:t xml:space="preserve">Development Scope:</ns0:t>
      </ns0:r>
      <ns0:r>
        <ns0:t xml:space="preserve"> </ns0:t>
      </ns0:r>
      <ns0:r>
        <ns0:t xml:space="preserve">Minimum.</ns0:t>
      </ns0:r>
    </ns0:p>
    <ns0:p>
      <ns0:pPr>
        <ns0:pStyle ns0:val="BodyText"/>
      </ns0:pPr>
      <ns0:r>
        <ns0:rPr>
          <ns0:bCs/>
          <ns0:b/>
        </ns0:rPr>
        <ns0:t xml:space="preserve">Related Milestone:</ns0:t>
      </ns0:r>
      <ns0:r>
        <ns0:t xml:space="preserve"> </ns0:t>
      </ns0:r>
      <ns0:r>
        <ns0:t xml:space="preserve">Milestone 3 — Evidence Layer Complete.</ns0:t>
      </ns0:r>
    </ns0:p>
    <ns0:p>
      <ns0:pPr>
        <ns0:pStyle ns0:val="BodyText"/>
      </ns0:pPr>
      <ns0:r>
        <ns0:rPr>
          <ns0:bCs/>
          <ns0:b/>
        </ns0:rPr>
        <ns0:t xml:space="preserve">Verification Evidence:</ns0:t>
      </ns0:r>
      <ns0:r>
        <ns0:t xml:space="preserve"> </ns0:t>
      </ns0:r>
      <ns0:r>
        <ns0:t xml:space="preserve">Evidence records, association and disclosure demonstrations, validation results, and completion review.</ns0:t>
      </ns0:r>
    </ns0:p>
    <ns0:p>
      <ns0:pPr>
        <ns0:pStyle ns0:val="BodyText"/>
      </ns0:pPr>
      <ns0:r>
        <ns0:rPr>
          <ns0:bCs/>
          <ns0:b/>
        </ns0:rPr>
        <ns0:t xml:space="preserve">Acceptance Criteria:</ns0:t>
      </ns0:r>
      <ns0:r>
        <ns0:t xml:space="preserve"> </ns0:t>
      </ns0:r>
      <ns0:r>
        <ns0:t xml:space="preserve">Evidence is connected to the correct Expense and lifecycle context, remains accessible only to permitted roles, and is presented according to its actual authority and status.</ns0:t>
      </ns0:r>
    </ns0:p>
    <ns0:bookmarkEnd ns0:id="101"/>
    <ns0:bookmarkStart ns0:id="102" ns0:name="Xd557c3063d44487f7ba2512a602961a8cd4816d"/>
    <ns0:p>
      <ns0:pPr>
        <ns0:pStyle ns0:val="Heading4"/>
      </ns0:pPr>
      <ns0:r>
        <ns0:t xml:space="preserve">D-P04 — Completed Investor Transparency Experience</ns0:t>
      </ns0:r>
    </ns0:p>
    <ns0:p>
      <ns0:pPr>
        <ns0:pStyle ns0:val="FirstParagraph"/>
      </ns0:pPr>
      <ns0:r>
        <ns0:rPr>
          <ns0:bCs/>
          <ns0:b/>
        </ns0:rPr>
        <ns0:t xml:space="preserve">Description:</ns0:t>
      </ns0:r>
      <ns0:r>
        <ns0:t xml:space="preserve"> </ns0:t>
      </ns0:r>
      <ns0:r>
        <ns0:t xml:space="preserve">A controlled Investor-facing experience presenting permitted Project activity, Project Expense information, evidence availability, reporting, and lifecycle history.</ns0:t>
      </ns0:r>
    </ns0:p>
    <ns0:p>
      <ns0:pPr>
        <ns0:pStyle ns0:val="BodyText"/>
      </ns0:pPr>
      <ns0:r>
        <ns0:rPr>
          <ns0:bCs/>
          <ns0:b/>
        </ns0:rPr>
        <ns0:t xml:space="preserve">Related Work Packages:</ns0:t>
      </ns0:r>
      <ns0:r>
        <ns0:t xml:space="preserve"> </ns0:t>
      </ns0:r>
      <ns0:r>
        <ns0:t xml:space="preserve">WP-C05.</ns0:t>
      </ns0:r>
    </ns0:p>
    <ns0:p>
      <ns0:pPr>
        <ns0:pStyle ns0:val="BodyText"/>
      </ns0:pPr>
      <ns0:r>
        <ns0:rPr>
          <ns0:bCs/>
          <ns0:b/>
        </ns0:rPr>
        <ns0:t xml:space="preserve">Development Scope:</ns0:t>
      </ns0:r>
      <ns0:r>
        <ns0:t xml:space="preserve"> </ns0:t>
      </ns0:r>
      <ns0:r>
        <ns0:t xml:space="preserve">Minimum.</ns0:t>
      </ns0:r>
    </ns0:p>
    <ns0:p>
      <ns0:pPr>
        <ns0:pStyle ns0:val="BodyText"/>
      </ns0:pPr>
      <ns0:r>
        <ns0:rPr>
          <ns0:bCs/>
          <ns0:b/>
        </ns0:rPr>
        <ns0:t xml:space="preserve">Related Milestone:</ns0:t>
      </ns0:r>
      <ns0:r>
        <ns0:t xml:space="preserve"> </ns0:t>
      </ns0:r>
      <ns0:r>
        <ns0:t xml:space="preserve">Milestone 4 — Investor Transparency Complete.</ns0:t>
      </ns0:r>
    </ns0:p>
    <ns0:p>
      <ns0:pPr>
        <ns0:pStyle ns0:val="BodyText"/>
      </ns0:pPr>
      <ns0:r>
        <ns0:rPr>
          <ns0:bCs/>
          <ns0:b/>
        </ns0:rPr>
        <ns0:t xml:space="preserve">Verification Evidence:</ns0:t>
      </ns0:r>
      <ns0:r>
        <ns0:t xml:space="preserve"> </ns0:t>
      </ns0:r>
      <ns0:r>
        <ns0:t xml:space="preserve">Investor journey demonstration, disclosure-control results, role-access evidence, and acceptance review.</ns0:t>
      </ns0:r>
    </ns0:p>
    <ns0:p>
      <ns0:pPr>
        <ns0:pStyle ns0:val="BodyText"/>
      </ns0:pPr>
      <ns0:r>
        <ns0:rPr>
          <ns0:bCs/>
          <ns0:b/>
        </ns0:rPr>
        <ns0:t xml:space="preserve">Acceptance Criteria:</ns0:t>
      </ns0:r>
      <ns0:r>
        <ns0:t xml:space="preserve"> </ns0:t>
      </ns0:r>
      <ns0:r>
        <ns0:t xml:space="preserve">An authorized Investor can review the approved information while restricted or unsupported information remains protected and accurately labelled.</ns0:t>
      </ns0:r>
    </ns0:p>
    <ns0:bookmarkEnd ns0:id="102"/>
    <ns0:bookmarkStart ns0:id="103" ns0:name="X7adfea2a5f9b335314c864042aee09b20ca9e1e"/>
    <ns0:p>
      <ns0:pPr>
        <ns0:pStyle ns0:val="Heading4"/>
      </ns0:pPr>
      <ns0:r>
        <ns0:t xml:space="preserve">D-P05 — Completed Operational and Investor Reporting</ns0:t>
      </ns0:r>
    </ns0:p>
    <ns0:p>
      <ns0:pPr>
        <ns0:pStyle ns0:val="FirstParagraph"/>
      </ns0:pPr>
      <ns0:r>
        <ns0:rPr>
          <ns0:bCs/>
          <ns0:b/>
        </ns0:rPr>
        <ns0:t xml:space="preserve">Description:</ns0:t>
      </ns0:r>
      <ns0:r>
        <ns0:t xml:space="preserve"> </ns0:t>
      </ns0:r>
      <ns0:r>
        <ns0:t xml:space="preserve">Reviewable reporting that connects operational activity, Project Expenses, evidence status, lifecycle information, and permitted Investor visibility.</ns0:t>
      </ns0:r>
    </ns0:p>
    <ns0:p>
      <ns0:pPr>
        <ns0:pStyle ns0:val="BodyText"/>
      </ns0:pPr>
      <ns0:r>
        <ns0:rPr>
          <ns0:bCs/>
          <ns0:b/>
        </ns0:rPr>
        <ns0:t xml:space="preserve">Related Work Packages:</ns0:t>
      </ns0:r>
      <ns0:r>
        <ns0:t xml:space="preserve"> </ns0:t>
      </ns0:r>
      <ns0:r>
        <ns0:t xml:space="preserve">WP-C06.</ns0:t>
      </ns0:r>
    </ns0:p>
    <ns0:p>
      <ns0:pPr>
        <ns0:pStyle ns0:val="BodyText"/>
      </ns0:pPr>
      <ns0:r>
        <ns0:rPr>
          <ns0:bCs/>
          <ns0:b/>
        </ns0:rPr>
        <ns0:t xml:space="preserve">Development Scope:</ns0:t>
      </ns0:r>
      <ns0:r>
        <ns0:t xml:space="preserve"> </ns0:t>
      </ns0:r>
      <ns0:r>
        <ns0:t xml:space="preserve">Minimum.</ns0:t>
      </ns0:r>
    </ns0:p>
    <ns0:p>
      <ns0:pPr>
        <ns0:pStyle ns0:val="BodyText"/>
      </ns0:pPr>
      <ns0:r>
        <ns0:rPr>
          <ns0:bCs/>
          <ns0:b/>
        </ns0:rPr>
        <ns0:t xml:space="preserve">Related Milestone:</ns0:t>
      </ns0:r>
      <ns0:r>
        <ns0:t xml:space="preserve"> </ns0:t>
      </ns0:r>
      <ns0:r>
        <ns0:t xml:space="preserve">Milestone 4 — Investor Transparency Complete.</ns0:t>
      </ns0:r>
    </ns0:p>
    <ns0:p>
      <ns0:pPr>
        <ns0:pStyle ns0:val="BodyText"/>
      </ns0:pPr>
      <ns0:r>
        <ns0:rPr>
          <ns0:bCs/>
          <ns0:b/>
        </ns0:rPr>
        <ns0:t xml:space="preserve">Verification Evidence:</ns0:t>
      </ns0:r>
      <ns0:r>
        <ns0:t xml:space="preserve"> </ns0:t>
      </ns0:r>
      <ns0:r>
        <ns0:t xml:space="preserve">Completed reports, source-record comparison, role-based review, and acceptance evidence.</ns0:t>
      </ns0:r>
    </ns0:p>
    <ns0:p>
      <ns0:pPr>
        <ns0:pStyle ns0:val="BodyText"/>
      </ns0:pPr>
      <ns0:r>
        <ns0:rPr>
          <ns0:bCs/>
          <ns0:b/>
        </ns0:rPr>
        <ns0:t xml:space="preserve">Acceptance Criteria:</ns0:t>
      </ns0:r>
      <ns0:r>
        <ns0:t xml:space="preserve"> </ns0:t>
      </ns0:r>
      <ns0:r>
        <ns0:t xml:space="preserve">Reports accurately reflect approved source records, preserve applicable status distinctions, and do not imply audited performance or production settlement.</ns0:t>
      </ns0:r>
    </ns0:p>
    <ns0:bookmarkEnd ns0:id="103"/>
    <ns0:bookmarkStart ns0:id="104" ns0:name="d-p06-product-experience-enhancements"/>
    <ns0:p>
      <ns0:pPr>
        <ns0:pStyle ns0:val="Heading4"/>
      </ns0:pPr>
      <ns0:r>
        <ns0:t xml:space="preserve">D-P06 — Product Experience Enhancements</ns0:t>
      </ns0:r>
    </ns0:p>
    <ns0:p>
      <ns0:pPr>
        <ns0:pStyle ns0:val="FirstParagraph"/>
      </ns0:pPr>
      <ns0:r>
        <ns0:rPr>
          <ns0:bCs/>
          <ns0:b/>
        </ns0:rPr>
        <ns0:t xml:space="preserve">Description:</ns0:t>
      </ns0:r>
      <ns0:r>
        <ns0:t xml:space="preserve"> </ns0:t>
      </ns0:r>
      <ns0:r>
        <ns0:t xml:space="preserve">Approved improvements to navigation, information hierarchy, responsive behaviour, accessibility, validation feedback, and user-visible clarity.</ns0:t>
      </ns0:r>
    </ns0:p>
    <ns0:p>
      <ns0:pPr>
        <ns0:pStyle ns0:val="BodyText"/>
      </ns0:pPr>
      <ns0:r>
        <ns0:rPr>
          <ns0:bCs/>
          <ns0:b/>
        </ns0:rPr>
        <ns0:t xml:space="preserve">Related Work Packages:</ns0:t>
      </ns0:r>
      <ns0:r>
        <ns0:t xml:space="preserve"> </ns0:t>
      </ns0:r>
      <ns0:r>
        <ns0:t xml:space="preserve">WP-R01.</ns0:t>
      </ns0:r>
    </ns0:p>
    <ns0:p>
      <ns0:pPr>
        <ns0:pStyle ns0:val="BodyText"/>
      </ns0:pPr>
      <ns0:r>
        <ns0:rPr>
          <ns0:bCs/>
          <ns0:b/>
        </ns0:rPr>
        <ns0:t xml:space="preserve">Development Scope:</ns0:t>
      </ns0:r>
      <ns0:r>
        <ns0:t xml:space="preserve"> </ns0:t>
      </ns0:r>
      <ns0:r>
        <ns0:t xml:space="preserve">Recommended; conditional upon activation.</ns0:t>
      </ns0:r>
    </ns0:p>
    <ns0:p>
      <ns0:pPr>
        <ns0:pStyle ns0:val="BodyText"/>
      </ns0:pPr>
      <ns0:r>
        <ns0:rPr>
          <ns0:bCs/>
          <ns0:b/>
        </ns0:rPr>
        <ns0:t xml:space="preserve">Related Milestone:</ns0:t>
      </ns0:r>
      <ns0:r>
        <ns0:t xml:space="preserve"> </ns0:t>
      </ns0:r>
      <ns0:r>
        <ns0:t xml:space="preserve">Milestone 5 — Beta Candidate Complete.</ns0:t>
      </ns0:r>
    </ns0:p>
    <ns0:p>
      <ns0:pPr>
        <ns0:pStyle ns0:val="BodyText"/>
      </ns0:pPr>
      <ns0:r>
        <ns0:rPr>
          <ns0:bCs/>
          <ns0:b/>
        </ns0:rPr>
        <ns0:t xml:space="preserve">Verification Evidence:</ns0:t>
      </ns0:r>
      <ns0:r>
        <ns0:t xml:space="preserve"> </ns0:t>
      </ns0:r>
      <ns0:r>
        <ns0:t xml:space="preserve">Usability review, responsive and accessibility checks, and updated product demonstration.</ns0:t>
      </ns0:r>
    </ns0:p>
    <ns0:p>
      <ns0:pPr>
        <ns0:pStyle ns0:val="BodyText"/>
      </ns0:pPr>
      <ns0:r>
        <ns0:rPr>
          <ns0:bCs/>
          <ns0:b/>
        </ns0:rPr>
        <ns0:t xml:space="preserve">Acceptance Criteria:</ns0:t>
      </ns0:r>
      <ns0:r>
        <ns0:t xml:space="preserve"> </ns0:t>
      </ns0:r>
      <ns0:r>
        <ns0:t xml:space="preserve">Activated enhancements function consistently and do not change mandatory workflow, authorization, or non-production boundaries.</ns0:t>
      </ns0:r>
    </ns0:p>
    <ns0:bookmarkEnd ns0:id="104"/>
    <ns0:bookmarkStart ns0:id="105" ns0:name="X3efde6b04bdfcd31b09b9c22e63011f18d00e79"/>
    <ns0:p>
      <ns0:pPr>
        <ns0:pStyle ns0:val="Heading4"/>
      </ns0:pPr>
      <ns0:r>
        <ns0:t xml:space="preserve">D-P07 — Enhanced Reporting and Presentation Outputs</ns0:t>
      </ns0:r>
    </ns0:p>
    <ns0:p>
      <ns0:pPr>
        <ns0:pStyle ns0:val="FirstParagraph"/>
      </ns0:pPr>
      <ns0:r>
        <ns0:rPr>
          <ns0:bCs/>
          <ns0:b/>
        </ns0:rPr>
        <ns0:t xml:space="preserve">Description:</ns0:t>
      </ns0:r>
      <ns0:r>
        <ns0:t xml:space="preserve"> </ns0:t>
      </ns0:r>
      <ns0:r>
        <ns0:t xml:space="preserve">Approved visual summaries, charts, exports, demonstration datasets, and external-review presentation capabilities beyond minimum reporting.</ns0:t>
      </ns0:r>
    </ns0:p>
    <ns0:p>
      <ns0:pPr>
        <ns0:pStyle ns0:val="BodyText"/>
      </ns0:pPr>
      <ns0:r>
        <ns0:rPr>
          <ns0:bCs/>
          <ns0:b/>
        </ns0:rPr>
        <ns0:t xml:space="preserve">Related Work Packages:</ns0:t>
      </ns0:r>
      <ns0:r>
        <ns0:t xml:space="preserve"> </ns0:t>
      </ns0:r>
      <ns0:r>
        <ns0:t xml:space="preserve">WP-R02.</ns0:t>
      </ns0:r>
    </ns0:p>
    <ns0:p>
      <ns0:pPr>
        <ns0:pStyle ns0:val="BodyText"/>
      </ns0:pPr>
      <ns0:r>
        <ns0:rPr>
          <ns0:bCs/>
          <ns0:b/>
        </ns0:rPr>
        <ns0:t xml:space="preserve">Development Scope:</ns0:t>
      </ns0:r>
      <ns0:r>
        <ns0:t xml:space="preserve"> </ns0:t>
      </ns0:r>
      <ns0:r>
        <ns0:t xml:space="preserve">Recommended; conditional upon activation.</ns0:t>
      </ns0:r>
    </ns0:p>
    <ns0:p>
      <ns0:pPr>
        <ns0:pStyle ns0:val="BodyText"/>
      </ns0:pPr>
      <ns0:r>
        <ns0:rPr>
          <ns0:bCs/>
          <ns0:b/>
        </ns0:rPr>
        <ns0:t xml:space="preserve">Related Milestone:</ns0:t>
      </ns0:r>
      <ns0:r>
        <ns0:t xml:space="preserve"> </ns0:t>
      </ns0:r>
      <ns0:r>
        <ns0:t xml:space="preserve">Milestone 5 — Beta Candidate Complete.</ns0:t>
      </ns0:r>
    </ns0:p>
    <ns0:p>
      <ns0:pPr>
        <ns0:pStyle ns0:val="BodyText"/>
      </ns0:pPr>
      <ns0:r>
        <ns0:rPr>
          <ns0:bCs/>
          <ns0:b/>
        </ns0:rPr>
        <ns0:t xml:space="preserve">Verification Evidence:</ns0:t>
      </ns0:r>
      <ns0:r>
        <ns0:t xml:space="preserve"> </ns0:t>
      </ns0:r>
      <ns0:r>
        <ns0:t xml:space="preserve">Export validation, report comparison, presentation review, and acceptance evidence.</ns0:t>
      </ns0:r>
    </ns0:p>
    <ns0:p>
      <ns0:pPr>
        <ns0:pStyle ns0:val="BodyText"/>
      </ns0:pPr>
      <ns0:r>
        <ns0:rPr>
          <ns0:bCs/>
          <ns0:b/>
        </ns0:rPr>
        <ns0:t xml:space="preserve">Acceptance Criteria:</ns0:t>
      </ns0:r>
      <ns0:r>
        <ns0:t xml:space="preserve"> </ns0:t>
      </ns0:r>
      <ns0:r>
        <ns0:t xml:space="preserve">Enhanced outputs remain consistent with authoritative product records, disclosure controls, and non-production positioning.</ns0:t>
      </ns0:r>
    </ns0:p>
    <ns0:bookmarkEnd ns0:id="105"/>
    <ns0:bookmarkStart ns0:id="106" ns0:name="Xed5fc7459a999b4bb14af0179cd3245f6ece428"/>
    <ns0:p>
      <ns0:pPr>
        <ns0:pStyle ns0:val="Heading4"/>
      </ns0:pPr>
      <ns0:r>
        <ns0:t xml:space="preserve">D-P08 — Advisory Analytics or AI Capability</ns0:t>
      </ns0:r>
    </ns0:p>
    <ns0:p>
      <ns0:pPr>
        <ns0:pStyle ns0:val="FirstParagraph"/>
      </ns0:pPr>
      <ns0:r>
        <ns0:rPr>
          <ns0:bCs/>
          <ns0:b/>
        </ns0:rPr>
        <ns0:t xml:space="preserve">Description:</ns0:t>
      </ns0:r>
      <ns0:r>
        <ns0:t xml:space="preserve"> </ns0:t>
      </ns0:r>
      <ns0:r>
        <ns0:t xml:space="preserve">An optional advisory capability for analysis, summarization, consistency checking, or exception identification within approved operational records.</ns0:t>
      </ns0:r>
    </ns0:p>
    <ns0:p>
      <ns0:pPr>
        <ns0:pStyle ns0:val="BodyText"/>
      </ns0:pPr>
      <ns0:r>
        <ns0:rPr>
          <ns0:bCs/>
          <ns0:b/>
        </ns0:rPr>
        <ns0:t xml:space="preserve">Related Work Packages:</ns0:t>
      </ns0:r>
      <ns0:r>
        <ns0:t xml:space="preserve"> </ns0:t>
      </ns0:r>
      <ns0:r>
        <ns0:t xml:space="preserve">WP-O01.</ns0:t>
      </ns0:r>
    </ns0:p>
    <ns0:p>
      <ns0:pPr>
        <ns0:pStyle ns0:val="BodyText"/>
      </ns0:pPr>
      <ns0:r>
        <ns0:rPr>
          <ns0:bCs/>
          <ns0:b/>
        </ns0:rPr>
        <ns0:t xml:space="preserve">Development Scope:</ns0:t>
      </ns0:r>
      <ns0:r>
        <ns0:t xml:space="preserve"> </ns0:t>
      </ns0:r>
      <ns0:r>
        <ns0:t xml:space="preserve">Optional; conditional upon formal activation.</ns0:t>
      </ns0:r>
    </ns0:p>
    <ns0:p>
      <ns0:pPr>
        <ns0:pStyle ns0:val="BodyText"/>
      </ns0:pPr>
      <ns0:r>
        <ns0:rPr>
          <ns0:bCs/>
          <ns0:b/>
        </ns0:rPr>
        <ns0:t xml:space="preserve">Related Milestone:</ns0:t>
      </ns0:r>
      <ns0:r>
        <ns0:t xml:space="preserve"> </ns0:t>
      </ns0:r>
      <ns0:r>
        <ns0:t xml:space="preserve">Optional extension following Milestone 5.</ns0:t>
      </ns0:r>
    </ns0:p>
    <ns0:p>
      <ns0:pPr>
        <ns0:pStyle ns0:val="BodyText"/>
      </ns0:pPr>
      <ns0:r>
        <ns0:rPr>
          <ns0:bCs/>
          <ns0:b/>
        </ns0:rPr>
        <ns0:t xml:space="preserve">Verification Evidence:</ns0:t>
      </ns0:r>
      <ns0:r>
        <ns0:t xml:space="preserve"> </ns0:t>
      </ns0:r>
      <ns0:r>
        <ns0:t xml:space="preserve">Evaluation results, controlled sample outputs, limitation disclosures, and acceptance review.</ns0:t>
      </ns0:r>
    </ns0:p>
    <ns0:p>
      <ns0:pPr>
        <ns0:pStyle ns0:val="BodyText"/>
      </ns0:pPr>
      <ns0:r>
        <ns0:rPr>
          <ns0:bCs/>
          <ns0:b/>
        </ns0:rPr>
        <ns0:t xml:space="preserve">Acceptance Criteria:</ns0:t>
      </ns0:r>
      <ns0:r>
        <ns0:t xml:space="preserve"> </ns0:t>
      </ns0:r>
      <ns0:r>
        <ns0:t xml:space="preserve">The capability remains advisory, does not authorize financial actions, does not replace human judgment, and does not present generated conclusions as audited facts.</ns0:t>
      </ns0:r>
    </ns0:p>
    <ns0:bookmarkEnd ns0:id="106"/>
    <ns0:bookmarkEnd ns0:id="107"/>
    <ns0:bookmarkStart ns0:id="112" ns0:name="technical-deliverables"/>
    <ns0:p>
      <ns0:pPr>
        <ns0:pStyle ns0:val="Heading3"/>
      </ns0:pPr>
      <ns0:r>
        <ns0:t xml:space="preserve">9.2 Technical Deliverables</ns0:t>
      </ns0:r>
    </ns0:p>
    <ns0:bookmarkStart ns0:id="108" ns0:name="X1ddc4febac6fcc1a7117f6558b5ac606bc0f696"/>
    <ns0:p>
      <ns0:pPr>
        <ns0:pStyle ns0:val="Heading4"/>
      </ns0:pPr>
      <ns0:r>
        <ns0:t xml:space="preserve">D-T01 — Project Expense API and Authorization Capability</ns0:t>
      </ns0:r>
    </ns0:p>
    <ns0:p>
      <ns0:pPr>
        <ns0:pStyle ns0:val="FirstParagraph"/>
      </ns0:pPr>
      <ns0:r>
        <ns0:rPr>
          <ns0:bCs/>
          <ns0:b/>
        </ns0:rPr>
        <ns0:t xml:space="preserve">Description:</ns0:t>
      </ns0:r>
      <ns0:r>
        <ns0:t xml:space="preserve"> </ns0:t>
      </ns0:r>
      <ns0:r>
        <ns0:t xml:space="preserve">A complete application capability through which permitted product users and interfaces can access and perform the supported Project Expense actions.</ns0:t>
      </ns0:r>
    </ns0:p>
    <ns0:p>
      <ns0:pPr>
        <ns0:pStyle ns0:val="BodyText"/>
      </ns0:pPr>
      <ns0:r>
        <ns0:rPr>
          <ns0:bCs/>
          <ns0:b/>
        </ns0:rPr>
        <ns0:t xml:space="preserve">Related Work Packages:</ns0:t>
      </ns0:r>
      <ns0:r>
        <ns0:t xml:space="preserve"> </ns0:t>
      </ns0:r>
      <ns0:r>
        <ns0:t xml:space="preserve">WP-C01 and WP-C02.</ns0:t>
      </ns0:r>
    </ns0:p>
    <ns0:p>
      <ns0:pPr>
        <ns0:pStyle ns0:val="BodyText"/>
      </ns0:pPr>
      <ns0:r>
        <ns0:rPr>
          <ns0:bCs/>
          <ns0:b/>
        </ns0:rPr>
        <ns0:t xml:space="preserve">Development Scope:</ns0:t>
      </ns0:r>
      <ns0:r>
        <ns0:t xml:space="preserve"> </ns0:t>
      </ns0:r>
      <ns0:r>
        <ns0:t xml:space="preserve">Minimum.</ns0:t>
      </ns0:r>
    </ns0:p>
    <ns0:p>
      <ns0:pPr>
        <ns0:pStyle ns0:val="BodyText"/>
      </ns0:pPr>
      <ns0:r>
        <ns0:rPr>
          <ns0:bCs/>
          <ns0:b/>
        </ns0:rPr>
        <ns0:t xml:space="preserve">Related Milestone:</ns0:t>
      </ns0:r>
      <ns0:r>
        <ns0:t xml:space="preserve"> </ns0:t>
      </ns0:r>
      <ns0:r>
        <ns0:t xml:space="preserve">Milestone 1 — Expense Platform Complete.</ns0:t>
      </ns0:r>
    </ns0:p>
    <ns0:p>
      <ns0:pPr>
        <ns0:pStyle ns0:val="BodyText"/>
      </ns0:pPr>
      <ns0:r>
        <ns0:rPr>
          <ns0:bCs/>
          <ns0:b/>
        </ns0:rPr>
        <ns0:t xml:space="preserve">Verification Evidence:</ns0:t>
      </ns0:r>
      <ns0:r>
        <ns0:t xml:space="preserve"> </ns0:t>
      </ns0:r>
      <ns0:r>
        <ns0:t xml:space="preserve">API behaviour evidence, authorization results, prohibited-action results, integration evidence, and relevant tests.</ns0:t>
      </ns0:r>
    </ns0:p>
    <ns0:p>
      <ns0:pPr>
        <ns0:pStyle ns0:val="BodyText"/>
      </ns0:pPr>
      <ns0:r>
        <ns0:rPr>
          <ns0:bCs/>
          <ns0:b/>
        </ns0:rPr>
        <ns0:t xml:space="preserve">Acceptance Criteria:</ns0:t>
      </ns0:r>
      <ns0:r>
        <ns0:t xml:space="preserve"> </ns0:t>
      </ns0:r>
      <ns0:r>
        <ns0:t xml:space="preserve">Supported actions are available to permitted users, prohibited actions are rejected consistently, and the capability preserves applicable database and workflow controls.</ns0:t>
      </ns0:r>
    </ns0:p>
    <ns0:bookmarkEnd ns0:id="108"/>
    <ns0:bookmarkStart ns0:id="109" ns0:name="X91e519176c2ed7bbb7717c4932985a53a6b9b01"/>
    <ns0:p>
      <ns0:pPr>
        <ns0:pStyle ns0:val="Heading4"/>
      </ns0:pPr>
      <ns0:r>
        <ns0:t xml:space="preserve">D-T02 — Integrated Project Expense and Evidence Data Flow</ns0:t>
      </ns0:r>
    </ns0:p>
    <ns0:p>
      <ns0:pPr>
        <ns0:pStyle ns0:val="FirstParagraph"/>
      </ns0:pPr>
      <ns0:r>
        <ns0:rPr>
          <ns0:bCs/>
          <ns0:b/>
        </ns0:rPr>
        <ns0:t xml:space="preserve">Description:</ns0:t>
      </ns0:r>
      <ns0:r>
        <ns0:t xml:space="preserve"> </ns0:t>
      </ns0:r>
      <ns0:r>
        <ns0:t xml:space="preserve">A completed connection between Project Expense records, financial workflows, budgets, lifecycle events, evidence, reporting, and role-appropriate product views.</ns0:t>
      </ns0:r>
    </ns0:p>
    <ns0:p>
      <ns0:pPr>
        <ns0:pStyle ns0:val="BodyText"/>
      </ns0:pPr>
      <ns0:r>
        <ns0:rPr>
          <ns0:bCs/>
          <ns0:b/>
        </ns0:rPr>
        <ns0:t xml:space="preserve">Related Work Packages:</ns0:t>
      </ns0:r>
      <ns0:r>
        <ns0:t xml:space="preserve"> </ns0:t>
      </ns0:r>
      <ns0:r>
        <ns0:t xml:space="preserve">WP-C01, WP-C02, WP-C04, WP-C05, and WP-C06.</ns0:t>
      </ns0:r>
    </ns0:p>
    <ns0:p>
      <ns0:pPr>
        <ns0:pStyle ns0:val="BodyText"/>
      </ns0:pPr>
      <ns0:r>
        <ns0:rPr>
          <ns0:bCs/>
          <ns0:b/>
        </ns0:rPr>
        <ns0:t xml:space="preserve">Development Scope:</ns0:t>
      </ns0:r>
      <ns0:r>
        <ns0:t xml:space="preserve"> </ns0:t>
      </ns0:r>
      <ns0:r>
        <ns0:t xml:space="preserve">Minimum.</ns0:t>
      </ns0:r>
    </ns0:p>
    <ns0:p>
      <ns0:pPr>
        <ns0:pStyle ns0:val="BodyText"/>
      </ns0:pPr>
      <ns0:r>
        <ns0:rPr>
          <ns0:bCs/>
          <ns0:b/>
        </ns0:rPr>
        <ns0:t xml:space="preserve">Related Milestone:</ns0:t>
      </ns0:r>
      <ns0:r>
        <ns0:t xml:space="preserve"> </ns0:t>
      </ns0:r>
      <ns0:r>
        <ns0:t xml:space="preserve">Milestone 3 — Evidence Layer Complete.</ns0:t>
      </ns0:r>
    </ns0:p>
    <ns0:p>
      <ns0:pPr>
        <ns0:pStyle ns0:val="BodyText"/>
      </ns0:pPr>
      <ns0:r>
        <ns0:rPr>
          <ns0:bCs/>
          <ns0:b/>
        </ns0:rPr>
        <ns0:t xml:space="preserve">Verification Evidence:</ns0:t>
      </ns0:r>
      <ns0:r>
        <ns0:t xml:space="preserve"> </ns0:t>
      </ns0:r>
      <ns0:r>
        <ns0:t xml:space="preserve">End-to-end data-flow records, state comparison, integration tests, and review evidence.</ns0:t>
      </ns0:r>
    </ns0:p>
    <ns0:p>
      <ns0:pPr>
        <ns0:pStyle ns0:val="BodyText"/>
      </ns0:pPr>
      <ns0:r>
        <ns0:rPr>
          <ns0:bCs/>
          <ns0:b/>
        </ns0:rPr>
        <ns0:t xml:space="preserve">Acceptance Criteria:</ns0:t>
      </ns0:r>
      <ns0:r>
        <ns0:t xml:space="preserve"> </ns0:t>
      </ns0:r>
      <ns0:r>
        <ns0:t xml:space="preserve">Information remains connected to the correct Project and workflow context and is represented consistently across the supported Operator, evidence, reporting, and Investor experiences.</ns0:t>
      </ns0:r>
    </ns0:p>
    <ns0:bookmarkEnd ns0:id="109"/>
    <ns0:bookmarkStart ns0:id="110" ns0:name="d-t03-role-aware-frontend-integration"/>
    <ns0:p>
      <ns0:pPr>
        <ns0:pStyle ns0:val="Heading4"/>
      </ns0:pPr>
      <ns0:r>
        <ns0:t xml:space="preserve">D-T03 — Role-aware Frontend Integration</ns0:t>
      </ns0:r>
    </ns0:p>
    <ns0:p>
      <ns0:pPr>
        <ns0:pStyle ns0:val="FirstParagraph"/>
      </ns0:pPr>
      <ns0:r>
        <ns0:rPr>
          <ns0:bCs/>
          <ns0:b/>
        </ns0:rPr>
        <ns0:t xml:space="preserve">Description:</ns0:t>
      </ns0:r>
      <ns0:r>
        <ns0:t xml:space="preserve"> </ns0:t>
      </ns0:r>
      <ns0:r>
        <ns0:t xml:space="preserve">Completed frontend integration for the supported Operator and Investor journeys, including permitted actions, status presentation, evidence visibility, and prohibited-action feedback.</ns0:t>
      </ns0:r>
    </ns0:p>
    <ns0:p>
      <ns0:pPr>
        <ns0:pStyle ns0:val="BodyText"/>
      </ns0:pPr>
      <ns0:r>
        <ns0:rPr>
          <ns0:bCs/>
          <ns0:b/>
        </ns0:rPr>
        <ns0:t xml:space="preserve">Related Work Packages:</ns0:t>
      </ns0:r>
      <ns0:r>
        <ns0:t xml:space="preserve"> </ns0:t>
      </ns0:r>
      <ns0:r>
        <ns0:t xml:space="preserve">WP-C03 and WP-C05.</ns0:t>
      </ns0:r>
    </ns0:p>
    <ns0:p>
      <ns0:pPr>
        <ns0:pStyle ns0:val="BodyText"/>
      </ns0:pPr>
      <ns0:r>
        <ns0:rPr>
          <ns0:bCs/>
          <ns0:b/>
        </ns0:rPr>
        <ns0:t xml:space="preserve">Development Scope:</ns0:t>
      </ns0:r>
      <ns0:r>
        <ns0:t xml:space="preserve"> </ns0:t>
      </ns0:r>
      <ns0:r>
        <ns0:t xml:space="preserve">Minimum.</ns0:t>
      </ns0:r>
    </ns0:p>
    <ns0:p>
      <ns0:pPr>
        <ns0:pStyle ns0:val="BodyText"/>
      </ns0:pPr>
      <ns0:r>
        <ns0:rPr>
          <ns0:bCs/>
          <ns0:b/>
        </ns0:rPr>
        <ns0:t xml:space="preserve">Related Milestone:</ns0:t>
      </ns0:r>
      <ns0:r>
        <ns0:t xml:space="preserve"> </ns0:t>
      </ns0:r>
      <ns0:r>
        <ns0:t xml:space="preserve">Milestone 4 — Investor Transparency Complete.</ns0:t>
      </ns0:r>
    </ns0:p>
    <ns0:p>
      <ns0:pPr>
        <ns0:pStyle ns0:val="BodyText"/>
      </ns0:pPr>
      <ns0:r>
        <ns0:rPr>
          <ns0:bCs/>
          <ns0:b/>
        </ns0:rPr>
        <ns0:t xml:space="preserve">Verification Evidence:</ns0:t>
      </ns0:r>
      <ns0:r>
        <ns0:t xml:space="preserve"> </ns0:t>
      </ns0:r>
      <ns0:r>
        <ns0:t xml:space="preserve">Role-based user journeys, frontend behaviour evidence, access checks, and acceptance review.</ns0:t>
      </ns0:r>
    </ns0:p>
    <ns0:p>
      <ns0:pPr>
        <ns0:pStyle ns0:val="BodyText"/>
      </ns0:pPr>
      <ns0:r>
        <ns0:rPr>
          <ns0:bCs/>
          <ns0:b/>
        </ns0:rPr>
        <ns0:t xml:space="preserve">Acceptance Criteria:</ns0:t>
      </ns0:r>
      <ns0:r>
        <ns0:t xml:space="preserve"> </ns0:t>
      </ns0:r>
      <ns0:r>
        <ns0:t xml:space="preserve">Each supported role can access the appropriate experience, while unavailable or restricted functionality remains inaccessible or clearly rejected.</ns0:t>
      </ns0:r>
    </ns0:p>
    <ns0:bookmarkEnd ns0:id="110"/>
    <ns0:bookmarkStart ns0:id="111" ns0:name="X7519552310f9800dcf06cf1a2850a0f7160a901"/>
    <ns0:p>
      <ns0:pPr>
        <ns0:pStyle ns0:val="Heading4"/>
      </ns0:pPr>
      <ns0:r>
        <ns0:t xml:space="preserve">D-T04 — Controlled Beta Demonstration Deployment</ns0:t>
      </ns0:r>
    </ns0:p>
    <ns0:p>
      <ns0:pPr>
        <ns0:pStyle ns0:val="FirstParagraph"/>
      </ns0:pPr>
      <ns0:r>
        <ns0:rPr>
          <ns0:bCs/>
          <ns0:b/>
        </ns0:rPr>
        <ns0:t xml:space="preserve">Description:</ns0:t>
      </ns0:r>
      <ns0:r>
        <ns0:t xml:space="preserve"> </ns0:t>
      </ns0:r>
      <ns0:r>
        <ns0:t xml:space="preserve">A controlled environment or equivalent review deployment containing the completed Beta Candidate and approved demonstration scenario.</ns0:t>
      </ns0:r>
    </ns0:p>
    <ns0:p>
      <ns0:pPr>
        <ns0:pStyle ns0:val="BodyText"/>
      </ns0:pPr>
      <ns0:r>
        <ns0:rPr>
          <ns0:bCs/>
          <ns0:b/>
        </ns0:rPr>
        <ns0:t xml:space="preserve">Related Work Packages:</ns0:t>
      </ns0:r>
      <ns0:r>
        <ns0:t xml:space="preserve"> </ns0:t>
      </ns0:r>
      <ns0:r>
        <ns0:t xml:space="preserve">WP-C07 and WP-C08.</ns0:t>
      </ns0:r>
    </ns0:p>
    <ns0:p>
      <ns0:pPr>
        <ns0:pStyle ns0:val="BodyText"/>
      </ns0:pPr>
      <ns0:r>
        <ns0:rPr>
          <ns0:bCs/>
          <ns0:b/>
        </ns0:rPr>
        <ns0:t xml:space="preserve">Development Scope:</ns0:t>
      </ns0:r>
      <ns0:r>
        <ns0:t xml:space="preserve"> </ns0:t>
      </ns0:r>
      <ns0:r>
        <ns0:t xml:space="preserve">Minimum.</ns0:t>
      </ns0:r>
    </ns0:p>
    <ns0:p>
      <ns0:pPr>
        <ns0:pStyle ns0:val="BodyText"/>
      </ns0:pPr>
      <ns0:r>
        <ns0:rPr>
          <ns0:bCs/>
          <ns0:b/>
        </ns0:rPr>
        <ns0:t xml:space="preserve">Related Milestone:</ns0:t>
      </ns0:r>
      <ns0:r>
        <ns0:t xml:space="preserve"> </ns0:t>
      </ns0:r>
      <ns0:r>
        <ns0:t xml:space="preserve">Milestone 5 — Beta Candidate Complete.</ns0:t>
      </ns0:r>
    </ns0:p>
    <ns0:p>
      <ns0:pPr>
        <ns0:pStyle ns0:val="BodyText"/>
      </ns0:pPr>
      <ns0:r>
        <ns0:rPr>
          <ns0:bCs/>
          <ns0:b/>
        </ns0:rPr>
        <ns0:t xml:space="preserve">Verification Evidence:</ns0:t>
      </ns0:r>
      <ns0:r>
        <ns0:t xml:space="preserve"> </ns0:t>
      </ns0:r>
      <ns0:r>
        <ns0:t xml:space="preserve">Deployment record, environment verification, accessibility check, version reference, and end-to-end demonstration.</ns0:t>
      </ns0:r>
    </ns0:p>
    <ns0:p>
      <ns0:pPr>
        <ns0:pStyle ns0:val="BodyText"/>
      </ns0:pPr>
      <ns0:r>
        <ns0:rPr>
          <ns0:bCs/>
          <ns0:b/>
        </ns0:rPr>
        <ns0:t xml:space="preserve">Acceptance Criteria:</ns0:t>
      </ns0:r>
      <ns0:r>
        <ns0:t xml:space="preserve"> </ns0:t>
      </ns0:r>
      <ns0:r>
        <ns0:t xml:space="preserve">The approved Beta Candidate can be reviewed reliably in a controlled environment with clearly identified demonstration data and non-production boundaries.</ns0:t>
      </ns0:r>
    </ns0:p>
    <ns0:bookmarkEnd ns0:id="111"/>
    <ns0:bookmarkEnd ns0:id="112"/>
    <ns0:bookmarkStart ns0:id="118" ns0:name="demonstration-deliverables"/>
    <ns0:p>
      <ns0:pPr>
        <ns0:pStyle ns0:val="Heading3"/>
      </ns0:pPr>
      <ns0:r>
        <ns0:t xml:space="preserve">9.3 Demonstration Deliverables</ns0:t>
      </ns0:r>
    </ns0:p>
    <ns0:bookmarkStart ns0:id="113" ns0:name="X5765472a431e4e00e57bde8377a993f62dada08"/>
    <ns0:p>
      <ns0:pPr>
        <ns0:pStyle ns0:val="Heading4"/>
      </ns0:pPr>
      <ns0:r>
        <ns0:t xml:space="preserve">D-D01 — Approved Demonstration Scenario and Data</ns0:t>
      </ns0:r>
    </ns0:p>
    <ns0:p>
      <ns0:pPr>
        <ns0:pStyle ns0:val="FirstParagraph"/>
      </ns0:pPr>
      <ns0:r>
        <ns0:rPr>
          <ns0:bCs/>
          <ns0:b/>
        </ns0:rPr>
        <ns0:t xml:space="preserve">Description:</ns0:t>
      </ns0:r>
      <ns0:r>
        <ns0:t xml:space="preserve"> </ns0:t>
      </ns0:r>
      <ns0:r>
        <ns0:t xml:space="preserve">A repeatable demonstration scenario and controlled dataset covering the complete approved Operator-to-Investor workflow.</ns0:t>
      </ns0:r>
    </ns0:p>
    <ns0:p>
      <ns0:pPr>
        <ns0:pStyle ns0:val="BodyText"/>
      </ns0:pPr>
      <ns0:r>
        <ns0:rPr>
          <ns0:bCs/>
          <ns0:b/>
        </ns0:rPr>
        <ns0:t xml:space="preserve">Related Work Packages:</ns0:t>
      </ns0:r>
      <ns0:r>
        <ns0:t xml:space="preserve"> </ns0:t>
      </ns0:r>
      <ns0:r>
        <ns0:t xml:space="preserve">WP-C07.</ns0:t>
      </ns0:r>
    </ns0:p>
    <ns0:p>
      <ns0:pPr>
        <ns0:pStyle ns0:val="BodyText"/>
      </ns0:pPr>
      <ns0:r>
        <ns0:rPr>
          <ns0:bCs/>
          <ns0:b/>
        </ns0:rPr>
        <ns0:t xml:space="preserve">Development Scope:</ns0:t>
      </ns0:r>
      <ns0:r>
        <ns0:t xml:space="preserve"> </ns0:t>
      </ns0:r>
      <ns0:r>
        <ns0:t xml:space="preserve">Minimum.</ns0:t>
      </ns0:r>
    </ns0:p>
    <ns0:p>
      <ns0:pPr>
        <ns0:pStyle ns0:val="BodyText"/>
      </ns0:pPr>
      <ns0:r>
        <ns0:rPr>
          <ns0:bCs/>
          <ns0:b/>
        </ns0:rPr>
        <ns0:t xml:space="preserve">Related Milestone:</ns0:t>
      </ns0:r>
      <ns0:r>
        <ns0:t xml:space="preserve"> </ns0:t>
      </ns0:r>
      <ns0:r>
        <ns0:t xml:space="preserve">Milestone 5 — Beta Candidate Complete.</ns0:t>
      </ns0:r>
    </ns0:p>
    <ns0:p>
      <ns0:pPr>
        <ns0:pStyle ns0:val="BodyText"/>
      </ns0:pPr>
      <ns0:r>
        <ns0:rPr>
          <ns0:bCs/>
          <ns0:b/>
        </ns0:rPr>
        <ns0:t xml:space="preserve">Verification Evidence:</ns0:t>
      </ns0:r>
      <ns0:r>
        <ns0:t xml:space="preserve"> </ns0:t>
      </ns0:r>
      <ns0:r>
        <ns0:t xml:space="preserve">Scenario specification, dataset record, reset or preparation instructions, and completed scenario review.</ns0:t>
      </ns0:r>
    </ns0:p>
    <ns0:p>
      <ns0:pPr>
        <ns0:pStyle ns0:val="BodyText"/>
      </ns0:pPr>
      <ns0:r>
        <ns0:rPr>
          <ns0:bCs/>
          <ns0:b/>
        </ns0:rPr>
        <ns0:t xml:space="preserve">Acceptance Criteria:</ns0:t>
      </ns0:r>
      <ns0:r>
        <ns0:t xml:space="preserve"> </ns0:t>
      </ns0:r>
      <ns0:r>
        <ns0:t xml:space="preserve">The scenario covers the required workflow, produces reviewable system records, and clearly distinguishes demonstration data from live investment or pilot activity.</ns0:t>
      </ns0:r>
    </ns0:p>
    <ns0:bookmarkEnd ns0:id="113"/>
    <ns0:bookmarkStart ns0:id="114" ns0:name="Xf0185a214ea054f4ab71594c04d4c3baa106329"/>
    <ns0:p>
      <ns0:pPr>
        <ns0:pStyle ns0:val="Heading4"/>
      </ns0:pPr>
      <ns0:r>
        <ns0:t xml:space="preserve">D-D02 — End-to-End Beta Candidate Demonstration</ns0:t>
      </ns0:r>
    </ns0:p>
    <ns0:p>
      <ns0:pPr>
        <ns0:pStyle ns0:val="FirstParagraph"/>
      </ns0:pPr>
      <ns0:r>
        <ns0:rPr>
          <ns0:bCs/>
          <ns0:b/>
        </ns0:rPr>
        <ns0:t xml:space="preserve">Description:</ns0:t>
      </ns0:r>
      <ns0:r>
        <ns0:t xml:space="preserve"> </ns0:t>
      </ns0:r>
      <ns0:r>
        <ns0:t xml:space="preserve">A complete observable demonstration of the Project context, Operator workflow, Project Expense lifecycle, authorization controls, evidence, reporting, and Investor transparency.</ns0:t>
      </ns0:r>
    </ns0:p>
    <ns0:p>
      <ns0:pPr>
        <ns0:pStyle ns0:val="BodyText"/>
      </ns0:pPr>
      <ns0:r>
        <ns0:rPr>
          <ns0:bCs/>
          <ns0:b/>
        </ns0:rPr>
        <ns0:t xml:space="preserve">Related Work Packages:</ns0:t>
      </ns0:r>
      <ns0:r>
        <ns0:t xml:space="preserve"> </ns0:t>
      </ns0:r>
      <ns0:r>
        <ns0:t xml:space="preserve">WP-C01 through WP-C07.</ns0:t>
      </ns0:r>
    </ns0:p>
    <ns0:p>
      <ns0:pPr>
        <ns0:pStyle ns0:val="BodyText"/>
      </ns0:pPr>
      <ns0:r>
        <ns0:rPr>
          <ns0:bCs/>
          <ns0:b/>
        </ns0:rPr>
        <ns0:t xml:space="preserve">Development Scope:</ns0:t>
      </ns0:r>
      <ns0:r>
        <ns0:t xml:space="preserve"> </ns0:t>
      </ns0:r>
      <ns0:r>
        <ns0:t xml:space="preserve">Minimum.</ns0:t>
      </ns0:r>
    </ns0:p>
    <ns0:p>
      <ns0:pPr>
        <ns0:pStyle ns0:val="BodyText"/>
      </ns0:pPr>
      <ns0:r>
        <ns0:rPr>
          <ns0:bCs/>
          <ns0:b/>
        </ns0:rPr>
        <ns0:t xml:space="preserve">Related Milestone:</ns0:t>
      </ns0:r>
      <ns0:r>
        <ns0:t xml:space="preserve"> </ns0:t>
      </ns0:r>
      <ns0:r>
        <ns0:t xml:space="preserve">Milestone 5 — Beta Candidate Complete.</ns0:t>
      </ns0:r>
    </ns0:p>
    <ns0:p>
      <ns0:pPr>
        <ns0:pStyle ns0:val="BodyText"/>
      </ns0:pPr>
      <ns0:r>
        <ns0:rPr>
          <ns0:bCs/>
          <ns0:b/>
        </ns0:rPr>
        <ns0:t xml:space="preserve">Verification Evidence:</ns0:t>
      </ns0:r>
      <ns0:r>
        <ns0:t xml:space="preserve"> </ns0:t>
      </ns0:r>
      <ns0:r>
        <ns0:t xml:space="preserve">Live or recorded demonstration evidence, reviewer checklist, resulting system records, and acceptance review.</ns0:t>
      </ns0:r>
    </ns0:p>
    <ns0:p>
      <ns0:pPr>
        <ns0:pStyle ns0:val="BodyText"/>
      </ns0:pPr>
      <ns0:r>
        <ns0:rPr>
          <ns0:bCs/>
          <ns0:b/>
        </ns0:rPr>
        <ns0:t xml:space="preserve">Acceptance Criteria:</ns0:t>
      </ns0:r>
      <ns0:r>
        <ns0:t xml:space="preserve"> </ns0:t>
      </ns0:r>
      <ns0:r>
        <ns0:t xml:space="preserve">A reviewer can follow the complete approved scenario through observable product behaviour without relying on presentation claims alone.</ns0:t>
      </ns0:r>
    </ns0:p>
    <ns0:bookmarkEnd ns0:id="114"/>
    <ns0:bookmarkStart ns0:id="115" ns0:name="d-d03-demonstration-review-package"/>
    <ns0:p>
      <ns0:pPr>
        <ns0:pStyle ns0:val="Heading4"/>
      </ns0:pPr>
      <ns0:r>
        <ns0:t xml:space="preserve">D-D03 — Demonstration Review Package</ns0:t>
      </ns0:r>
    </ns0:p>
    <ns0:p>
      <ns0:pPr>
        <ns0:pStyle ns0:val="FirstParagraph"/>
      </ns0:pPr>
      <ns0:r>
        <ns0:rPr>
          <ns0:bCs/>
          <ns0:b/>
        </ns0:rPr>
        <ns0:t xml:space="preserve">Description:</ns0:t>
      </ns0:r>
      <ns0:r>
        <ns0:t xml:space="preserve"> </ns0:t>
      </ns0:r>
      <ns0:r>
        <ns0:t xml:space="preserve">A reviewer-oriented package containing access guidance, scenario instructions, product boundaries, expected outcomes, and references to supporting evidence.</ns0:t>
      </ns0:r>
    </ns0:p>
    <ns0:p>
      <ns0:pPr>
        <ns0:pStyle ns0:val="BodyText"/>
      </ns0:pPr>
      <ns0:r>
        <ns0:rPr>
          <ns0:bCs/>
          <ns0:b/>
        </ns0:rPr>
        <ns0:t xml:space="preserve">Related Work Packages:</ns0:t>
      </ns0:r>
      <ns0:r>
        <ns0:t xml:space="preserve"> </ns0:t>
      </ns0:r>
      <ns0:r>
        <ns0:t xml:space="preserve">WP-C07 and WP-C09.</ns0:t>
      </ns0:r>
    </ns0:p>
    <ns0:p>
      <ns0:pPr>
        <ns0:pStyle ns0:val="BodyText"/>
      </ns0:pPr>
      <ns0:r>
        <ns0:rPr>
          <ns0:bCs/>
          <ns0:b/>
        </ns0:rPr>
        <ns0:t xml:space="preserve">Development Scope:</ns0:t>
      </ns0:r>
      <ns0:r>
        <ns0:t xml:space="preserve"> </ns0:t>
      </ns0:r>
      <ns0:r>
        <ns0:t xml:space="preserve">Minimum.</ns0:t>
      </ns0:r>
    </ns0:p>
    <ns0:p>
      <ns0:pPr>
        <ns0:pStyle ns0:val="BodyText"/>
      </ns0:pPr>
      <ns0:r>
        <ns0:rPr>
          <ns0:bCs/>
          <ns0:b/>
        </ns0:rPr>
        <ns0:t xml:space="preserve">Related Milestone:</ns0:t>
      </ns0:r>
      <ns0:r>
        <ns0:t xml:space="preserve"> </ns0:t>
      </ns0:r>
      <ns0:r>
        <ns0:t xml:space="preserve">Milestone 5 — Beta Candidate Complete.</ns0:t>
      </ns0:r>
    </ns0:p>
    <ns0:p>
      <ns0:pPr>
        <ns0:pStyle ns0:val="BodyText"/>
      </ns0:pPr>
      <ns0:r>
        <ns0:rPr>
          <ns0:bCs/>
          <ns0:b/>
        </ns0:rPr>
        <ns0:t xml:space="preserve">Verification Evidence:</ns0:t>
      </ns0:r>
      <ns0:r>
        <ns0:t xml:space="preserve"> </ns0:t>
      </ns0:r>
      <ns0:r>
        <ns0:t xml:space="preserve">Completed package, link and access validation, reviewer walkthrough, and approval record.</ns0:t>
      </ns0:r>
    </ns0:p>
    <ns0:p>
      <ns0:pPr>
        <ns0:pStyle ns0:val="BodyText"/>
      </ns0:pPr>
      <ns0:r>
        <ns0:rPr>
          <ns0:bCs/>
          <ns0:b/>
        </ns0:rPr>
        <ns0:t xml:space="preserve">Acceptance Criteria:</ns0:t>
      </ns0:r>
      <ns0:r>
        <ns0:t xml:space="preserve"> </ns0:t>
      </ns0:r>
      <ns0:r>
        <ns0:t xml:space="preserve">An external reviewer can understand how to access, operate, and evaluate the demonstration without interpreting it as a production or live-investment environment.</ns0:t>
      </ns0:r>
    </ns0:p>
    <ns0:bookmarkEnd ns0:id="115"/>
    <ns0:bookmarkStart ns0:id="116" ns0:name="d-d04-enhanced-demonstration-reliability"/>
    <ns0:p>
      <ns0:pPr>
        <ns0:pStyle ns0:val="Heading4"/>
      </ns0:pPr>
      <ns0:r>
        <ns0:t xml:space="preserve">D-D04 — Enhanced Demonstration Reliability</ns0:t>
      </ns0:r>
    </ns0:p>
    <ns0:p>
      <ns0:pPr>
        <ns0:pStyle ns0:val="FirstParagraph"/>
      </ns0:pPr>
      <ns0:r>
        <ns0:rPr>
          <ns0:bCs/>
          <ns0:b/>
        </ns0:rPr>
        <ns0:t xml:space="preserve">Description:</ns0:t>
      </ns0:r>
      <ns0:r>
        <ns0:t xml:space="preserve"> </ns0:t>
      </ns0:r>
      <ns0:r>
        <ns0:t xml:space="preserve">Additional reliability, reset, reviewer-access, observability, or repeatability capabilities beyond the minimum demonstration requirement.</ns0:t>
      </ns0:r>
    </ns0:p>
    <ns0:p>
      <ns0:pPr>
        <ns0:pStyle ns0:val="BodyText"/>
      </ns0:pPr>
      <ns0:r>
        <ns0:rPr>
          <ns0:bCs/>
          <ns0:b/>
        </ns0:rPr>
        <ns0:t xml:space="preserve">Related Work Packages:</ns0:t>
      </ns0:r>
      <ns0:r>
        <ns0:t xml:space="preserve"> </ns0:t>
      </ns0:r>
      <ns0:r>
        <ns0:t xml:space="preserve">WP-R03.</ns0:t>
      </ns0:r>
    </ns0:p>
    <ns0:p>
      <ns0:pPr>
        <ns0:pStyle ns0:val="BodyText"/>
      </ns0:pPr>
      <ns0:r>
        <ns0:rPr>
          <ns0:bCs/>
          <ns0:b/>
        </ns0:rPr>
        <ns0:t xml:space="preserve">Development Scope:</ns0:t>
      </ns0:r>
      <ns0:r>
        <ns0:t xml:space="preserve"> </ns0:t>
      </ns0:r>
      <ns0:r>
        <ns0:t xml:space="preserve">Recommended; conditional upon activation.</ns0:t>
      </ns0:r>
    </ns0:p>
    <ns0:p>
      <ns0:pPr>
        <ns0:pStyle ns0:val="BodyText"/>
      </ns0:pPr>
      <ns0:r>
        <ns0:rPr>
          <ns0:bCs/>
          <ns0:b/>
        </ns0:rPr>
        <ns0:t xml:space="preserve">Related Milestone:</ns0:t>
      </ns0:r>
      <ns0:r>
        <ns0:t xml:space="preserve"> </ns0:t>
      </ns0:r>
      <ns0:r>
        <ns0:t xml:space="preserve">Milestone 5 — Beta Candidate Complete.</ns0:t>
      </ns0:r>
    </ns0:p>
    <ns0:p>
      <ns0:pPr>
        <ns0:pStyle ns0:val="BodyText"/>
      </ns0:pPr>
      <ns0:r>
        <ns0:rPr>
          <ns0:bCs/>
          <ns0:b/>
        </ns0:rPr>
        <ns0:t xml:space="preserve">Verification Evidence:</ns0:t>
      </ns0:r>
      <ns0:r>
        <ns0:t xml:space="preserve"> </ns0:t>
      </ns0:r>
      <ns0:r>
        <ns0:t xml:space="preserve">Repeat-run results, environment checks, review-access validation, and acceptance record.</ns0:t>
      </ns0:r>
    </ns0:p>
    <ns0:p>
      <ns0:pPr>
        <ns0:pStyle ns0:val="BodyText"/>
      </ns0:pPr>
      <ns0:r>
        <ns0:rPr>
          <ns0:bCs/>
          <ns0:b/>
        </ns0:rPr>
        <ns0:t xml:space="preserve">Acceptance Criteria:</ns0:t>
      </ns0:r>
      <ns0:r>
        <ns0:t xml:space="preserve"> </ns0:t>
      </ns0:r>
      <ns0:r>
        <ns0:t xml:space="preserve">The enhanced environment supports repeatable external review without weakening security, data labelling, or product boundaries.</ns0:t>
      </ns0:r>
    </ns0:p>
    <ns0:bookmarkEnd ns0:id="116"/>
    <ns0:bookmarkStart ns0:id="117" ns0:name="d-d05-extended-demonstration-coverage"/>
    <ns0:p>
      <ns0:pPr>
        <ns0:pStyle ns0:val="Heading4"/>
      </ns0:pPr>
      <ns0:r>
        <ns0:t xml:space="preserve">D-D05 — Extended Demonstration Coverage</ns0:t>
      </ns0:r>
    </ns0:p>
    <ns0:p>
      <ns0:pPr>
        <ns0:pStyle ns0:val="FirstParagraph"/>
      </ns0:pPr>
      <ns0:r>
        <ns0:rPr>
          <ns0:bCs/>
          <ns0:b/>
        </ns0:rPr>
        <ns0:t xml:space="preserve">Description:</ns0:t>
      </ns0:r>
      <ns0:r>
        <ns0:t xml:space="preserve"> </ns0:t>
      </ns0:r>
      <ns0:r>
        <ns0:t xml:space="preserve">One or more approved additional scenarios, localizations, reporting formats, or non-financial demonstration integrations.</ns0:t>
      </ns0:r>
    </ns0:p>
    <ns0:p>
      <ns0:pPr>
        <ns0:pStyle ns0:val="BodyText"/>
      </ns0:pPr>
      <ns0:r>
        <ns0:rPr>
          <ns0:bCs/>
          <ns0:b/>
        </ns0:rPr>
        <ns0:t xml:space="preserve">Related Work Packages:</ns0:t>
      </ns0:r>
      <ns0:r>
        <ns0:t xml:space="preserve"> </ns0:t>
      </ns0:r>
      <ns0:r>
        <ns0:t xml:space="preserve">WP-O02.</ns0:t>
      </ns0:r>
    </ns0:p>
    <ns0:p>
      <ns0:pPr>
        <ns0:pStyle ns0:val="BodyText"/>
      </ns0:pPr>
      <ns0:r>
        <ns0:rPr>
          <ns0:bCs/>
          <ns0:b/>
        </ns0:rPr>
        <ns0:t xml:space="preserve">Development Scope:</ns0:t>
      </ns0:r>
      <ns0:r>
        <ns0:t xml:space="preserve"> </ns0:t>
      </ns0:r>
      <ns0:r>
        <ns0:t xml:space="preserve">Optional; conditional upon formal activation.</ns0:t>
      </ns0:r>
    </ns0:p>
    <ns0:p>
      <ns0:pPr>
        <ns0:pStyle ns0:val="BodyText"/>
      </ns0:pPr>
      <ns0:r>
        <ns0:rPr>
          <ns0:bCs/>
          <ns0:b/>
        </ns0:rPr>
        <ns0:t xml:space="preserve">Related Milestone:</ns0:t>
      </ns0:r>
      <ns0:r>
        <ns0:t xml:space="preserve"> </ns0:t>
      </ns0:r>
      <ns0:r>
        <ns0:t xml:space="preserve">Optional extension following Milestone 5.</ns0:t>
      </ns0:r>
    </ns0:p>
    <ns0:p>
      <ns0:pPr>
        <ns0:pStyle ns0:val="BodyText"/>
      </ns0:pPr>
      <ns0:r>
        <ns0:rPr>
          <ns0:bCs/>
          <ns0:b/>
        </ns0:rPr>
        <ns0:t xml:space="preserve">Verification Evidence:</ns0:t>
      </ns0:r>
      <ns0:r>
        <ns0:t xml:space="preserve"> </ns0:t>
      </ns0:r>
      <ns0:r>
        <ns0:t xml:space="preserve">Extended demonstration, boundary review, scenario records, and acceptance evidence.</ns0:t>
      </ns0:r>
    </ns0:p>
    <ns0:p>
      <ns0:pPr>
        <ns0:pStyle ns0:val="BodyText"/>
      </ns0:pPr>
      <ns0:r>
        <ns0:rPr>
          <ns0:bCs/>
          <ns0:b/>
        </ns0:rPr>
        <ns0:t xml:space="preserve">Acceptance Criteria:</ns0:t>
      </ns0:r>
      <ns0:r>
        <ns0:t xml:space="preserve"> </ns0:t>
      </ns0:r>
      <ns0:r>
        <ns0:t xml:space="preserve">The extension remains within the approved product boundaries and does not delay or redefine Core completion.</ns0:t>
      </ns0:r>
    </ns0:p>
    <ns0:bookmarkEnd ns0:id="117"/>
    <ns0:bookmarkEnd ns0:id="118"/>
    <ns0:bookmarkStart ns0:id="123" ns0:name="security-and-qa-deliverables"/>
    <ns0:p>
      <ns0:pPr>
        <ns0:pStyle ns0:val="Heading3"/>
      </ns0:pPr>
      <ns0:r>
        <ns0:t xml:space="preserve">9.4 Security and QA Deliverables</ns0:t>
      </ns0:r>
    </ns0:p>
    <ns0:bookmarkStart ns0:id="119" ns0:name="X929d018cb7466fed518a8f6749e1084a22c302b"/>
    <ns0:p>
      <ns0:pPr>
        <ns0:pStyle ns0:val="Heading4"/>
      </ns0:pPr>
      <ns0:r>
        <ns0:t xml:space="preserve">D-Q01 — Functional and Regression Verification Results</ns0:t>
      </ns0:r>
    </ns0:p>
    <ns0:p>
      <ns0:pPr>
        <ns0:pStyle ns0:val="FirstParagraph"/>
      </ns0:pPr>
      <ns0:r>
        <ns0:rPr>
          <ns0:bCs/>
          <ns0:b/>
        </ns0:rPr>
        <ns0:t xml:space="preserve">Description:</ns0:t>
      </ns0:r>
      <ns0:r>
        <ns0:t xml:space="preserve"> </ns0:t>
      </ns0:r>
      <ns0:r>
        <ns0:t xml:space="preserve">Completed verification results covering principal user journeys, Project Expense behaviour, evidence handling, reporting, role access, and relevant existing functionality.</ns0:t>
      </ns0:r>
    </ns0:p>
    <ns0:p>
      <ns0:pPr>
        <ns0:pStyle ns0:val="BodyText"/>
      </ns0:pPr>
      <ns0:r>
        <ns0:rPr>
          <ns0:bCs/>
          <ns0:b/>
        </ns0:rPr>
        <ns0:t xml:space="preserve">Related Work Packages:</ns0:t>
      </ns0:r>
      <ns0:r>
        <ns0:t xml:space="preserve"> </ns0:t>
      </ns0:r>
      <ns0:r>
        <ns0:t xml:space="preserve">WP-C08.</ns0:t>
      </ns0:r>
    </ns0:p>
    <ns0:p>
      <ns0:pPr>
        <ns0:pStyle ns0:val="BodyText"/>
      </ns0:pPr>
      <ns0:r>
        <ns0:rPr>
          <ns0:bCs/>
          <ns0:b/>
        </ns0:rPr>
        <ns0:t xml:space="preserve">Development Scope:</ns0:t>
      </ns0:r>
      <ns0:r>
        <ns0:t xml:space="preserve"> </ns0:t>
      </ns0:r>
      <ns0:r>
        <ns0:t xml:space="preserve">Minimum.</ns0:t>
      </ns0:r>
    </ns0:p>
    <ns0:p>
      <ns0:pPr>
        <ns0:pStyle ns0:val="BodyText"/>
      </ns0:pPr>
      <ns0:r>
        <ns0:rPr>
          <ns0:bCs/>
          <ns0:b/>
        </ns0:rPr>
        <ns0:t xml:space="preserve">Related Milestone:</ns0:t>
      </ns0:r>
      <ns0:r>
        <ns0:t xml:space="preserve"> </ns0:t>
      </ns0:r>
      <ns0:r>
        <ns0:t xml:space="preserve">Milestone 5 — Beta Candidate Complete.</ns0:t>
      </ns0:r>
    </ns0:p>
    <ns0:p>
      <ns0:pPr>
        <ns0:pStyle ns0:val="BodyText"/>
      </ns0:pPr>
      <ns0:r>
        <ns0:rPr>
          <ns0:bCs/>
          <ns0:b/>
        </ns0:rPr>
        <ns0:t xml:space="preserve">Verification Evidence:</ns0:t>
      </ns0:r>
      <ns0:r>
        <ns0:t xml:space="preserve"> </ns0:t>
      </ns0:r>
      <ns0:r>
        <ns0:t xml:space="preserve">Test results, regression results, test-environment information, defect records, and closure status.</ns0:t>
      </ns0:r>
    </ns0:p>
    <ns0:p>
      <ns0:pPr>
        <ns0:pStyle ns0:val="BodyText"/>
      </ns0:pPr>
      <ns0:r>
        <ns0:rPr>
          <ns0:bCs/>
          <ns0:b/>
        </ns0:rPr>
        <ns0:t xml:space="preserve">Acceptance Criteria:</ns0:t>
      </ns0:r>
      <ns0:r>
        <ns0:t xml:space="preserve"> </ns0:t>
      </ns0:r>
      <ns0:r>
        <ns0:t xml:space="preserve">Required verification passes, relevant regression protection is demonstrated, and no unresolved critical defect prevents the intended Beta Candidate workflow.</ns0:t>
      </ns0:r>
    </ns0:p>
    <ns0:bookmarkEnd ns0:id="119"/>
    <ns0:bookmarkStart ns0:id="120" ns0:name="Xa0b2cd52b9be3078beff87ddebfc8dc8d89da39"/>
    <ns0:p>
      <ns0:pPr>
        <ns0:pStyle ns0:val="Heading4"/>
      </ns0:pPr>
      <ns0:r>
        <ns0:t xml:space="preserve">D-Q02 — Authorization and Financial-Control Verification</ns0:t>
      </ns0:r>
    </ns0:p>
    <ns0:p>
      <ns0:pPr>
        <ns0:pStyle ns0:val="FirstParagraph"/>
      </ns0:pPr>
      <ns0:r>
        <ns0:rPr>
          <ns0:bCs/>
          <ns0:b/>
        </ns0:rPr>
        <ns0:t xml:space="preserve">Description:</ns0:t>
      </ns0:r>
      <ns0:r>
        <ns0:t xml:space="preserve"> </ns0:t>
      </ns0:r>
      <ns0:r>
        <ns0:t xml:space="preserve">Completed verification of prohibited actions, responsibility separation, lifecycle controls, Project and workflow boundaries, budget capacity, reservations, and overspending protection.</ns0:t>
      </ns0:r>
    </ns0:p>
    <ns0:p>
      <ns0:pPr>
        <ns0:pStyle ns0:val="BodyText"/>
      </ns0:pPr>
      <ns0:r>
        <ns0:rPr>
          <ns0:bCs/>
          <ns0:b/>
        </ns0:rPr>
        <ns0:t xml:space="preserve">Related Work Packages:</ns0:t>
      </ns0:r>
      <ns0:r>
        <ns0:t xml:space="preserve"> </ns0:t>
      </ns0:r>
      <ns0:r>
        <ns0:t xml:space="preserve">WP-C02 and WP-C08.</ns0:t>
      </ns0:r>
    </ns0:p>
    <ns0:p>
      <ns0:pPr>
        <ns0:pStyle ns0:val="BodyText"/>
      </ns0:pPr>
      <ns0:r>
        <ns0:rPr>
          <ns0:bCs/>
          <ns0:b/>
        </ns0:rPr>
        <ns0:t xml:space="preserve">Development Scope:</ns0:t>
      </ns0:r>
      <ns0:r>
        <ns0:t xml:space="preserve"> </ns0:t>
      </ns0:r>
      <ns0:r>
        <ns0:t xml:space="preserve">Minimum.</ns0:t>
      </ns0:r>
    </ns0:p>
    <ns0:p>
      <ns0:pPr>
        <ns0:pStyle ns0:val="BodyText"/>
      </ns0:pPr>
      <ns0:r>
        <ns0:rPr>
          <ns0:bCs/>
          <ns0:b/>
        </ns0:rPr>
        <ns0:t xml:space="preserve">Related Milestone:</ns0:t>
      </ns0:r>
      <ns0:r>
        <ns0:t xml:space="preserve"> </ns0:t>
      </ns0:r>
      <ns0:r>
        <ns0:t xml:space="preserve">Milestone 5 — Beta Candidate Complete.</ns0:t>
      </ns0:r>
    </ns0:p>
    <ns0:p>
      <ns0:pPr>
        <ns0:pStyle ns0:val="BodyText"/>
      </ns0:pPr>
      <ns0:r>
        <ns0:rPr>
          <ns0:bCs/>
          <ns0:b/>
        </ns0:rPr>
        <ns0:t xml:space="preserve">Verification Evidence:</ns0:t>
      </ns0:r>
      <ns0:r>
        <ns0:t xml:space="preserve"> </ns0:t>
      </ns0:r>
      <ns0:r>
        <ns0:t xml:space="preserve">Authorization test results, negative-path results, financial-control tests, and review records.</ns0:t>
      </ns0:r>
    </ns0:p>
    <ns0:p>
      <ns0:pPr>
        <ns0:pStyle ns0:val="BodyText"/>
      </ns0:pPr>
      <ns0:r>
        <ns0:rPr>
          <ns0:bCs/>
          <ns0:b/>
        </ns0:rPr>
        <ns0:t xml:space="preserve">Acceptance Criteria:</ns0:t>
      </ns0:r>
      <ns0:r>
        <ns0:t xml:space="preserve"> </ns0:t>
      </ns0:r>
      <ns0:r>
        <ns0:t xml:space="preserve">Applicable controls operate consistently across the supported workflow and known exceptions are documented and accepted.</ns0:t>
      </ns0:r>
    </ns0:p>
    <ns0:bookmarkEnd ns0:id="120"/>
    <ns0:bookmarkStart ns0:id="121" ns0:name="d-q03-product-security-validation-record"/>
    <ns0:p>
      <ns0:pPr>
        <ns0:pStyle ns0:val="Heading4"/>
      </ns0:pPr>
      <ns0:r>
        <ns0:t xml:space="preserve">D-Q03 — Product Security Validation Record</ns0:t>
      </ns0:r>
    </ns0:p>
    <ns0:p>
      <ns0:pPr>
        <ns0:pStyle ns0:val="FirstParagraph"/>
      </ns0:pPr>
      <ns0:r>
        <ns0:rPr>
          <ns0:bCs/>
          <ns0:b/>
        </ns0:rPr>
        <ns0:t xml:space="preserve">Description:</ns0:t>
      </ns0:r>
      <ns0:r>
        <ns0:t xml:space="preserve"> </ns0:t>
      </ns0:r>
      <ns0:r>
        <ns0:t xml:space="preserve">A completed Beta-appropriate review of relevant authentication, authorization, data exposure, evidence access, configuration, and demonstration-environment security conditions.</ns0:t>
      </ns0:r>
    </ns0:p>
    <ns0:p>
      <ns0:pPr>
        <ns0:pStyle ns0:val="BodyText"/>
      </ns0:pPr>
      <ns0:r>
        <ns0:rPr>
          <ns0:bCs/>
          <ns0:b/>
        </ns0:rPr>
        <ns0:t xml:space="preserve">Related Work Packages:</ns0:t>
      </ns0:r>
      <ns0:r>
        <ns0:t xml:space="preserve"> </ns0:t>
      </ns0:r>
      <ns0:r>
        <ns0:t xml:space="preserve">WP-C08.</ns0:t>
      </ns0:r>
    </ns0:p>
    <ns0:p>
      <ns0:pPr>
        <ns0:pStyle ns0:val="BodyText"/>
      </ns0:pPr>
      <ns0:r>
        <ns0:rPr>
          <ns0:bCs/>
          <ns0:b/>
        </ns0:rPr>
        <ns0:t xml:space="preserve">Development Scope:</ns0:t>
      </ns0:r>
      <ns0:r>
        <ns0:t xml:space="preserve"> </ns0:t>
      </ns0:r>
      <ns0:r>
        <ns0:t xml:space="preserve">Minimum.</ns0:t>
      </ns0:r>
    </ns0:p>
    <ns0:p>
      <ns0:pPr>
        <ns0:pStyle ns0:val="BodyText"/>
      </ns0:pPr>
      <ns0:r>
        <ns0:rPr>
          <ns0:bCs/>
          <ns0:b/>
        </ns0:rPr>
        <ns0:t xml:space="preserve">Related Milestone:</ns0:t>
      </ns0:r>
      <ns0:r>
        <ns0:t xml:space="preserve"> </ns0:t>
      </ns0:r>
      <ns0:r>
        <ns0:t xml:space="preserve">Milestone 5 — Beta Candidate Complete.</ns0:t>
      </ns0:r>
    </ns0:p>
    <ns0:p>
      <ns0:pPr>
        <ns0:pStyle ns0:val="BodyText"/>
      </ns0:pPr>
      <ns0:r>
        <ns0:rPr>
          <ns0:bCs/>
          <ns0:b/>
        </ns0:rPr>
        <ns0:t xml:space="preserve">Verification Evidence:</ns0:t>
      </ns0:r>
      <ns0:r>
        <ns0:t xml:space="preserve"> </ns0:t>
      </ns0:r>
      <ns0:r>
        <ns0:t xml:space="preserve">Security review record, identified findings, remediation status, accepted limitations, and closure decision.</ns0:t>
      </ns0:r>
    </ns0:p>
    <ns0:p>
      <ns0:pPr>
        <ns0:pStyle ns0:val="BodyText"/>
      </ns0:pPr>
      <ns0:r>
        <ns0:rPr>
          <ns0:bCs/>
          <ns0:b/>
        </ns0:rPr>
        <ns0:t xml:space="preserve">Acceptance Criteria:</ns0:t>
      </ns0:r>
      <ns0:r>
        <ns0:t xml:space="preserve"> </ns0:t>
      </ns0:r>
      <ns0:r>
        <ns0:t xml:space="preserve">No unresolved critical security finding invalidates the Beta Candidate demonstration or approved product boundaries.</ns0:t>
      </ns0:r>
    </ns0:p>
    <ns0:p>
      <ns0:pPr>
        <ns0:pStyle ns0:val="BodyText"/>
      </ns0:pPr>
      <ns0:r>
        <ns0:t xml:space="preserve">This Deliverable does not constitute an external security audit, regulatory certification, or production-readiness approval.</ns0:t>
      </ns0:r>
    </ns0:p>
    <ns0:bookmarkEnd ns0:id="121"/>
    <ns0:bookmarkStart ns0:id="122" ns0:name="d-q04-deployment-verification-record"/>
    <ns0:p>
      <ns0:pPr>
        <ns0:pStyle ns0:val="Heading4"/>
      </ns0:pPr>
      <ns0:r>
        <ns0:t xml:space="preserve">D-Q04 — Deployment Verification Record</ns0:t>
      </ns0:r>
    </ns0:p>
    <ns0:p>
      <ns0:pPr>
        <ns0:pStyle ns0:val="FirstParagraph"/>
      </ns0:pPr>
      <ns0:r>
        <ns0:rPr>
          <ns0:bCs/>
          <ns0:b/>
        </ns0:rPr>
        <ns0:t xml:space="preserve">Description:</ns0:t>
      </ns0:r>
      <ns0:r>
        <ns0:t xml:space="preserve"> </ns0:t>
      </ns0:r>
      <ns0:r>
        <ns0:t xml:space="preserve">Completed evidence that the controlled review environment contains the intended Beta Candidate version and supports the approved demonstration.</ns0:t>
      </ns0:r>
    </ns0:p>
    <ns0:p>
      <ns0:pPr>
        <ns0:pStyle ns0:val="BodyText"/>
      </ns0:pPr>
      <ns0:r>
        <ns0:rPr>
          <ns0:bCs/>
          <ns0:b/>
        </ns0:rPr>
        <ns0:t xml:space="preserve">Related Work Packages:</ns0:t>
      </ns0:r>
      <ns0:r>
        <ns0:t xml:space="preserve"> </ns0:t>
      </ns0:r>
      <ns0:r>
        <ns0:t xml:space="preserve">WP-C07 and WP-C08.</ns0:t>
      </ns0:r>
    </ns0:p>
    <ns0:p>
      <ns0:pPr>
        <ns0:pStyle ns0:val="BodyText"/>
      </ns0:pPr>
      <ns0:r>
        <ns0:rPr>
          <ns0:bCs/>
          <ns0:b/>
        </ns0:rPr>
        <ns0:t xml:space="preserve">Development Scope:</ns0:t>
      </ns0:r>
      <ns0:r>
        <ns0:t xml:space="preserve"> </ns0:t>
      </ns0:r>
      <ns0:r>
        <ns0:t xml:space="preserve">Minimum.</ns0:t>
      </ns0:r>
    </ns0:p>
    <ns0:p>
      <ns0:pPr>
        <ns0:pStyle ns0:val="BodyText"/>
      </ns0:pPr>
      <ns0:r>
        <ns0:rPr>
          <ns0:bCs/>
          <ns0:b/>
        </ns0:rPr>
        <ns0:t xml:space="preserve">Related Milestone:</ns0:t>
      </ns0:r>
      <ns0:r>
        <ns0:t xml:space="preserve"> </ns0:t>
      </ns0:r>
      <ns0:r>
        <ns0:t xml:space="preserve">Milestone 5 — Beta Candidate Complete.</ns0:t>
      </ns0:r>
    </ns0:p>
    <ns0:p>
      <ns0:pPr>
        <ns0:pStyle ns0:val="BodyText"/>
      </ns0:pPr>
      <ns0:r>
        <ns0:rPr>
          <ns0:bCs/>
          <ns0:b/>
        </ns0:rPr>
        <ns0:t xml:space="preserve">Verification Evidence:</ns0:t>
      </ns0:r>
      <ns0:r>
        <ns0:t xml:space="preserve"> </ns0:t>
      </ns0:r>
      <ns0:r>
        <ns0:t xml:space="preserve">Version reference, deployment checks, environment status, access verification, and demonstration result.</ns0:t>
      </ns0:r>
    </ns0:p>
    <ns0:p>
      <ns0:pPr>
        <ns0:pStyle ns0:val="BodyText"/>
      </ns0:pPr>
      <ns0:r>
        <ns0:rPr>
          <ns0:bCs/>
          <ns0:b/>
        </ns0:rPr>
        <ns0:t xml:space="preserve">Acceptance Criteria:</ns0:t>
      </ns0:r>
      <ns0:r>
        <ns0:t xml:space="preserve"> </ns0:t>
      </ns0:r>
      <ns0:r>
        <ns0:t xml:space="preserve">The reviewed environment is identifiable, accessible as intended, and consistent with the version submitted for acceptance.</ns0:t>
      </ns0:r>
    </ns0:p>
    <ns0:bookmarkEnd ns0:id="122"/>
    <ns0:bookmarkEnd ns0:id="123"/>
    <ns0:bookmarkStart ns0:id="128" ns0:name="documentation-deliverables"/>
    <ns0:p>
      <ns0:pPr>
        <ns0:pStyle ns0:val="Heading3"/>
      </ns0:pPr>
      <ns0:r>
        <ns0:t xml:space="preserve">9.5 Documentation Deliverables</ns0:t>
      </ns0:r>
    </ns0:p>
    <ns0:bookmarkStart ns0:id="124" ns0:name="X7841ba003e176ecf8de47b25a2dd41064093069"/>
    <ns0:p>
      <ns0:pPr>
        <ns0:pStyle ns0:val="Heading4"/>
      </ns0:pPr>
      <ns0:r>
        <ns0:t xml:space="preserve">D-DO01 — Updated Product and Technical Documentation</ns0:t>
      </ns0:r>
    </ns0:p>
    <ns0:p>
      <ns0:pPr>
        <ns0:pStyle ns0:val="FirstParagraph"/>
      </ns0:pPr>
      <ns0:r>
        <ns0:rPr>
          <ns0:bCs/>
          <ns0:b/>
        </ns0:rPr>
        <ns0:t xml:space="preserve">Description:</ns0:t>
      </ns0:r>
      <ns0:r>
        <ns0:t xml:space="preserve"> </ns0:t>
      </ns0:r>
      <ns0:r>
        <ns0:t xml:space="preserve">Documentation accurately describing the completed Beta Candidate, its capabilities, architecture, technical boundaries, verification approach, and known limitations.</ns0:t>
      </ns0:r>
    </ns0:p>
    <ns0:p>
      <ns0:pPr>
        <ns0:pStyle ns0:val="BodyText"/>
      </ns0:pPr>
      <ns0:r>
        <ns0:rPr>
          <ns0:bCs/>
          <ns0:b/>
        </ns0:rPr>
        <ns0:t xml:space="preserve">Related Work Packages:</ns0:t>
      </ns0:r>
      <ns0:r>
        <ns0:t xml:space="preserve"> </ns0:t>
      </ns0:r>
      <ns0:r>
        <ns0:t xml:space="preserve">WP-C09.</ns0:t>
      </ns0:r>
    </ns0:p>
    <ns0:p>
      <ns0:pPr>
        <ns0:pStyle ns0:val="BodyText"/>
      </ns0:pPr>
      <ns0:r>
        <ns0:rPr>
          <ns0:bCs/>
          <ns0:b/>
        </ns0:rPr>
        <ns0:t xml:space="preserve">Development Scope:</ns0:t>
      </ns0:r>
      <ns0:r>
        <ns0:t xml:space="preserve"> </ns0:t>
      </ns0:r>
      <ns0:r>
        <ns0:t xml:space="preserve">Minimum.</ns0:t>
      </ns0:r>
    </ns0:p>
    <ns0:p>
      <ns0:pPr>
        <ns0:pStyle ns0:val="BodyText"/>
      </ns0:pPr>
      <ns0:r>
        <ns0:rPr>
          <ns0:bCs/>
          <ns0:b/>
        </ns0:rPr>
        <ns0:t xml:space="preserve">Related Milestone:</ns0:t>
      </ns0:r>
      <ns0:r>
        <ns0:t xml:space="preserve"> </ns0:t>
      </ns0:r>
      <ns0:r>
        <ns0:t xml:space="preserve">Milestone 5 — Beta Candidate Complete.</ns0:t>
      </ns0:r>
    </ns0:p>
    <ns0:p>
      <ns0:pPr>
        <ns0:pStyle ns0:val="BodyText"/>
      </ns0:pPr>
      <ns0:r>
        <ns0:rPr>
          <ns0:bCs/>
          <ns0:b/>
        </ns0:rPr>
        <ns0:t xml:space="preserve">Verification Evidence:</ns0:t>
      </ns0:r>
      <ns0:r>
        <ns0:t xml:space="preserve"> </ns0:t>
      </ns0:r>
      <ns0:r>
        <ns0:t xml:space="preserve">Documentation review, repository references, consistency review, and approval record.</ns0:t>
      </ns0:r>
    </ns0:p>
    <ns0:p>
      <ns0:pPr>
        <ns0:pStyle ns0:val="BodyText"/>
      </ns0:pPr>
      <ns0:r>
        <ns0:rPr>
          <ns0:bCs/>
          <ns0:b/>
        </ns0:rPr>
        <ns0:t xml:space="preserve">Acceptance Criteria:</ns0:t>
      </ns0:r>
      <ns0:r>
        <ns0:t xml:space="preserve"> </ns0:t>
      </ns0:r>
      <ns0:r>
        <ns0:t xml:space="preserve">Documentation matches delivered behaviour, distinguishes implemented and planned capabilities, and preserves all non-production boundaries.</ns0:t>
      </ns0:r>
    </ns0:p>
    <ns0:bookmarkEnd ns0:id="124"/>
    <ns0:bookmarkStart ns0:id="125" ns0:name="d-do02-operator-and-reviewer-guidance"/>
    <ns0:p>
      <ns0:pPr>
        <ns0:pStyle ns0:val="Heading4"/>
      </ns0:pPr>
      <ns0:r>
        <ns0:t xml:space="preserve">D-DO02 — Operator and Reviewer Guidance</ns0:t>
      </ns0:r>
    </ns0:p>
    <ns0:p>
      <ns0:pPr>
        <ns0:pStyle ns0:val="FirstParagraph"/>
      </ns0:pPr>
      <ns0:r>
        <ns0:rPr>
          <ns0:bCs/>
          <ns0:b/>
        </ns0:rPr>
        <ns0:t xml:space="preserve">Description:</ns0:t>
      </ns0:r>
      <ns0:r>
        <ns0:t xml:space="preserve"> </ns0:t>
      </ns0:r>
      <ns0:r>
        <ns0:t xml:space="preserve">Practical guidance for operating and reviewing the supported Operator, evidence, reporting, Investor, and demonstration workflows.</ns0:t>
      </ns0:r>
    </ns0:p>
    <ns0:p>
      <ns0:pPr>
        <ns0:pStyle ns0:val="BodyText"/>
      </ns0:pPr>
      <ns0:r>
        <ns0:rPr>
          <ns0:bCs/>
          <ns0:b/>
        </ns0:rPr>
        <ns0:t xml:space="preserve">Related Work Packages:</ns0:t>
      </ns0:r>
      <ns0:r>
        <ns0:t xml:space="preserve"> </ns0:t>
      </ns0:r>
      <ns0:r>
        <ns0:t xml:space="preserve">WP-C09.</ns0:t>
      </ns0:r>
    </ns0:p>
    <ns0:p>
      <ns0:pPr>
        <ns0:pStyle ns0:val="BodyText"/>
      </ns0:pPr>
      <ns0:r>
        <ns0:rPr>
          <ns0:bCs/>
          <ns0:b/>
        </ns0:rPr>
        <ns0:t xml:space="preserve">Development Scope:</ns0:t>
      </ns0:r>
      <ns0:r>
        <ns0:t xml:space="preserve"> </ns0:t>
      </ns0:r>
      <ns0:r>
        <ns0:t xml:space="preserve">Minimum.</ns0:t>
      </ns0:r>
    </ns0:p>
    <ns0:p>
      <ns0:pPr>
        <ns0:pStyle ns0:val="BodyText"/>
      </ns0:pPr>
      <ns0:r>
        <ns0:rPr>
          <ns0:bCs/>
          <ns0:b/>
        </ns0:rPr>
        <ns0:t xml:space="preserve">Related Milestone:</ns0:t>
      </ns0:r>
      <ns0:r>
        <ns0:t xml:space="preserve"> </ns0:t>
      </ns0:r>
      <ns0:r>
        <ns0:t xml:space="preserve">Milestone 5 — Beta Candidate Complete.</ns0:t>
      </ns0:r>
    </ns0:p>
    <ns0:p>
      <ns0:pPr>
        <ns0:pStyle ns0:val="BodyText"/>
      </ns0:pPr>
      <ns0:r>
        <ns0:rPr>
          <ns0:bCs/>
          <ns0:b/>
        </ns0:rPr>
        <ns0:t xml:space="preserve">Verification Evidence:</ns0:t>
      </ns0:r>
      <ns0:r>
        <ns0:t xml:space="preserve"> </ns0:t>
      </ns0:r>
      <ns0:r>
        <ns0:t xml:space="preserve">Completed guidance, walkthrough results, and reviewer feedback.</ns0:t>
      </ns0:r>
    </ns0:p>
    <ns0:p>
      <ns0:pPr>
        <ns0:pStyle ns0:val="BodyText"/>
      </ns0:pPr>
      <ns0:r>
        <ns0:rPr>
          <ns0:bCs/>
          <ns0:b/>
        </ns0:rPr>
        <ns0:t xml:space="preserve">Acceptance Criteria:</ns0:t>
      </ns0:r>
      <ns0:r>
        <ns0:t xml:space="preserve"> </ns0:t>
      </ns0:r>
      <ns0:r>
        <ns0:t xml:space="preserve">An intended user or reviewer can follow the documented workflow without relying on undocumented implementation knowledge.</ns0:t>
      </ns0:r>
    </ns0:p>
    <ns0:bookmarkEnd ns0:id="125"/>
    <ns0:bookmarkStart ns0:id="126" ns0:name="X62872c62048c0fc9adf99dd687a2636399514e2"/>
    <ns0:p>
      <ns0:pPr>
        <ns0:pStyle ns0:val="Heading4"/>
      </ns0:pPr>
      <ns0:r>
        <ns0:t xml:space="preserve">D-DO03 — Release and Known-Limitations Record</ns0:t>
      </ns0:r>
    </ns0:p>
    <ns0:p>
      <ns0:pPr>
        <ns0:pStyle ns0:val="FirstParagraph"/>
      </ns0:pPr>
      <ns0:r>
        <ns0:rPr>
          <ns0:bCs/>
          <ns0:b/>
        </ns0:rPr>
        <ns0:t xml:space="preserve">Description:</ns0:t>
      </ns0:r>
      <ns0:r>
        <ns0:t xml:space="preserve"> </ns0:t>
      </ns0:r>
      <ns0:r>
        <ns0:t xml:space="preserve">A controlled record identifying the delivered version, included capabilities, excluded capabilities, accepted limitations, and non-production status.</ns0:t>
      </ns0:r>
    </ns0:p>
    <ns0:p>
      <ns0:pPr>
        <ns0:pStyle ns0:val="BodyText"/>
      </ns0:pPr>
      <ns0:r>
        <ns0:rPr>
          <ns0:bCs/>
          <ns0:b/>
        </ns0:rPr>
        <ns0:t xml:space="preserve">Related Work Packages:</ns0:t>
      </ns0:r>
      <ns0:r>
        <ns0:t xml:space="preserve"> </ns0:t>
      </ns0:r>
      <ns0:r>
        <ns0:t xml:space="preserve">WP-C09.</ns0:t>
      </ns0:r>
    </ns0:p>
    <ns0:p>
      <ns0:pPr>
        <ns0:pStyle ns0:val="BodyText"/>
      </ns0:pPr>
      <ns0:r>
        <ns0:rPr>
          <ns0:bCs/>
          <ns0:b/>
        </ns0:rPr>
        <ns0:t xml:space="preserve">Development Scope:</ns0:t>
      </ns0:r>
      <ns0:r>
        <ns0:t xml:space="preserve"> </ns0:t>
      </ns0:r>
      <ns0:r>
        <ns0:t xml:space="preserve">Minimum.</ns0:t>
      </ns0:r>
    </ns0:p>
    <ns0:p>
      <ns0:pPr>
        <ns0:pStyle ns0:val="BodyText"/>
      </ns0:pPr>
      <ns0:r>
        <ns0:rPr>
          <ns0:bCs/>
          <ns0:b/>
        </ns0:rPr>
        <ns0:t xml:space="preserve">Related Milestone:</ns0:t>
      </ns0:r>
      <ns0:r>
        <ns0:t xml:space="preserve"> </ns0:t>
      </ns0:r>
      <ns0:r>
        <ns0:t xml:space="preserve">Milestone 5 — Beta Candidate Complete.</ns0:t>
      </ns0:r>
    </ns0:p>
    <ns0:p>
      <ns0:pPr>
        <ns0:pStyle ns0:val="BodyText"/>
      </ns0:pPr>
      <ns0:r>
        <ns0:rPr>
          <ns0:bCs/>
          <ns0:b/>
        </ns0:rPr>
        <ns0:t xml:space="preserve">Verification Evidence:</ns0:t>
      </ns0:r>
      <ns0:r>
        <ns0:t xml:space="preserve"> </ns0:t>
      </ns0:r>
      <ns0:r>
        <ns0:t xml:space="preserve">Version record, scope comparison, limitation review, and approval.</ns0:t>
      </ns0:r>
    </ns0:p>
    <ns0:p>
      <ns0:pPr>
        <ns0:pStyle ns0:val="BodyText"/>
      </ns0:pPr>
      <ns0:r>
        <ns0:rPr>
          <ns0:bCs/>
          <ns0:b/>
        </ns0:rPr>
        <ns0:t xml:space="preserve">Acceptance Criteria:</ns0:t>
      </ns0:r>
      <ns0:r>
        <ns0:t xml:space="preserve"> </ns0:t>
      </ns0:r>
      <ns0:r>
        <ns0:t xml:space="preserve">The record accurately represents the accepted Beta Candidate and does not overstate production, regulatory, Mainnet, Corporate Setup, or pilot readiness.</ns0:t>
      </ns0:r>
    </ns0:p>
    <ns0:bookmarkEnd ns0:id="126"/>
    <ns0:bookmarkStart ns0:id="127" ns0:name="d-do04-deliverable-traceability-record"/>
    <ns0:p>
      <ns0:pPr>
        <ns0:pStyle ns0:val="Heading4"/>
      </ns0:pPr>
      <ns0:r>
        <ns0:t xml:space="preserve">D-DO04 — Deliverable Traceability Record</ns0:t>
      </ns0:r>
    </ns0:p>
    <ns0:p>
      <ns0:pPr>
        <ns0:pStyle ns0:val="FirstParagraph"/>
      </ns0:pPr>
      <ns0:r>
        <ns0:rPr>
          <ns0:bCs/>
          <ns0:b/>
        </ns0:rPr>
        <ns0:t xml:space="preserve">Description:</ns0:t>
      </ns0:r>
      <ns0:r>
        <ns0:t xml:space="preserve"> </ns0:t>
      </ns0:r>
      <ns0:r>
        <ns0:t xml:space="preserve">A complete mapping between the Development Objective, Beta Candidate, Development Scope, Work Packages, Deliverables, Milestones, Verification Evidence, and Acceptance Criteria.</ns0:t>
      </ns0:r>
    </ns0:p>
    <ns0:p>
      <ns0:pPr>
        <ns0:pStyle ns0:val="BodyText"/>
      </ns0:pPr>
      <ns0:r>
        <ns0:rPr>
          <ns0:bCs/>
          <ns0:b/>
        </ns0:rPr>
        <ns0:t xml:space="preserve">Related Work Packages:</ns0:t>
      </ns0:r>
      <ns0:r>
        <ns0:t xml:space="preserve"> </ns0:t>
      </ns0:r>
      <ns0:r>
        <ns0:t xml:space="preserve">WP-C09.</ns0:t>
      </ns0:r>
    </ns0:p>
    <ns0:p>
      <ns0:pPr>
        <ns0:pStyle ns0:val="BodyText"/>
      </ns0:pPr>
      <ns0:r>
        <ns0:rPr>
          <ns0:bCs/>
          <ns0:b/>
        </ns0:rPr>
        <ns0:t xml:space="preserve">Development Scope:</ns0:t>
      </ns0:r>
      <ns0:r>
        <ns0:t xml:space="preserve"> </ns0:t>
      </ns0:r>
      <ns0:r>
        <ns0:t xml:space="preserve">Minimum.</ns0:t>
      </ns0:r>
    </ns0:p>
    <ns0:p>
      <ns0:pPr>
        <ns0:pStyle ns0:val="BodyText"/>
      </ns0:pPr>
      <ns0:r>
        <ns0:rPr>
          <ns0:bCs/>
          <ns0:b/>
        </ns0:rPr>
        <ns0:t xml:space="preserve">Related Milestone:</ns0:t>
      </ns0:r>
      <ns0:r>
        <ns0:t xml:space="preserve"> </ns0:t>
      </ns0:r>
      <ns0:r>
        <ns0:t xml:space="preserve">Milestone 5 — Beta Candidate Complete.</ns0:t>
      </ns0:r>
    </ns0:p>
    <ns0:p>
      <ns0:pPr>
        <ns0:pStyle ns0:val="BodyText"/>
      </ns0:pPr>
      <ns0:r>
        <ns0:rPr>
          <ns0:bCs/>
          <ns0:b/>
        </ns0:rPr>
        <ns0:t xml:space="preserve">Verification Evidence:</ns0:t>
      </ns0:r>
      <ns0:r>
        <ns0:t xml:space="preserve"> </ns0:t>
      </ns0:r>
      <ns0:r>
        <ns0:t xml:space="preserve">Completed traceability matrix, consistency check, exception record, and approval.</ns0:t>
      </ns0:r>
    </ns0:p>
    <ns0:p>
      <ns0:pPr>
        <ns0:pStyle ns0:val="BodyText"/>
      </ns0:pPr>
      <ns0:r>
        <ns0:rPr>
          <ns0:bCs/>
          <ns0:b/>
        </ns0:rPr>
        <ns0:t xml:space="preserve">Acceptance Criteria:</ns0:t>
      </ns0:r>
      <ns0:r>
        <ns0:t xml:space="preserve"> </ns0:t>
      </ns0:r>
      <ns0:r>
        <ns0:t xml:space="preserve">Every mandatory Deliverable has an unbroken traceability chain and no accepted implementation output exists outside the approved governance structure.</ns0:t>
      </ns0:r>
    </ns0:p>
    <ns0:bookmarkEnd ns0:id="127"/>
    <ns0:bookmarkEnd ns0:id="128"/>
    <ns0:bookmarkStart ns0:id="133" ns0:name="grant-reporting-deliverables"/>
    <ns0:p>
      <ns0:pPr>
        <ns0:pStyle ns0:val="Heading3"/>
      </ns0:pPr>
      <ns0:r>
        <ns0:t xml:space="preserve">9.6 Grant Reporting Deliverables</ns0:t>
      </ns0:r>
    </ns0:p>
    <ns0:bookmarkStart ns0:id="129" ns0:name="d-g01-development-milestone-reports"/>
    <ns0:p>
      <ns0:pPr>
        <ns0:pStyle ns0:val="Heading4"/>
      </ns0:pPr>
      <ns0:r>
        <ns0:t xml:space="preserve">D-G01 — Development Milestone Reports</ns0:t>
      </ns0:r>
    </ns0:p>
    <ns0:p>
      <ns0:pPr>
        <ns0:pStyle ns0:val="FirstParagraph"/>
      </ns0:pPr>
      <ns0:r>
        <ns0:rPr>
          <ns0:bCs/>
          <ns0:b/>
        </ns0:rPr>
        <ns0:t xml:space="preserve">Description:</ns0:t>
      </ns0:r>
      <ns0:r>
        <ns0:t xml:space="preserve"> </ns0:t>
      </ns0:r>
      <ns0:r>
        <ns0:t xml:space="preserve">Reviewable reports documenting the status, completed Deliverables, Verification Evidence, exceptions, and acceptance position for each funded Development Milestone.</ns0:t>
      </ns0:r>
    </ns0:p>
    <ns0:p>
      <ns0:pPr>
        <ns0:pStyle ns0:val="BodyText"/>
      </ns0:pPr>
      <ns0:r>
        <ns0:rPr>
          <ns0:bCs/>
          <ns0:b/>
        </ns0:rPr>
        <ns0:t xml:space="preserve">Related Work Packages:</ns0:t>
      </ns0:r>
      <ns0:r>
        <ns0:t xml:space="preserve"> </ns0:t>
      </ns0:r>
      <ns0:r>
        <ns0:t xml:space="preserve">WP-C09 and the Work Packages supporting each Milestone.</ns0:t>
      </ns0:r>
    </ns0:p>
    <ns0:p>
      <ns0:pPr>
        <ns0:pStyle ns0:val="BodyText"/>
      </ns0:pPr>
      <ns0:r>
        <ns0:rPr>
          <ns0:bCs/>
          <ns0:b/>
        </ns0:rPr>
        <ns0:t xml:space="preserve">Development Scope:</ns0:t>
      </ns0:r>
      <ns0:r>
        <ns0:t xml:space="preserve"> </ns0:t>
      </ns0:r>
      <ns0:r>
        <ns0:t xml:space="preserve">Minimum.</ns0:t>
      </ns0:r>
    </ns0:p>
    <ns0:p>
      <ns0:pPr>
        <ns0:pStyle ns0:val="BodyText"/>
      </ns0:pPr>
      <ns0:r>
        <ns0:rPr>
          <ns0:bCs/>
          <ns0:b/>
        </ns0:rPr>
        <ns0:t xml:space="preserve">Related Milestone:</ns0:t>
      </ns0:r>
      <ns0:r>
        <ns0:t xml:space="preserve"> </ns0:t>
      </ns0:r>
      <ns0:r>
        <ns0:t xml:space="preserve">Applicable to Milestones 1–5.</ns0:t>
      </ns0:r>
    </ns0:p>
    <ns0:p>
      <ns0:pPr>
        <ns0:pStyle ns0:val="BodyText"/>
      </ns0:pPr>
      <ns0:r>
        <ns0:rPr>
          <ns0:bCs/>
          <ns0:b/>
        </ns0:rPr>
        <ns0:t xml:space="preserve">Verification Evidence:</ns0:t>
      </ns0:r>
      <ns0:r>
        <ns0:t xml:space="preserve"> </ns0:t>
      </ns0:r>
      <ns0:r>
        <ns0:t xml:space="preserve">Submitted reports, referenced Deliverables, evidence links, and review decisions.</ns0:t>
      </ns0:r>
    </ns0:p>
    <ns0:p>
      <ns0:pPr>
        <ns0:pStyle ns0:val="BodyText"/>
      </ns0:pPr>
      <ns0:r>
        <ns0:rPr>
          <ns0:bCs/>
          <ns0:b/>
        </ns0:rPr>
        <ns0:t xml:space="preserve">Acceptance Criteria:</ns0:t>
      </ns0:r>
      <ns0:r>
        <ns0:t xml:space="preserve"> </ns0:t>
      </ns0:r>
      <ns0:r>
        <ns0:t xml:space="preserve">Each report accurately represents achieved results, distinguishes incomplete work, and remains traceable to the approved Funding Package.</ns0:t>
      </ns0:r>
    </ns0:p>
    <ns0:bookmarkEnd ns0:id="129"/>
    <ns0:bookmarkStart ns0:id="130" ns0:name="d-g02-verification-evidence-package"/>
    <ns0:p>
      <ns0:pPr>
        <ns0:pStyle ns0:val="Heading4"/>
      </ns0:pPr>
      <ns0:r>
        <ns0:t xml:space="preserve">D-G02 — Verification Evidence Package</ns0:t>
      </ns0:r>
    </ns0:p>
    <ns0:p>
      <ns0:pPr>
        <ns0:pStyle ns0:val="FirstParagraph"/>
      </ns0:pPr>
      <ns0:r>
        <ns0:rPr>
          <ns0:bCs/>
          <ns0:b/>
        </ns0:rPr>
        <ns0:t xml:space="preserve">Description:</ns0:t>
      </ns0:r>
      <ns0:r>
        <ns0:t xml:space="preserve"> </ns0:t>
      </ns0:r>
      <ns0:r>
        <ns0:t xml:space="preserve">An organized package containing the approved evidence required to verify completed Deliverables and Milestones.</ns0:t>
      </ns0:r>
    </ns0:p>
    <ns0:p>
      <ns0:pPr>
        <ns0:pStyle ns0:val="BodyText"/>
      </ns0:pPr>
      <ns0:r>
        <ns0:rPr>
          <ns0:bCs/>
          <ns0:b/>
        </ns0:rPr>
        <ns0:t xml:space="preserve">Related Work Packages:</ns0:t>
      </ns0:r>
      <ns0:r>
        <ns0:t xml:space="preserve"> </ns0:t>
      </ns0:r>
      <ns0:r>
        <ns0:t xml:space="preserve">WP-C08 and WP-C09.</ns0:t>
      </ns0:r>
    </ns0:p>
    <ns0:p>
      <ns0:pPr>
        <ns0:pStyle ns0:val="BodyText"/>
      </ns0:pPr>
      <ns0:r>
        <ns0:rPr>
          <ns0:bCs/>
          <ns0:b/>
        </ns0:rPr>
        <ns0:t xml:space="preserve">Development Scope:</ns0:t>
      </ns0:r>
      <ns0:r>
        <ns0:t xml:space="preserve"> </ns0:t>
      </ns0:r>
      <ns0:r>
        <ns0:t xml:space="preserve">Minimum.</ns0:t>
      </ns0:r>
    </ns0:p>
    <ns0:p>
      <ns0:pPr>
        <ns0:pStyle ns0:val="BodyText"/>
      </ns0:pPr>
      <ns0:r>
        <ns0:rPr>
          <ns0:bCs/>
          <ns0:b/>
        </ns0:rPr>
        <ns0:t xml:space="preserve">Related Milestone:</ns0:t>
      </ns0:r>
      <ns0:r>
        <ns0:t xml:space="preserve"> </ns0:t>
      </ns0:r>
      <ns0:r>
        <ns0:t xml:space="preserve">Milestone 5 — Beta Candidate Complete.</ns0:t>
      </ns0:r>
    </ns0:p>
    <ns0:p>
      <ns0:pPr>
        <ns0:pStyle ns0:val="BodyText"/>
      </ns0:pPr>
      <ns0:r>
        <ns0:rPr>
          <ns0:bCs/>
          <ns0:b/>
        </ns0:rPr>
        <ns0:t xml:space="preserve">Verification Evidence:</ns0:t>
      </ns0:r>
      <ns0:r>
        <ns0:t xml:space="preserve"> </ns0:t>
      </ns0:r>
      <ns0:r>
        <ns0:t xml:space="preserve">Evidence index, test and review records, demonstration evidence, deployment references, documentation references, and integrity review.</ns0:t>
      </ns0:r>
    </ns0:p>
    <ns0:p>
      <ns0:pPr>
        <ns0:pStyle ns0:val="BodyText"/>
      </ns0:pPr>
      <ns0:r>
        <ns0:rPr>
          <ns0:bCs/>
          <ns0:b/>
        </ns0:rPr>
        <ns0:t xml:space="preserve">Acceptance Criteria:</ns0:t>
      </ns0:r>
      <ns0:r>
        <ns0:t xml:space="preserve"> </ns0:t>
      </ns0:r>
      <ns0:r>
        <ns0:t xml:space="preserve">Evidence is complete, accessible to the intended reviewer, correctly attributed, and sufficient to evaluate the applicable Acceptance Criteria.</ns0:t>
      </ns0:r>
    </ns0:p>
    <ns0:bookmarkEnd ns0:id="130"/>
    <ns0:bookmarkStart ns0:id="131" ns0:name="X19b395225f6241d8c37252f00205753f7a12765"/>
    <ns0:p>
      <ns0:pPr>
        <ns0:pStyle ns0:val="Heading4"/>
      </ns0:pPr>
      <ns0:r>
        <ns0:t xml:space="preserve">D-G03 — Development Round Completion Report</ns0:t>
      </ns0:r>
    </ns0:p>
    <ns0:p>
      <ns0:pPr>
        <ns0:pStyle ns0:val="FirstParagraph"/>
      </ns0:pPr>
      <ns0:r>
        <ns0:rPr>
          <ns0:bCs/>
          <ns0:b/>
        </ns0:rPr>
        <ns0:t xml:space="preserve">Description:</ns0:t>
      </ns0:r>
      <ns0:r>
        <ns0:t xml:space="preserve"> </ns0:t>
      </ns0:r>
      <ns0:r>
        <ns0:t xml:space="preserve">A final report explaining what was delivered, what was verified, what remains excluded, how funds were used at the approved reporting level, and whether the Development Objective was achieved.</ns0:t>
      </ns0:r>
    </ns0:p>
    <ns0:p>
      <ns0:pPr>
        <ns0:pStyle ns0:val="BodyText"/>
      </ns0:pPr>
      <ns0:r>
        <ns0:rPr>
          <ns0:bCs/>
          <ns0:b/>
        </ns0:rPr>
        <ns0:t xml:space="preserve">Related Work Packages:</ns0:t>
      </ns0:r>
      <ns0:r>
        <ns0:t xml:space="preserve"> </ns0:t>
      </ns0:r>
      <ns0:r>
        <ns0:t xml:space="preserve">WP-C09, supported by all Core Work Packages.</ns0:t>
      </ns0:r>
    </ns0:p>
    <ns0:p>
      <ns0:pPr>
        <ns0:pStyle ns0:val="BodyText"/>
      </ns0:pPr>
      <ns0:r>
        <ns0:rPr>
          <ns0:bCs/>
          <ns0:b/>
        </ns0:rPr>
        <ns0:t xml:space="preserve">Development Scope:</ns0:t>
      </ns0:r>
      <ns0:r>
        <ns0:t xml:space="preserve"> </ns0:t>
      </ns0:r>
      <ns0:r>
        <ns0:t xml:space="preserve">Minimum.</ns0:t>
      </ns0:r>
    </ns0:p>
    <ns0:p>
      <ns0:pPr>
        <ns0:pStyle ns0:val="BodyText"/>
      </ns0:pPr>
      <ns0:r>
        <ns0:rPr>
          <ns0:bCs/>
          <ns0:b/>
        </ns0:rPr>
        <ns0:t xml:space="preserve">Related Milestone:</ns0:t>
      </ns0:r>
      <ns0:r>
        <ns0:t xml:space="preserve"> </ns0:t>
      </ns0:r>
      <ns0:r>
        <ns0:t xml:space="preserve">Milestone 5 — Beta Candidate Complete.</ns0:t>
      </ns0:r>
    </ns0:p>
    <ns0:p>
      <ns0:pPr>
        <ns0:pStyle ns0:val="BodyText"/>
      </ns0:pPr>
      <ns0:r>
        <ns0:rPr>
          <ns0:bCs/>
          <ns0:b/>
        </ns0:rPr>
        <ns0:t xml:space="preserve">Verification Evidence:</ns0:t>
      </ns0:r>
      <ns0:r>
        <ns0:t xml:space="preserve"> </ns0:t>
      </ns0:r>
      <ns0:r>
        <ns0:t xml:space="preserve">Final report, Deliverable status register, evidence references, acceptance decisions, and approved exceptions.</ns0:t>
      </ns0:r>
    </ns0:p>
    <ns0:p>
      <ns0:pPr>
        <ns0:pStyle ns0:val="BodyText"/>
      </ns0:pPr>
      <ns0:r>
        <ns0:rPr>
          <ns0:bCs/>
          <ns0:b/>
        </ns0:rPr>
        <ns0:t xml:space="preserve">Acceptance Criteria:</ns0:t>
      </ns0:r>
      <ns0:r>
        <ns0:t xml:space="preserve"> </ns0:t>
      </ns0:r>
      <ns0:r>
        <ns0:t xml:space="preserve">The report provides a factual and traceable account of Development Round completion without presenting planned, Recommended, Optional, or production capabilities as completed.</ns0:t>
      </ns0:r>
    </ns0:p>
    <ns0:bookmarkEnd ns0:id="131"/>
    <ns0:bookmarkStart ns0:id="132" ns0:name="X2448ddf6f43a5d4d8c221cdd0fedfb0e1e76e9b"/>
    <ns0:p>
      <ns0:pPr>
        <ns0:pStyle ns0:val="Heading4"/>
      </ns0:pPr>
      <ns0:r>
        <ns0:t xml:space="preserve">D-G04 — External Review and Demonstration Package</ns0:t>
      </ns0:r>
    </ns0:p>
    <ns0:p>
      <ns0:pPr>
        <ns0:pStyle ns0:val="FirstParagraph"/>
      </ns0:pPr>
      <ns0:r>
        <ns0:rPr>
          <ns0:bCs/>
          <ns0:b/>
        </ns0:rPr>
        <ns0:t xml:space="preserve">Description:</ns0:t>
      </ns0:r>
      <ns0:r>
        <ns0:t xml:space="preserve"> </ns0:t>
      </ns0:r>
      <ns0:r>
        <ns0:t xml:space="preserve">A funder-adaptable package containing the Beta Candidate overview, demonstration access, reviewer guidance, selected evidence, milestone status, and non-production boundaries.</ns0:t>
      </ns0:r>
    </ns0:p>
    <ns0:p>
      <ns0:pPr>
        <ns0:pStyle ns0:val="BodyText"/>
      </ns0:pPr>
      <ns0:r>
        <ns0:rPr>
          <ns0:bCs/>
          <ns0:b/>
        </ns0:rPr>
        <ns0:t xml:space="preserve">Related Work Packages:</ns0:t>
      </ns0:r>
      <ns0:r>
        <ns0:t xml:space="preserve"> </ns0:t>
      </ns0:r>
      <ns0:r>
        <ns0:t xml:space="preserve">WP-C07 and WP-C09.</ns0:t>
      </ns0:r>
    </ns0:p>
    <ns0:p>
      <ns0:pPr>
        <ns0:pStyle ns0:val="BodyText"/>
      </ns0:pPr>
      <ns0:r>
        <ns0:rPr>
          <ns0:bCs/>
          <ns0:b/>
        </ns0:rPr>
        <ns0:t xml:space="preserve">Development Scope:</ns0:t>
      </ns0:r>
      <ns0:r>
        <ns0:t xml:space="preserve"> </ns0:t>
      </ns0:r>
      <ns0:r>
        <ns0:t xml:space="preserve">Minimum.</ns0:t>
      </ns0:r>
    </ns0:p>
    <ns0:p>
      <ns0:pPr>
        <ns0:pStyle ns0:val="BodyText"/>
      </ns0:pPr>
      <ns0:r>
        <ns0:rPr>
          <ns0:bCs/>
          <ns0:b/>
        </ns0:rPr>
        <ns0:t xml:space="preserve">Related Milestone:</ns0:t>
      </ns0:r>
      <ns0:r>
        <ns0:t xml:space="preserve"> </ns0:t>
      </ns0:r>
      <ns0:r>
        <ns0:t xml:space="preserve">Milestone 5 — Beta Candidate Complete.</ns0:t>
      </ns0:r>
    </ns0:p>
    <ns0:p>
      <ns0:pPr>
        <ns0:pStyle ns0:val="BodyText"/>
      </ns0:pPr>
      <ns0:r>
        <ns0:rPr>
          <ns0:bCs/>
          <ns0:b/>
        </ns0:rPr>
        <ns0:t xml:space="preserve">Verification Evidence:</ns0:t>
      </ns0:r>
      <ns0:r>
        <ns0:t xml:space="preserve"> </ns0:t>
      </ns0:r>
      <ns0:r>
        <ns0:t xml:space="preserve">Completed package, access validation, content review, and funder-adaptation checklist.</ns0:t>
      </ns0:r>
    </ns0:p>
    <ns0:p>
      <ns0:pPr>
        <ns0:pStyle ns0:val="BodyText"/>
      </ns0:pPr>
      <ns0:r>
        <ns0:rPr>
          <ns0:bCs/>
          <ns0:b/>
        </ns0:rPr>
        <ns0:t xml:space="preserve">Acceptance Criteria:</ns0:t>
      </ns0:r>
      <ns0:r>
        <ns0:t xml:space="preserve"> </ns0:t>
      </ns0:r>
      <ns0:r>
        <ns0:t xml:space="preserve">The package allows a grant programme, accelerator, investor, venture studio, or strategic partner to review the funded outcome without requiring unsupported claims or unrestricted repository access.</ns0:t>
      </ns0:r>
    </ns0:p>
    <ns0:bookmarkEnd ns0:id="132"/>
    <ns0:bookmarkEnd ns0:id="133"/>
    <ns0:bookmarkStart ns0:id="134" ns0:name="deliverable-traceability-rule"/>
    <ns0:p>
      <ns0:pPr>
        <ns0:pStyle ns0:val="Heading3"/>
      </ns0:pPr>
      <ns0:r>
        <ns0:t xml:space="preserve">Deliverable Traceability Rule</ns0:t>
      </ns0:r>
    </ns0:p>
    <ns0:p>
      <ns0:pPr>
        <ns0:pStyle ns0:val="FirstParagraph"/>
      </ns0:pPr>
      <ns0:r>
        <ns0:t xml:space="preserve">Every Deliverable must remain within the following traceability chain:</ns0:t>
      </ns0:r>
    </ns0:p>
    <ns0:p>
      <ns0:pPr>
        <ns0:pStyle ns0:val="SourceCode"/>
      </ns0:pPr>
      <ns0:r>
        <ns0:rPr>
          <ns0:rStyle ns0:val="VerbatimChar"/>
        </ns0:rPr>
        <ns0:t xml:space="preserve">Development Objective</ns0:t>
      </ns0:r>
      <ns0:r>
        <ns0:br/>
      </ns0:r>
      <ns0:r>
        <ns0:rPr>
          <ns0:rStyle ns0:val="VerbatimChar"/>
        </ns0:rPr>
        <ns0:t xml:space="preserve">        ↓</ns0:t>
      </ns0:r>
      <ns0:r>
        <ns0:br/>
      </ns0:r>
      <ns0:r>
        <ns0:rPr>
          <ns0:rStyle ns0:val="VerbatimChar"/>
        </ns0:rPr>
        <ns0:t xml:space="preserve">Beta Candidate</ns0:t>
      </ns0:r>
      <ns0:r>
        <ns0:br/>
      </ns0:r>
      <ns0:r>
        <ns0:rPr>
          <ns0:rStyle ns0:val="VerbatimChar"/>
        </ns0:rPr>
        <ns0:t xml:space="preserve">        ↓</ns0:t>
      </ns0:r>
      <ns0:r>
        <ns0:br/>
      </ns0:r>
      <ns0:r>
        <ns0:rPr>
          <ns0:rStyle ns0:val="VerbatimChar"/>
        </ns0:rPr>
        <ns0:t xml:space="preserve">Development Scope</ns0:t>
      </ns0:r>
      <ns0:r>
        <ns0:br/>
      </ns0:r>
      <ns0:r>
        <ns0:rPr>
          <ns0:rStyle ns0:val="VerbatimChar"/>
        </ns0:rPr>
        <ns0:t xml:space="preserve">        ↓</ns0:t>
      </ns0:r>
      <ns0:r>
        <ns0:br/>
      </ns0:r>
      <ns0:r>
        <ns0:rPr>
          <ns0:rStyle ns0:val="VerbatimChar"/>
        </ns0:rPr>
        <ns0:t xml:space="preserve">Work Package</ns0:t>
      </ns0:r>
      <ns0:r>
        <ns0:br/>
      </ns0:r>
      <ns0:r>
        <ns0:rPr>
          <ns0:rStyle ns0:val="VerbatimChar"/>
        </ns0:rPr>
        <ns0:t xml:space="preserve">        ↓</ns0:t>
      </ns0:r>
      <ns0:r>
        <ns0:br/>
      </ns0:r>
      <ns0:r>
        <ns0:rPr>
          <ns0:rStyle ns0:val="VerbatimChar"/>
        </ns0:rPr>
        <ns0:t xml:space="preserve">Deliverable</ns0:t>
      </ns0:r>
      <ns0:r>
        <ns0:br/>
      </ns0:r>
      <ns0:r>
        <ns0:rPr>
          <ns0:rStyle ns0:val="VerbatimChar"/>
        </ns0:rPr>
        <ns0:t xml:space="preserve">        ↓</ns0:t>
      </ns0:r>
      <ns0:r>
        <ns0:br/>
      </ns0:r>
      <ns0:r>
        <ns0:rPr>
          <ns0:rStyle ns0:val="VerbatimChar"/>
        </ns0:rPr>
        <ns0:t xml:space="preserve">Milestone</ns0:t>
      </ns0:r>
      <ns0:r>
        <ns0:br/>
      </ns0:r>
      <ns0:r>
        <ns0:rPr>
          <ns0:rStyle ns0:val="VerbatimChar"/>
        </ns0:rPr>
        <ns0:t xml:space="preserve">        ↓</ns0:t>
      </ns0:r>
      <ns0:r>
        <ns0:br/>
      </ns0:r>
      <ns0:r>
        <ns0:rPr>
          <ns0:rStyle ns0:val="VerbatimChar"/>
        </ns0:rPr>
        <ns0:t xml:space="preserve">Verification Evidence</ns0:t>
      </ns0:r>
      <ns0:r>
        <ns0:br/>
      </ns0:r>
      <ns0:r>
        <ns0:rPr>
          <ns0:rStyle ns0:val="VerbatimChar"/>
        </ns0:rPr>
        <ns0:t xml:space="preserve">        ↓</ns0:t>
      </ns0:r>
      <ns0:r>
        <ns0:br/>
      </ns0:r>
      <ns0:r>
        <ns0:rPr>
          <ns0:rStyle ns0:val="VerbatimChar"/>
        </ns0:rPr>
        <ns0:t xml:space="preserve">Acceptance Criteria</ns0:t>
      </ns0:r>
    </ns0:p>
    <ns0:p>
      <ns0:pPr>
        <ns0:pStyle ns0:val="FirstParagraph"/>
      </ns0:pPr>
      <ns0:r>
        <ns0:t xml:space="preserve">No Deliverable may exist outside this chain.</ns0:t>
      </ns0:r>
    </ns0:p>
    <ns0:p>
      <ns0:pPr>
        <ns0:pStyle ns0:val="BodyText"/>
      </ns0:pPr>
      <ns0:r>
        <ns0:t xml:space="preserve">Any proposed output that cannot be traced to an approved Work Package and Development Scope classification must be excluded or processed through formal scope revision.</ns0:t>
      </ns0:r>
    </ns0:p>
    <ns0:p>
      <ns0:pPr>
        <ns0:pStyle ns0:val="BodyText"/>
      </ns0:pPr>
      <ns0:r>
        <ns0:t xml:space="preserve">This Deliverable catalogue is the governing output register for the Development Round. Successful completion requires all Minimum Deliverables to be complete, verified, accepted, and accurately reported. Recommended and Optional Deliverables are governed by their activation status and cannot substitute for an incomplete Minimum Deliverable.</ns0:t>
      </ns0:r>
    </ns0:p>
    <ns0:bookmarkEnd ns0:id="134"/>
    <ns0:bookmarkEnd ns0:id="135"/>
    <ns0:bookmarkStart ns0:id="137" ns0:name="development-budget"/>
    <ns0:p>
      <ns0:pPr>
        <ns0:pStyle ns0:val="Heading2"/>
      </ns0:pPr>
      <ns0:r>
        <ns0:t xml:space="preserve">10. Development Budget</ns0:t>
      </ns0:r>
    </ns0:p>
    <ns0:p>
      <ns0:pPr>
        <ns0:pStyle ns0:val="FirstParagraph"/>
      </ns0:pPr>
      <ns0:r>
        <ns0:t xml:space="preserve">The Development Budget is the official financial governance model for completing the</ns0:t>
      </ns0:r>
      <ns0:r>
        <ns0:t xml:space="preserve"> </ns0:t>
      </ns0:r>
      <ns0:r>
        <ns0:rPr>
          <ns0:bCs/>
          <ns0:b/>
        </ns0:rPr>
        <ns0:t xml:space="preserve">Pilot Operations &amp; Investor Evidence Beta Candidate</ns0:t>
      </ns0:r>
      <ns0:r>
        <ns0:t xml:space="preserve">.</ns0:t>
      </ns0:r>
    </ns0:p>
    <ns0:p>
      <ns0:pPr>
        <ns0:pStyle ns0:val="BodyText"/>
      </ns0:pPr>
      <ns0:r>
        <ns0:t xml:space="preserve">It allocates the approved funding request across the Development Work Package portfolio, protects the Minimum Viable Development Scope, and establishes the controls required for traceable expenditure, milestone reporting, and external review.</ns0:t>
      </ns0:r>
    </ns0:p>
    <ns0:bookmarkStart ns0:id="136" ns0:name="total-development-budget"/>
    <ns0:p>
      <ns0:pPr>
        <ns0:pStyle ns0:val="Heading3"/>
      </ns0:pPr>
      <ns0:r>
        <ns0:t xml:space="preserve">10.1 Total Development Budget</ns0:t>
      </ns0:r>
    </ns0:p>
    <ns0:p>
      <ns0:pPr>
        <ns0:pStyle ns0:val="FirstParagraph"/>
      </ns0:pPr>
      <ns0:r>
        <ns0:t xml:space="preserve">The approved Development Round budget is:</ns0:t>
      </ns0:r>
    </ns0:p>
    <ns0:bookmarkEnd ns0:id="136"/>
    <ns0:bookmarkEnd ns0:id="137"/>
    <ns0:bookmarkEnd ns0:id="138"/>
    <ns0:bookmarkStart ns0:id="185" ns0:name="usd-40000"/>
    <ns0:p>
      <ns0:pPr>
        <ns0:pStyle ns0:val="Heading1"/>
      </ns0:pPr>
      <ns0:r>
        <ns0:t xml:space="preserve">USD 40,000</ns0:t>
      </ns0:r>
    </ns0:p>
    <ns0:p>
      <ns0:pPr>
        <ns0:pStyle ns0:val="FirstParagraph"/>
      </ns0:pPr>
      <ns0:r>
        <ns0:t xml:space="preserve">The full amount is designated exclusively for the approved Development Round and its product-development objective.</ns0:t>
      </ns0:r>
    </ns0:p>
    <ns0:p>
      <ns0:pPr>
        <ns0:pStyle ns0:val="BodyText"/>
      </ns0:pPr>
      <ns0:r>
        <ns0:t xml:space="preserve">The Development Budget does not finance:</ns0:t>
      </ns0:r>
    </ns0:p>
    <ns0:p>
      <ns0:pPr>
        <ns0:numPr>
          <ns0:ilvl ns0:val="0"/>
          <ns0:numId ns0:val="1038"/>
        </ns0:numPr>
        <ns0:pStyle ns0:val="Compact"/>
      </ns0:pPr>
      <ns0:r>
        <ns0:t xml:space="preserve">Corporate Setup;</ns0:t>
      </ns0:r>
    </ns0:p>
    <ns0:p>
      <ns0:pPr>
        <ns0:numPr>
          <ns0:ilvl ns0:val="0"/>
          <ns0:numId ns0:val="1038"/>
        </ns0:numPr>
        <ns0:pStyle ns0:val="Compact"/>
      </ns0:pPr>
      <ns0:r>
        <ns0:t xml:space="preserve">establishment of AgriPartners OÜ;</ns0:t>
      </ns0:r>
    </ns0:p>
    <ns0:p>
      <ns0:pPr>
        <ns0:numPr>
          <ns0:ilvl ns0:val="0"/>
          <ns0:numId ns0:val="1038"/>
        </ns0:numPr>
        <ns0:pStyle ns0:val="Compact"/>
      </ns0:pPr>
      <ns0:r>
        <ns0:t xml:space="preserve">legal, tax, accounting, or regulatory readiness;</ns0:t>
      </ns0:r>
    </ns0:p>
    <ns0:p>
      <ns0:pPr>
        <ns0:numPr>
          <ns0:ilvl ns0:val="0"/>
          <ns0:numId ns0:val="1038"/>
        </ns0:numPr>
        <ns0:pStyle ns0:val="Compact"/>
      </ns0:pPr>
      <ns0:r>
        <ns0:t xml:space="preserve">Operational Readiness activities outside product completion;</ns0:t>
      </ns0:r>
    </ns0:p>
    <ns0:p>
      <ns0:pPr>
        <ns0:numPr>
          <ns0:ilvl ns0:val="0"/>
          <ns0:numId ns0:val="1038"/>
        </ns0:numPr>
        <ns0:pStyle ns0:val="Compact"/>
      </ns0:pPr>
      <ns0:r>
        <ns0:t xml:space="preserve">Feedlot Pilot Capital;</ns0:t>
      </ns0:r>
    </ns0:p>
    <ns0:p>
      <ns0:pPr>
        <ns0:numPr>
          <ns0:ilvl ns0:val="0"/>
          <ns0:numId ns0:val="1038"/>
        </ns0:numPr>
        <ns0:pStyle ns0:val="Compact"/>
      </ns0:pPr>
      <ns0:r>
        <ns0:t xml:space="preserve">Hissar Pilot Capital;</ns0:t>
      </ns0:r>
    </ns0:p>
    <ns0:p>
      <ns0:pPr>
        <ns0:numPr>
          <ns0:ilvl ns0:val="0"/>
          <ns0:numId ns0:val="1038"/>
        </ns0:numPr>
        <ns0:pStyle ns0:val="Compact"/>
      </ns0:pPr>
      <ns0:r>
        <ns0:t xml:space="preserve">livestock acquisition;</ns0:t>
      </ns0:r>
    </ns0:p>
    <ns0:p>
      <ns0:pPr>
        <ns0:numPr>
          <ns0:ilvl ns0:val="0"/>
          <ns0:numId ns0:val="1038"/>
        </ns0:numPr>
        <ns0:pStyle ns0:val="Compact"/>
      </ns0:pPr>
      <ns0:r>
        <ns0:t xml:space="preserve">construction or physical infrastructure;</ns0:t>
      </ns0:r>
    </ns0:p>
    <ns0:p>
      <ns0:pPr>
        <ns0:numPr>
          <ns0:ilvl ns0:val="0"/>
          <ns0:numId ns0:val="1038"/>
        </ns0:numPr>
        <ns0:pStyle ns0:val="Compact"/>
      </ns0:pPr>
      <ns0:r>
        <ns0:t xml:space="preserve">agricultural working capital;</ns0:t>
      </ns0:r>
    </ns0:p>
    <ns0:p>
      <ns0:pPr>
        <ns0:numPr>
          <ns0:ilvl ns0:val="0"/>
          <ns0:numId ns0:val="1038"/>
        </ns0:numPr>
        <ns0:pStyle ns0:val="Compact"/>
      </ns0:pPr>
      <ns0:r>
        <ns0:t xml:space="preserve">production banking or payment infrastructure;</ns0:t>
      </ns0:r>
    </ns0:p>
    <ns0:p>
      <ns0:pPr>
        <ns0:numPr>
          <ns0:ilvl ns0:val="0"/>
          <ns0:numId ns0:val="1038"/>
        </ns0:numPr>
        <ns0:pStyle ns0:val="Compact"/>
      </ns0:pPr>
      <ns0:r>
        <ns0:t xml:space="preserve">production custody or settlement;</ns0:t>
      </ns0:r>
    </ns0:p>
    <ns0:p>
      <ns0:pPr>
        <ns0:numPr>
          <ns0:ilvl ns0:val="0"/>
          <ns0:numId ns0:val="1038"/>
        </ns0:numPr>
        <ns0:pStyle ns0:val="Compact"/>
      </ns0:pPr>
      <ns0:r>
        <ns0:t xml:space="preserve">NEAR Mainnet deployment;</ns0:t>
      </ns0:r>
    </ns0:p>
    <ns0:p>
      <ns0:pPr>
        <ns0:numPr>
          <ns0:ilvl ns0:val="0"/>
          <ns0:numId ns0:val="1038"/>
        </ns0:numPr>
        <ns0:pStyle ns0:val="Compact"/>
      </ns0:pPr>
      <ns0:r>
        <ns0:t xml:space="preserve">production operations.</ns0:t>
      </ns0:r>
    </ns0:p>
    <ns0:p>
      <ns0:pPr>
        <ns0:pStyle ns0:val="FirstParagraph"/>
      </ns0:pPr>
      <ns0:r>
        <ns0:t xml:space="preserve">These components remain separately governed under Funding Strategy v1.</ns0:t>
      </ns0:r>
    </ns0:p>
    <ns0:p>
      <ns0:pPr>
        <ns0:pStyle ns0:val="BodyText"/>
      </ns0:pPr>
      <ns0:r>
        <ns0:t xml:space="preserve">The USD 40,000 Development Budget must not be interpreted as the complete capital requirement for Corporate Setup, Operational Readiness, or either agricultural Pilot Round.</ns0:t>
      </ns0:r>
    </ns0:p>
    <ns0:bookmarkStart ns0:id="139" ns0:name="budget-allocation-by-work-package"/>
    <ns0:p>
      <ns0:pPr>
        <ns0:pStyle ns0:val="Heading3"/>
      </ns0:pPr>
      <ns0:r>
        <ns0:t xml:space="preserve">10.2 Budget Allocation by Work Package</ns0:t>
      </ns0:r>
    </ns0:p>
    <ns0:p>
      <ns0:pPr>
        <ns0:pStyle ns0:val="FirstParagraph"/>
      </ns0:pPr>
      <ns0:r>
        <ns0:t xml:space="preserve">The Development Budget gives first priority to the Core Work Packages required to complete the Minimum Viable Development Scope.</ns0:t>
      </ns0:r>
    </ns0:p>
    <ns0:tbl>
      <ns0:tblPr>
        <ns0:tblW ns0:type="dxa" ns0:w="9700"/>
        <ns0:tblInd ns0:type="dxa" ns0:w="120"/>
        <ns0:tblLayout ns0:type="fixed"/>
        <ns0:tblBorders>
          <ns0:top ns0:val="single" ns0:sz="4" ns0:color="B7C3D0"/>
          <ns0:left ns0:val="single" ns0:sz="4" ns0:color="B7C3D0"/>
          <ns0:bottom ns0:val="single" ns0:sz="4" ns0:color="B7C3D0"/>
          <ns0:right ns0:val="single" ns0:sz="4" ns0:color="B7C3D0"/>
          <ns0:insideH ns0:val="single" ns0:sz="4" ns0:color="B7C3D0"/>
          <ns0:insideV ns0:val="single" ns0:sz="4" ns0:color="B7C3D0"/>
        </ns0:tblBorders>
        <ns0:tblCellMar>
          <ns0:top ns0:type="dxa" ns0:w="80"/>
          <ns0:bottom ns0:type="dxa" ns0:w="80"/>
          <ns0:start ns0:type="dxa" ns0:w="100"/>
          <ns0:end ns0:type="dxa" ns0:w="100"/>
        </ns0:tblCellMar>
      </ns0:tblPr>
      <ns0:tblGrid>
        <ns0:gridCol ns0:w="900"/>
        <ns0:gridCol ns0:w="2700"/>
        <ns0:gridCol ns0:w="1000"/>
        <ns0:gridCol ns0:w="2400"/>
        <ns0:gridCol ns0:w="1400"/>
        <ns0:gridCol ns0:w="1300"/>
      </ns0:tblGrid>
      <ns0:tr>
        <ns0:trPr>
          <ns0:tblHeader/>
        </ns0:trPr>
        <ns0:tc>
          <ns0:tcPr>
            <ns0:tcW ns0:type="dxa" ns0:w="900"/>
            <ns0:vAlign ns0:val="center"/>
            <ns0:shd ns0:val="clear" ns0:fill="E8EEF5"/>
          </ns0:tcPr>
          <ns0:p>
            <ns0:pPr>
              <ns0:spacing ns0:before="0" ns0:after="0" ns0:line="240" ns0:lineRule="auto"/>
            </ns0:pPr>
            <ns0:r>
              <ns0:rPr>
                <ns0:rFonts ns0:ascii="Calibri" ns0:hAnsi="Calibri"/>
                <ns0:sz ns0:val="16"/>
                <ns0:szCs ns0:val="16"/>
                <ns0:b/>
              </ns0:rPr>
              <ns0:t xml:space="preserve">Allocation ID</ns0:t>
            </ns0:r>
          </ns0:p>
        </ns0:tc>
        <ns0:tc>
          <ns0:tcPr>
            <ns0:tcW ns0:type="dxa" ns0:w="2700"/>
            <ns0:vAlign ns0:val="center"/>
            <ns0:shd ns0:val="clear" ns0:fill="E8EEF5"/>
          </ns0:tcPr>
          <ns0:p>
            <ns0:pPr>
              <ns0:spacing ns0:before="0" ns0:after="0" ns0:line="240" ns0:lineRule="auto"/>
            </ns0:pPr>
            <ns0:r>
              <ns0:rPr>
                <ns0:rFonts ns0:ascii="Calibri" ns0:hAnsi="Calibri"/>
                <ns0:sz ns0:val="16"/>
                <ns0:szCs ns0:val="16"/>
                <ns0:b/>
              </ns0:rPr>
              <ns0:t xml:space="preserve">Work Package</ns0:t>
            </ns0:r>
          </ns0:p>
        </ns0:tc>
        <ns0:tc>
          <ns0:tcPr>
            <ns0:tcW ns0:type="dxa" ns0:w="1000"/>
            <ns0:vAlign ns0:val="center"/>
            <ns0:shd ns0:val="clear" ns0:fill="E8EEF5"/>
          </ns0:tcPr>
          <ns0:p>
            <ns0:pPr>
              <ns0:spacing ns0:before="0" ns0:after="0" ns0:line="240" ns0:lineRule="auto"/>
            </ns0:pPr>
            <ns0:r>
              <ns0:rPr>
                <ns0:rFonts ns0:ascii="Calibri" ns0:hAnsi="Calibri"/>
                <ns0:sz ns0:val="16"/>
                <ns0:szCs ns0:val="16"/>
                <ns0:b/>
              </ns0:rPr>
              <ns0:t xml:space="preserve">Scope</ns0:t>
            </ns0:r>
          </ns0:p>
        </ns0:tc>
        <ns0:tc>
          <ns0:tcPr>
            <ns0:tcW ns0:type="dxa" ns0:w="2400"/>
            <ns0:vAlign ns0:val="center"/>
            <ns0:shd ns0:val="clear" ns0:fill="E8EEF5"/>
          </ns0:tcPr>
          <ns0:p>
            <ns0:pPr>
              <ns0:spacing ns0:before="0" ns0:after="0" ns0:line="240" ns0:lineRule="auto"/>
            </ns0:pPr>
            <ns0:r>
              <ns0:rPr>
                <ns0:rFonts ns0:ascii="Calibri" ns0:hAnsi="Calibri"/>
                <ns0:sz ns0:val="16"/>
                <ns0:szCs ns0:val="16"/>
                <ns0:b/>
              </ns0:rPr>
              <ns0:t xml:space="preserve">Related Deliverables</ns0:t>
            </ns0:r>
          </ns0:p>
        </ns0:tc>
        <ns0:tc>
          <ns0:tcPr>
            <ns0:tcW ns0:type="dxa" ns0:w="1400"/>
            <ns0:vAlign ns0:val="center"/>
            <ns0:shd ns0:val="clear" ns0:fill="E8EEF5"/>
          </ns0:tcPr>
          <ns0:p>
            <ns0:pPr>
              <ns0:spacing ns0:before="0" ns0:after="0" ns0:line="240" ns0:lineRule="auto"/>
            </ns0:pPr>
            <ns0:r>
              <ns0:rPr>
                <ns0:rFonts ns0:ascii="Calibri" ns0:hAnsi="Calibri"/>
                <ns0:sz ns0:val="16"/>
                <ns0:szCs ns0:val="16"/>
                <ns0:b/>
              </ns0:rPr>
              <ns0:t xml:space="preserve">Related Milestone</ns0:t>
            </ns0:r>
          </ns0:p>
        </ns0:tc>
        <ns0:tc>
          <ns0:tcPr>
            <ns0:tcW ns0:type="dxa" ns0:w="1300"/>
            <ns0:vAlign ns0:val="center"/>
            <ns0:shd ns0:val="clear" ns0:fill="E8EEF5"/>
          </ns0:tcPr>
          <ns0:p>
            <ns0:pPr>
              <ns0:spacing ns0:before="0" ns0:after="0" ns0:line="240" ns0:lineRule="auto"/>
            </ns0:pPr>
            <ns0:r>
              <ns0:rPr>
                <ns0:rFonts ns0:ascii="Calibri" ns0:hAnsi="Calibri"/>
                <ns0:sz ns0:val="16"/>
                <ns0:szCs ns0:val="16"/>
                <ns0:b/>
              </ns0:rPr>
              <ns0:t xml:space="preserve">Allocation</ns0:t>
            </ns0:r>
          </ns0:p>
        </ns0:tc>
      </ns0:tr>
      <ns0:tr>
        <ns0:trPr/>
        <ns0:tc>
          <ns0:tcPr>
            <ns0:tcW ns0:type="dxa" ns0:w="900"/>
            <ns0:vAlign ns0:val="center"/>
          </ns0:tcPr>
          <ns0:p>
            <ns0:pPr>
              <ns0:spacing ns0:before="0" ns0:after="0" ns0:line="240" ns0:lineRule="auto"/>
            </ns0:pPr>
            <ns0:r>
              <ns0:rPr>
                <ns0:rFonts ns0:ascii="Calibri" ns0:hAnsi="Calibri"/>
                <ns0:sz ns0:val="16"/>
                <ns0:szCs ns0:val="16"/>
              </ns0:rPr>
              <ns0:t xml:space="preserve">BA-01</ns0:t>
            </ns0:r>
          </ns0:p>
        </ns0:tc>
        <ns0:tc>
          <ns0:tcPr>
            <ns0:tcW ns0:type="dxa" ns0:w="2700"/>
            <ns0:vAlign ns0:val="center"/>
          </ns0:tcPr>
          <ns0:p>
            <ns0:pPr>
              <ns0:spacing ns0:before="0" ns0:after="0" ns0:line="240" ns0:lineRule="auto"/>
            </ns0:pPr>
            <ns0:r>
              <ns0:rPr>
                <ns0:rFonts ns0:ascii="Calibri" ns0:hAnsi="Calibri"/>
                <ns0:sz ns0:val="16"/>
                <ns0:szCs ns0:val="16"/>
              </ns0:rPr>
              <ns0:t xml:space="preserve">WP-C01 — Project Expense Platform</ns0:t>
            </ns0:r>
          </ns0:p>
        </ns0:tc>
        <ns0:tc>
          <ns0:tcPr>
            <ns0:tcW ns0:type="dxa" ns0:w="1000"/>
            <ns0:vAlign ns0:val="center"/>
          </ns0:tcPr>
          <ns0:p>
            <ns0:pPr>
              <ns0:spacing ns0:before="0" ns0:after="0" ns0:line="240" ns0:lineRule="auto"/>
            </ns0:pPr>
            <ns0:r>
              <ns0:rPr>
                <ns0:rFonts ns0:ascii="Calibri" ns0:hAnsi="Calibri"/>
                <ns0:sz ns0:val="16"/>
                <ns0:szCs ns0:val="16"/>
              </ns0:rPr>
              <ns0:t xml:space="preserve">Minimum</ns0:t>
            </ns0:r>
          </ns0:p>
        </ns0:tc>
        <ns0:tc>
          <ns0:tcPr>
            <ns0:tcW ns0:type="dxa" ns0:w="2400"/>
            <ns0:vAlign ns0:val="center"/>
          </ns0:tcPr>
          <ns0:p>
            <ns0:pPr>
              <ns0:spacing ns0:before="0" ns0:after="0" ns0:line="240" ns0:lineRule="auto"/>
            </ns0:pPr>
            <ns0:r>
              <ns0:rPr>
                <ns0:rFonts ns0:ascii="Calibri" ns0:hAnsi="Calibri"/>
                <ns0:sz ns0:val="16"/>
                <ns0:szCs ns0:val="16"/>
              </ns0:rPr>
              <ns0:t xml:space="preserve">D-P01, D-T01, D-T02</ns0:t>
            </ns0:r>
          </ns0:p>
        </ns0:tc>
        <ns0:tc>
          <ns0:tcPr>
            <ns0:tcW ns0:type="dxa" ns0:w="1400"/>
            <ns0:vAlign ns0:val="center"/>
          </ns0:tcPr>
          <ns0:p>
            <ns0:pPr>
              <ns0:spacing ns0:before="0" ns0:after="0" ns0:line="240" ns0:lineRule="auto"/>
            </ns0:pPr>
            <ns0:r>
              <ns0:rPr>
                <ns0:rFonts ns0:ascii="Calibri" ns0:hAnsi="Calibri"/>
                <ns0:sz ns0:val="16"/>
                <ns0:szCs ns0:val="16"/>
              </ns0:rPr>
              <ns0:t xml:space="preserve">Milestone 1</ns0:t>
            </ns0:r>
          </ns0:p>
        </ns0:tc>
        <ns0:tc>
          <ns0:tcPr>
            <ns0:tcW ns0:type="dxa" ns0:w="1300"/>
            <ns0:vAlign ns0:val="center"/>
          </ns0:tcPr>
          <ns0:p>
            <ns0:pPr>
              <ns0:spacing ns0:before="0" ns0:after="0" ns0:line="240" ns0:lineRule="auto"/>
            </ns0:pPr>
            <ns0:r>
              <ns0:rPr>
                <ns0:rFonts ns0:ascii="Calibri" ns0:hAnsi="Calibri"/>
                <ns0:sz ns0:val="16"/>
                <ns0:szCs ns0:val="16"/>
              </ns0:rPr>
              <ns0:t xml:space="preserve">$6,500</ns0:t>
            </ns0:r>
          </ns0:p>
        </ns0:tc>
      </ns0:tr>
      <ns0:tr>
        <ns0:trPr/>
        <ns0:tc>
          <ns0:tcPr>
            <ns0:tcW ns0:type="dxa" ns0:w="900"/>
            <ns0:vAlign ns0:val="center"/>
          </ns0:tcPr>
          <ns0:p>
            <ns0:pPr>
              <ns0:spacing ns0:before="0" ns0:after="0" ns0:line="240" ns0:lineRule="auto"/>
            </ns0:pPr>
            <ns0:r>
              <ns0:rPr>
                <ns0:rFonts ns0:ascii="Calibri" ns0:hAnsi="Calibri"/>
                <ns0:sz ns0:val="16"/>
                <ns0:szCs ns0:val="16"/>
              </ns0:rPr>
              <ns0:t xml:space="preserve">BA-02</ns0:t>
            </ns0:r>
          </ns0:p>
        </ns0:tc>
        <ns0:tc>
          <ns0:tcPr>
            <ns0:tcW ns0:type="dxa" ns0:w="2700"/>
            <ns0:vAlign ns0:val="center"/>
          </ns0:tcPr>
          <ns0:p>
            <ns0:pPr>
              <ns0:spacing ns0:before="0" ns0:after="0" ns0:line="240" ns0:lineRule="auto"/>
            </ns0:pPr>
            <ns0:r>
              <ns0:rPr>
                <ns0:rFonts ns0:ascii="Calibri" ns0:hAnsi="Calibri"/>
                <ns0:sz ns0:val="16"/>
                <ns0:szCs ns0:val="16"/>
              </ns0:rPr>
              <ns0:t xml:space="preserve">WP-C02 — Project Expense Authorization and Operational Controls</ns0:t>
            </ns0:r>
          </ns0:p>
        </ns0:tc>
        <ns0:tc>
          <ns0:tcPr>
            <ns0:tcW ns0:type="dxa" ns0:w="1000"/>
            <ns0:vAlign ns0:val="center"/>
          </ns0:tcPr>
          <ns0:p>
            <ns0:pPr>
              <ns0:spacing ns0:before="0" ns0:after="0" ns0:line="240" ns0:lineRule="auto"/>
            </ns0:pPr>
            <ns0:r>
              <ns0:rPr>
                <ns0:rFonts ns0:ascii="Calibri" ns0:hAnsi="Calibri"/>
                <ns0:sz ns0:val="16"/>
                <ns0:szCs ns0:val="16"/>
              </ns0:rPr>
              <ns0:t xml:space="preserve">Minimum</ns0:t>
            </ns0:r>
          </ns0:p>
        </ns0:tc>
        <ns0:tc>
          <ns0:tcPr>
            <ns0:tcW ns0:type="dxa" ns0:w="2400"/>
            <ns0:vAlign ns0:val="center"/>
          </ns0:tcPr>
          <ns0:p>
            <ns0:pPr>
              <ns0:spacing ns0:before="0" ns0:after="0" ns0:line="240" ns0:lineRule="auto"/>
            </ns0:pPr>
            <ns0:r>
              <ns0:rPr>
                <ns0:rFonts ns0:ascii="Calibri" ns0:hAnsi="Calibri"/>
                <ns0:sz ns0:val="16"/>
                <ns0:szCs ns0:val="16"/>
              </ns0:rPr>
              <ns0:t xml:space="preserve">D-P01, D-T01, D-Q02</ns0:t>
            </ns0:r>
          </ns0:p>
        </ns0:tc>
        <ns0:tc>
          <ns0:tcPr>
            <ns0:tcW ns0:type="dxa" ns0:w="1400"/>
            <ns0:vAlign ns0:val="center"/>
          </ns0:tcPr>
          <ns0:p>
            <ns0:pPr>
              <ns0:spacing ns0:before="0" ns0:after="0" ns0:line="240" ns0:lineRule="auto"/>
            </ns0:pPr>
            <ns0:r>
              <ns0:rPr>
                <ns0:rFonts ns0:ascii="Calibri" ns0:hAnsi="Calibri"/>
                <ns0:sz ns0:val="16"/>
                <ns0:szCs ns0:val="16"/>
              </ns0:rPr>
              <ns0:t xml:space="preserve">Milestone 1</ns0:t>
            </ns0:r>
          </ns0:p>
        </ns0:tc>
        <ns0:tc>
          <ns0:tcPr>
            <ns0:tcW ns0:type="dxa" ns0:w="1300"/>
            <ns0:vAlign ns0:val="center"/>
          </ns0:tcPr>
          <ns0:p>
            <ns0:pPr>
              <ns0:spacing ns0:before="0" ns0:after="0" ns0:line="240" ns0:lineRule="auto"/>
            </ns0:pPr>
            <ns0:r>
              <ns0:rPr>
                <ns0:rFonts ns0:ascii="Calibri" ns0:hAnsi="Calibri"/>
                <ns0:sz ns0:val="16"/>
                <ns0:szCs ns0:val="16"/>
              </ns0:rPr>
              <ns0:t xml:space="preserve">$4,500</ns0:t>
            </ns0:r>
          </ns0:p>
        </ns0:tc>
      </ns0:tr>
      <ns0:tr>
        <ns0:trPr/>
        <ns0:tc>
          <ns0:tcPr>
            <ns0:tcW ns0:type="dxa" ns0:w="900"/>
            <ns0:vAlign ns0:val="center"/>
          </ns0:tcPr>
          <ns0:p>
            <ns0:pPr>
              <ns0:spacing ns0:before="0" ns0:after="0" ns0:line="240" ns0:lineRule="auto"/>
            </ns0:pPr>
            <ns0:r>
              <ns0:rPr>
                <ns0:rFonts ns0:ascii="Calibri" ns0:hAnsi="Calibri"/>
                <ns0:sz ns0:val="16"/>
                <ns0:szCs ns0:val="16"/>
              </ns0:rPr>
              <ns0:t xml:space="preserve">BA-03</ns0:t>
            </ns0:r>
          </ns0:p>
        </ns0:tc>
        <ns0:tc>
          <ns0:tcPr>
            <ns0:tcW ns0:type="dxa" ns0:w="2700"/>
            <ns0:vAlign ns0:val="center"/>
          </ns0:tcPr>
          <ns0:p>
            <ns0:pPr>
              <ns0:spacing ns0:before="0" ns0:after="0" ns0:line="240" ns0:lineRule="auto"/>
            </ns0:pPr>
            <ns0:r>
              <ns0:rPr>
                <ns0:rFonts ns0:ascii="Calibri" ns0:hAnsi="Calibri"/>
                <ns0:sz ns0:val="16"/>
                <ns0:szCs ns0:val="16"/>
              </ns0:rPr>
              <ns0:t xml:space="preserve">WP-C03 — Operator Workspace</ns0:t>
            </ns0:r>
          </ns0:p>
        </ns0:tc>
        <ns0:tc>
          <ns0:tcPr>
            <ns0:tcW ns0:type="dxa" ns0:w="1000"/>
            <ns0:vAlign ns0:val="center"/>
          </ns0:tcPr>
          <ns0:p>
            <ns0:pPr>
              <ns0:spacing ns0:before="0" ns0:after="0" ns0:line="240" ns0:lineRule="auto"/>
            </ns0:pPr>
            <ns0:r>
              <ns0:rPr>
                <ns0:rFonts ns0:ascii="Calibri" ns0:hAnsi="Calibri"/>
                <ns0:sz ns0:val="16"/>
                <ns0:szCs ns0:val="16"/>
              </ns0:rPr>
              <ns0:t xml:space="preserve">Minimum</ns0:t>
            </ns0:r>
          </ns0:p>
        </ns0:tc>
        <ns0:tc>
          <ns0:tcPr>
            <ns0:tcW ns0:type="dxa" ns0:w="2400"/>
            <ns0:vAlign ns0:val="center"/>
          </ns0:tcPr>
          <ns0:p>
            <ns0:pPr>
              <ns0:spacing ns0:before="0" ns0:after="0" ns0:line="240" ns0:lineRule="auto"/>
            </ns0:pPr>
            <ns0:r>
              <ns0:rPr>
                <ns0:rFonts ns0:ascii="Calibri" ns0:hAnsi="Calibri"/>
                <ns0:sz ns0:val="16"/>
                <ns0:szCs ns0:val="16"/>
              </ns0:rPr>
              <ns0:t xml:space="preserve">D-P02, D-T03</ns0:t>
            </ns0:r>
          </ns0:p>
        </ns0:tc>
        <ns0:tc>
          <ns0:tcPr>
            <ns0:tcW ns0:type="dxa" ns0:w="1400"/>
            <ns0:vAlign ns0:val="center"/>
          </ns0:tcPr>
          <ns0:p>
            <ns0:pPr>
              <ns0:spacing ns0:before="0" ns0:after="0" ns0:line="240" ns0:lineRule="auto"/>
            </ns0:pPr>
            <ns0:r>
              <ns0:rPr>
                <ns0:rFonts ns0:ascii="Calibri" ns0:hAnsi="Calibri"/>
                <ns0:sz ns0:val="16"/>
                <ns0:szCs ns0:val="16"/>
              </ns0:rPr>
              <ns0:t xml:space="preserve">Milestone 2</ns0:t>
            </ns0:r>
          </ns0:p>
        </ns0:tc>
        <ns0:tc>
          <ns0:tcPr>
            <ns0:tcW ns0:type="dxa" ns0:w="1300"/>
            <ns0:vAlign ns0:val="center"/>
          </ns0:tcPr>
          <ns0:p>
            <ns0:pPr>
              <ns0:spacing ns0:before="0" ns0:after="0" ns0:line="240" ns0:lineRule="auto"/>
            </ns0:pPr>
            <ns0:r>
              <ns0:rPr>
                <ns0:rFonts ns0:ascii="Calibri" ns0:hAnsi="Calibri"/>
                <ns0:sz ns0:val="16"/>
                <ns0:szCs ns0:val="16"/>
              </ns0:rPr>
              <ns0:t xml:space="preserve">$6,500</ns0:t>
            </ns0:r>
          </ns0:p>
        </ns0:tc>
      </ns0:tr>
      <ns0:tr>
        <ns0:trPr/>
        <ns0:tc>
          <ns0:tcPr>
            <ns0:tcW ns0:type="dxa" ns0:w="900"/>
            <ns0:vAlign ns0:val="center"/>
          </ns0:tcPr>
          <ns0:p>
            <ns0:pPr>
              <ns0:spacing ns0:before="0" ns0:after="0" ns0:line="240" ns0:lineRule="auto"/>
            </ns0:pPr>
            <ns0:r>
              <ns0:rPr>
                <ns0:rFonts ns0:ascii="Calibri" ns0:hAnsi="Calibri"/>
                <ns0:sz ns0:val="16"/>
                <ns0:szCs ns0:val="16"/>
              </ns0:rPr>
              <ns0:t xml:space="preserve">BA-04</ns0:t>
            </ns0:r>
          </ns0:p>
        </ns0:tc>
        <ns0:tc>
          <ns0:tcPr>
            <ns0:tcW ns0:type="dxa" ns0:w="2700"/>
            <ns0:vAlign ns0:val="center"/>
          </ns0:tcPr>
          <ns0:p>
            <ns0:pPr>
              <ns0:spacing ns0:before="0" ns0:after="0" ns0:line="240" ns0:lineRule="auto"/>
            </ns0:pPr>
            <ns0:r>
              <ns0:rPr>
                <ns0:rFonts ns0:ascii="Calibri" ns0:hAnsi="Calibri"/>
                <ns0:sz ns0:val="16"/>
                <ns0:szCs ns0:val="16"/>
              </ns0:rPr>
              <ns0:t xml:space="preserve">WP-C04 — Evidence Management</ns0:t>
            </ns0:r>
          </ns0:p>
        </ns0:tc>
        <ns0:tc>
          <ns0:tcPr>
            <ns0:tcW ns0:type="dxa" ns0:w="1000"/>
            <ns0:vAlign ns0:val="center"/>
          </ns0:tcPr>
          <ns0:p>
            <ns0:pPr>
              <ns0:spacing ns0:before="0" ns0:after="0" ns0:line="240" ns0:lineRule="auto"/>
            </ns0:pPr>
            <ns0:r>
              <ns0:rPr>
                <ns0:rFonts ns0:ascii="Calibri" ns0:hAnsi="Calibri"/>
                <ns0:sz ns0:val="16"/>
                <ns0:szCs ns0:val="16"/>
              </ns0:rPr>
              <ns0:t xml:space="preserve">Minimum</ns0:t>
            </ns0:r>
          </ns0:p>
        </ns0:tc>
        <ns0:tc>
          <ns0:tcPr>
            <ns0:tcW ns0:type="dxa" ns0:w="2400"/>
            <ns0:vAlign ns0:val="center"/>
          </ns0:tcPr>
          <ns0:p>
            <ns0:pPr>
              <ns0:spacing ns0:before="0" ns0:after="0" ns0:line="240" ns0:lineRule="auto"/>
            </ns0:pPr>
            <ns0:r>
              <ns0:rPr>
                <ns0:rFonts ns0:ascii="Calibri" ns0:hAnsi="Calibri"/>
                <ns0:sz ns0:val="16"/>
                <ns0:szCs ns0:val="16"/>
              </ns0:rPr>
              <ns0:t xml:space="preserve">D-P03, D-T02</ns0:t>
            </ns0:r>
          </ns0:p>
        </ns0:tc>
        <ns0:tc>
          <ns0:tcPr>
            <ns0:tcW ns0:type="dxa" ns0:w="1400"/>
            <ns0:vAlign ns0:val="center"/>
          </ns0:tcPr>
          <ns0:p>
            <ns0:pPr>
              <ns0:spacing ns0:before="0" ns0:after="0" ns0:line="240" ns0:lineRule="auto"/>
            </ns0:pPr>
            <ns0:r>
              <ns0:rPr>
                <ns0:rFonts ns0:ascii="Calibri" ns0:hAnsi="Calibri"/>
                <ns0:sz ns0:val="16"/>
                <ns0:szCs ns0:val="16"/>
              </ns0:rPr>
              <ns0:t xml:space="preserve">Milestone 3</ns0:t>
            </ns0:r>
          </ns0:p>
        </ns0:tc>
        <ns0:tc>
          <ns0:tcPr>
            <ns0:tcW ns0:type="dxa" ns0:w="1300"/>
            <ns0:vAlign ns0:val="center"/>
          </ns0:tcPr>
          <ns0:p>
            <ns0:pPr>
              <ns0:spacing ns0:before="0" ns0:after="0" ns0:line="240" ns0:lineRule="auto"/>
            </ns0:pPr>
            <ns0:r>
              <ns0:rPr>
                <ns0:rFonts ns0:ascii="Calibri" ns0:hAnsi="Calibri"/>
                <ns0:sz ns0:val="16"/>
                <ns0:szCs ns0:val="16"/>
              </ns0:rPr>
              <ns0:t xml:space="preserve">$4,000</ns0:t>
            </ns0:r>
          </ns0:p>
        </ns0:tc>
      </ns0:tr>
      <ns0:tr>
        <ns0:trPr/>
        <ns0:tc>
          <ns0:tcPr>
            <ns0:tcW ns0:type="dxa" ns0:w="900"/>
            <ns0:vAlign ns0:val="center"/>
          </ns0:tcPr>
          <ns0:p>
            <ns0:pPr>
              <ns0:spacing ns0:before="0" ns0:after="0" ns0:line="240" ns0:lineRule="auto"/>
            </ns0:pPr>
            <ns0:r>
              <ns0:rPr>
                <ns0:rFonts ns0:ascii="Calibri" ns0:hAnsi="Calibri"/>
                <ns0:sz ns0:val="16"/>
                <ns0:szCs ns0:val="16"/>
              </ns0:rPr>
              <ns0:t xml:space="preserve">BA-05</ns0:t>
            </ns0:r>
          </ns0:p>
        </ns0:tc>
        <ns0:tc>
          <ns0:tcPr>
            <ns0:tcW ns0:type="dxa" ns0:w="2700"/>
            <ns0:vAlign ns0:val="center"/>
          </ns0:tcPr>
          <ns0:p>
            <ns0:pPr>
              <ns0:spacing ns0:before="0" ns0:after="0" ns0:line="240" ns0:lineRule="auto"/>
            </ns0:pPr>
            <ns0:r>
              <ns0:rPr>
                <ns0:rFonts ns0:ascii="Calibri" ns0:hAnsi="Calibri"/>
                <ns0:sz ns0:val="16"/>
                <ns0:szCs ns0:val="16"/>
              </ns0:rPr>
              <ns0:t xml:space="preserve">WP-C05 — Investor Transparency</ns0:t>
            </ns0:r>
          </ns0:p>
        </ns0:tc>
        <ns0:tc>
          <ns0:tcPr>
            <ns0:tcW ns0:type="dxa" ns0:w="1000"/>
            <ns0:vAlign ns0:val="center"/>
          </ns0:tcPr>
          <ns0:p>
            <ns0:pPr>
              <ns0:spacing ns0:before="0" ns0:after="0" ns0:line="240" ns0:lineRule="auto"/>
            </ns0:pPr>
            <ns0:r>
              <ns0:rPr>
                <ns0:rFonts ns0:ascii="Calibri" ns0:hAnsi="Calibri"/>
                <ns0:sz ns0:val="16"/>
                <ns0:szCs ns0:val="16"/>
              </ns0:rPr>
              <ns0:t xml:space="preserve">Minimum</ns0:t>
            </ns0:r>
          </ns0:p>
        </ns0:tc>
        <ns0:tc>
          <ns0:tcPr>
            <ns0:tcW ns0:type="dxa" ns0:w="2400"/>
            <ns0:vAlign ns0:val="center"/>
          </ns0:tcPr>
          <ns0:p>
            <ns0:pPr>
              <ns0:spacing ns0:before="0" ns0:after="0" ns0:line="240" ns0:lineRule="auto"/>
            </ns0:pPr>
            <ns0:r>
              <ns0:rPr>
                <ns0:rFonts ns0:ascii="Calibri" ns0:hAnsi="Calibri"/>
                <ns0:sz ns0:val="16"/>
                <ns0:szCs ns0:val="16"/>
              </ns0:rPr>
              <ns0:t xml:space="preserve">D-P04, D-T03</ns0:t>
            </ns0:r>
          </ns0:p>
        </ns0:tc>
        <ns0:tc>
          <ns0:tcPr>
            <ns0:tcW ns0:type="dxa" ns0:w="1400"/>
            <ns0:vAlign ns0:val="center"/>
          </ns0:tcPr>
          <ns0:p>
            <ns0:pPr>
              <ns0:spacing ns0:before="0" ns0:after="0" ns0:line="240" ns0:lineRule="auto"/>
            </ns0:pPr>
            <ns0:r>
              <ns0:rPr>
                <ns0:rFonts ns0:ascii="Calibri" ns0:hAnsi="Calibri"/>
                <ns0:sz ns0:val="16"/>
                <ns0:szCs ns0:val="16"/>
              </ns0:rPr>
              <ns0:t xml:space="preserve">Milestone 4</ns0:t>
            </ns0:r>
          </ns0:p>
        </ns0:tc>
        <ns0:tc>
          <ns0:tcPr>
            <ns0:tcW ns0:type="dxa" ns0:w="1300"/>
            <ns0:vAlign ns0:val="center"/>
          </ns0:tcPr>
          <ns0:p>
            <ns0:pPr>
              <ns0:spacing ns0:before="0" ns0:after="0" ns0:line="240" ns0:lineRule="auto"/>
            </ns0:pPr>
            <ns0:r>
              <ns0:rPr>
                <ns0:rFonts ns0:ascii="Calibri" ns0:hAnsi="Calibri"/>
                <ns0:sz ns0:val="16"/>
                <ns0:szCs ns0:val="16"/>
              </ns0:rPr>
              <ns0:t xml:space="preserve">$4,000</ns0:t>
            </ns0:r>
          </ns0:p>
        </ns0:tc>
      </ns0:tr>
      <ns0:tr>
        <ns0:trPr/>
        <ns0:tc>
          <ns0:tcPr>
            <ns0:tcW ns0:type="dxa" ns0:w="900"/>
            <ns0:vAlign ns0:val="center"/>
          </ns0:tcPr>
          <ns0:p>
            <ns0:pPr>
              <ns0:spacing ns0:before="0" ns0:after="0" ns0:line="240" ns0:lineRule="auto"/>
            </ns0:pPr>
            <ns0:r>
              <ns0:rPr>
                <ns0:rFonts ns0:ascii="Calibri" ns0:hAnsi="Calibri"/>
                <ns0:sz ns0:val="16"/>
                <ns0:szCs ns0:val="16"/>
              </ns0:rPr>
              <ns0:t xml:space="preserve">BA-06</ns0:t>
            </ns0:r>
          </ns0:p>
        </ns0:tc>
        <ns0:tc>
          <ns0:tcPr>
            <ns0:tcW ns0:type="dxa" ns0:w="2700"/>
            <ns0:vAlign ns0:val="center"/>
          </ns0:tcPr>
          <ns0:p>
            <ns0:pPr>
              <ns0:spacing ns0:before="0" ns0:after="0" ns0:line="240" ns0:lineRule="auto"/>
            </ns0:pPr>
            <ns0:r>
              <ns0:rPr>
                <ns0:rFonts ns0:ascii="Calibri" ns0:hAnsi="Calibri"/>
                <ns0:sz ns0:val="16"/>
                <ns0:szCs ns0:val="16"/>
              </ns0:rPr>
              <ns0:t xml:space="preserve">WP-C06 — Operational and Investor Reporting</ns0:t>
            </ns0:r>
          </ns0:p>
        </ns0:tc>
        <ns0:tc>
          <ns0:tcPr>
            <ns0:tcW ns0:type="dxa" ns0:w="1000"/>
            <ns0:vAlign ns0:val="center"/>
          </ns0:tcPr>
          <ns0:p>
            <ns0:pPr>
              <ns0:spacing ns0:before="0" ns0:after="0" ns0:line="240" ns0:lineRule="auto"/>
            </ns0:pPr>
            <ns0:r>
              <ns0:rPr>
                <ns0:rFonts ns0:ascii="Calibri" ns0:hAnsi="Calibri"/>
                <ns0:sz ns0:val="16"/>
                <ns0:szCs ns0:val="16"/>
              </ns0:rPr>
              <ns0:t xml:space="preserve">Minimum</ns0:t>
            </ns0:r>
          </ns0:p>
        </ns0:tc>
        <ns0:tc>
          <ns0:tcPr>
            <ns0:tcW ns0:type="dxa" ns0:w="2400"/>
            <ns0:vAlign ns0:val="center"/>
          </ns0:tcPr>
          <ns0:p>
            <ns0:pPr>
              <ns0:spacing ns0:before="0" ns0:after="0" ns0:line="240" ns0:lineRule="auto"/>
            </ns0:pPr>
            <ns0:r>
              <ns0:rPr>
                <ns0:rFonts ns0:ascii="Calibri" ns0:hAnsi="Calibri"/>
                <ns0:sz ns0:val="16"/>
                <ns0:szCs ns0:val="16"/>
              </ns0:rPr>
              <ns0:t xml:space="preserve">D-P05</ns0:t>
            </ns0:r>
          </ns0:p>
        </ns0:tc>
        <ns0:tc>
          <ns0:tcPr>
            <ns0:tcW ns0:type="dxa" ns0:w="1400"/>
            <ns0:vAlign ns0:val="center"/>
          </ns0:tcPr>
          <ns0:p>
            <ns0:pPr>
              <ns0:spacing ns0:before="0" ns0:after="0" ns0:line="240" ns0:lineRule="auto"/>
            </ns0:pPr>
            <ns0:r>
              <ns0:rPr>
                <ns0:rFonts ns0:ascii="Calibri" ns0:hAnsi="Calibri"/>
                <ns0:sz ns0:val="16"/>
                <ns0:szCs ns0:val="16"/>
              </ns0:rPr>
              <ns0:t xml:space="preserve">Milestone 4</ns0:t>
            </ns0:r>
          </ns0:p>
        </ns0:tc>
        <ns0:tc>
          <ns0:tcPr>
            <ns0:tcW ns0:type="dxa" ns0:w="1300"/>
            <ns0:vAlign ns0:val="center"/>
          </ns0:tcPr>
          <ns0:p>
            <ns0:pPr>
              <ns0:spacing ns0:before="0" ns0:after="0" ns0:line="240" ns0:lineRule="auto"/>
            </ns0:pPr>
            <ns0:r>
              <ns0:rPr>
                <ns0:rFonts ns0:ascii="Calibri" ns0:hAnsi="Calibri"/>
                <ns0:sz ns0:val="16"/>
                <ns0:szCs ns0:val="16"/>
              </ns0:rPr>
              <ns0:t xml:space="preserve">$2,500</ns0:t>
            </ns0:r>
          </ns0:p>
        </ns0:tc>
      </ns0:tr>
      <ns0:tr>
        <ns0:trPr/>
        <ns0:tc>
          <ns0:tcPr>
            <ns0:tcW ns0:type="dxa" ns0:w="900"/>
            <ns0:vAlign ns0:val="center"/>
          </ns0:tcPr>
          <ns0:p>
            <ns0:pPr>
              <ns0:spacing ns0:before="0" ns0:after="0" ns0:line="240" ns0:lineRule="auto"/>
            </ns0:pPr>
            <ns0:r>
              <ns0:rPr>
                <ns0:rFonts ns0:ascii="Calibri" ns0:hAnsi="Calibri"/>
                <ns0:sz ns0:val="16"/>
                <ns0:szCs ns0:val="16"/>
              </ns0:rPr>
              <ns0:t xml:space="preserve">BA-07</ns0:t>
            </ns0:r>
          </ns0:p>
        </ns0:tc>
        <ns0:tc>
          <ns0:tcPr>
            <ns0:tcW ns0:type="dxa" ns0:w="2700"/>
            <ns0:vAlign ns0:val="center"/>
          </ns0:tcPr>
          <ns0:p>
            <ns0:pPr>
              <ns0:spacing ns0:before="0" ns0:after="0" ns0:line="240" ns0:lineRule="auto"/>
            </ns0:pPr>
            <ns0:r>
              <ns0:rPr>
                <ns0:rFonts ns0:ascii="Calibri" ns0:hAnsi="Calibri"/>
                <ns0:sz ns0:val="16"/>
                <ns0:szCs ns0:val="16"/>
              </ns0:rPr>
              <ns0:t xml:space="preserve">WP-C07 — Demonstration Environment and Scenario</ns0:t>
            </ns0:r>
          </ns0:p>
        </ns0:tc>
        <ns0:tc>
          <ns0:tcPr>
            <ns0:tcW ns0:type="dxa" ns0:w="1000"/>
            <ns0:vAlign ns0:val="center"/>
          </ns0:tcPr>
          <ns0:p>
            <ns0:pPr>
              <ns0:spacing ns0:before="0" ns0:after="0" ns0:line="240" ns0:lineRule="auto"/>
            </ns0:pPr>
            <ns0:r>
              <ns0:rPr>
                <ns0:rFonts ns0:ascii="Calibri" ns0:hAnsi="Calibri"/>
                <ns0:sz ns0:val="16"/>
                <ns0:szCs ns0:val="16"/>
              </ns0:rPr>
              <ns0:t xml:space="preserve">Minimum</ns0:t>
            </ns0:r>
          </ns0:p>
        </ns0:tc>
        <ns0:tc>
          <ns0:tcPr>
            <ns0:tcW ns0:type="dxa" ns0:w="2400"/>
            <ns0:vAlign ns0:val="center"/>
          </ns0:tcPr>
          <ns0:p>
            <ns0:pPr>
              <ns0:spacing ns0:before="0" ns0:after="0" ns0:line="240" ns0:lineRule="auto"/>
            </ns0:pPr>
            <ns0:r>
              <ns0:rPr>
                <ns0:rFonts ns0:ascii="Calibri" ns0:hAnsi="Calibri"/>
                <ns0:sz ns0:val="16"/>
                <ns0:szCs ns0:val="16"/>
              </ns0:rPr>
              <ns0:t xml:space="preserve">D-T04, D-D01, D-D02, D-D03</ns0:t>
            </ns0:r>
          </ns0:p>
        </ns0:tc>
        <ns0:tc>
          <ns0:tcPr>
            <ns0:tcW ns0:type="dxa" ns0:w="1400"/>
            <ns0:vAlign ns0:val="center"/>
          </ns0:tcPr>
          <ns0:p>
            <ns0:pPr>
              <ns0:spacing ns0:before="0" ns0:after="0" ns0:line="240" ns0:lineRule="auto"/>
            </ns0:pPr>
            <ns0:r>
              <ns0:rPr>
                <ns0:rFonts ns0:ascii="Calibri" ns0:hAnsi="Calibri"/>
                <ns0:sz ns0:val="16"/>
                <ns0:szCs ns0:val="16"/>
              </ns0:rPr>
              <ns0:t xml:space="preserve">Milestone 5</ns0:t>
            </ns0:r>
          </ns0:p>
        </ns0:tc>
        <ns0:tc>
          <ns0:tcPr>
            <ns0:tcW ns0:type="dxa" ns0:w="1300"/>
            <ns0:vAlign ns0:val="center"/>
          </ns0:tcPr>
          <ns0:p>
            <ns0:pPr>
              <ns0:spacing ns0:before="0" ns0:after="0" ns0:line="240" ns0:lineRule="auto"/>
            </ns0:pPr>
            <ns0:r>
              <ns0:rPr>
                <ns0:rFonts ns0:ascii="Calibri" ns0:hAnsi="Calibri"/>
                <ns0:sz ns0:val="16"/>
                <ns0:szCs ns0:val="16"/>
              </ns0:rPr>
              <ns0:t xml:space="preserve">$2,500</ns0:t>
            </ns0:r>
          </ns0:p>
        </ns0:tc>
      </ns0:tr>
      <ns0:tr>
        <ns0:trPr/>
        <ns0:tc>
          <ns0:tcPr>
            <ns0:tcW ns0:type="dxa" ns0:w="900"/>
            <ns0:vAlign ns0:val="center"/>
          </ns0:tcPr>
          <ns0:p>
            <ns0:pPr>
              <ns0:spacing ns0:before="0" ns0:after="0" ns0:line="240" ns0:lineRule="auto"/>
            </ns0:pPr>
            <ns0:r>
              <ns0:rPr>
                <ns0:rFonts ns0:ascii="Calibri" ns0:hAnsi="Calibri"/>
                <ns0:sz ns0:val="16"/>
                <ns0:szCs ns0:val="16"/>
              </ns0:rPr>
              <ns0:t xml:space="preserve">BA-08</ns0:t>
            </ns0:r>
          </ns0:p>
        </ns0:tc>
        <ns0:tc>
          <ns0:tcPr>
            <ns0:tcW ns0:type="dxa" ns0:w="2700"/>
            <ns0:vAlign ns0:val="center"/>
          </ns0:tcPr>
          <ns0:p>
            <ns0:pPr>
              <ns0:spacing ns0:before="0" ns0:after="0" ns0:line="240" ns0:lineRule="auto"/>
            </ns0:pPr>
            <ns0:r>
              <ns0:rPr>
                <ns0:rFonts ns0:ascii="Calibri" ns0:hAnsi="Calibri"/>
                <ns0:sz ns0:val="16"/>
                <ns0:szCs ns0:val="16"/>
              </ns0:rPr>
              <ns0:t xml:space="preserve">WP-C08 — Quality Assurance and Product Security</ns0:t>
            </ns0:r>
          </ns0:p>
        </ns0:tc>
        <ns0:tc>
          <ns0:tcPr>
            <ns0:tcW ns0:type="dxa" ns0:w="1000"/>
            <ns0:vAlign ns0:val="center"/>
          </ns0:tcPr>
          <ns0:p>
            <ns0:pPr>
              <ns0:spacing ns0:before="0" ns0:after="0" ns0:line="240" ns0:lineRule="auto"/>
            </ns0:pPr>
            <ns0:r>
              <ns0:rPr>
                <ns0:rFonts ns0:ascii="Calibri" ns0:hAnsi="Calibri"/>
                <ns0:sz ns0:val="16"/>
                <ns0:szCs ns0:val="16"/>
              </ns0:rPr>
              <ns0:t xml:space="preserve">Minimum</ns0:t>
            </ns0:r>
          </ns0:p>
        </ns0:tc>
        <ns0:tc>
          <ns0:tcPr>
            <ns0:tcW ns0:type="dxa" ns0:w="2400"/>
            <ns0:vAlign ns0:val="center"/>
          </ns0:tcPr>
          <ns0:p>
            <ns0:pPr>
              <ns0:spacing ns0:before="0" ns0:after="0" ns0:line="240" ns0:lineRule="auto"/>
            </ns0:pPr>
            <ns0:r>
              <ns0:rPr>
                <ns0:rFonts ns0:ascii="Calibri" ns0:hAnsi="Calibri"/>
                <ns0:sz ns0:val="16"/>
                <ns0:szCs ns0:val="16"/>
              </ns0:rPr>
              <ns0:t xml:space="preserve">D-Q01, D-Q02, D-Q03, D-Q04</ns0:t>
            </ns0:r>
          </ns0:p>
        </ns0:tc>
        <ns0:tc>
          <ns0:tcPr>
            <ns0:tcW ns0:type="dxa" ns0:w="1400"/>
            <ns0:vAlign ns0:val="center"/>
          </ns0:tcPr>
          <ns0:p>
            <ns0:pPr>
              <ns0:spacing ns0:before="0" ns0:after="0" ns0:line="240" ns0:lineRule="auto"/>
            </ns0:pPr>
            <ns0:r>
              <ns0:rPr>
                <ns0:rFonts ns0:ascii="Calibri" ns0:hAnsi="Calibri"/>
                <ns0:sz ns0:val="16"/>
                <ns0:szCs ns0:val="16"/>
              </ns0:rPr>
              <ns0:t xml:space="preserve">Milestone 5</ns0:t>
            </ns0:r>
          </ns0:p>
        </ns0:tc>
        <ns0:tc>
          <ns0:tcPr>
            <ns0:tcW ns0:type="dxa" ns0:w="1300"/>
            <ns0:vAlign ns0:val="center"/>
          </ns0:tcPr>
          <ns0:p>
            <ns0:pPr>
              <ns0:spacing ns0:before="0" ns0:after="0" ns0:line="240" ns0:lineRule="auto"/>
            </ns0:pPr>
            <ns0:r>
              <ns0:rPr>
                <ns0:rFonts ns0:ascii="Calibri" ns0:hAnsi="Calibri"/>
                <ns0:sz ns0:val="16"/>
                <ns0:szCs ns0:val="16"/>
              </ns0:rPr>
              <ns0:t xml:space="preserve">$4,500</ns0:t>
            </ns0:r>
          </ns0:p>
        </ns0:tc>
      </ns0:tr>
      <ns0:tr>
        <ns0:trPr/>
        <ns0:tc>
          <ns0:tcPr>
            <ns0:tcW ns0:type="dxa" ns0:w="900"/>
            <ns0:vAlign ns0:val="center"/>
          </ns0:tcPr>
          <ns0:p>
            <ns0:pPr>
              <ns0:spacing ns0:before="0" ns0:after="0" ns0:line="240" ns0:lineRule="auto"/>
            </ns0:pPr>
            <ns0:r>
              <ns0:rPr>
                <ns0:rFonts ns0:ascii="Calibri" ns0:hAnsi="Calibri"/>
                <ns0:sz ns0:val="16"/>
                <ns0:szCs ns0:val="16"/>
              </ns0:rPr>
              <ns0:t xml:space="preserve">BA-09</ns0:t>
            </ns0:r>
          </ns0:p>
        </ns0:tc>
        <ns0:tc>
          <ns0:tcPr>
            <ns0:tcW ns0:type="dxa" ns0:w="2700"/>
            <ns0:vAlign ns0:val="center"/>
          </ns0:tcPr>
          <ns0:p>
            <ns0:pPr>
              <ns0:spacing ns0:before="0" ns0:after="0" ns0:line="240" ns0:lineRule="auto"/>
            </ns0:pPr>
            <ns0:r>
              <ns0:rPr>
                <ns0:rFonts ns0:ascii="Calibri" ns0:hAnsi="Calibri"/>
                <ns0:sz ns0:val="16"/>
                <ns0:szCs ns0:val="16"/>
              </ns0:rPr>
              <ns0:t xml:space="preserve">WP-C09 — Documentation, Delivery Evidence, and Acceptance Support</ns0:t>
            </ns0:r>
          </ns0:p>
        </ns0:tc>
        <ns0:tc>
          <ns0:tcPr>
            <ns0:tcW ns0:type="dxa" ns0:w="1000"/>
            <ns0:vAlign ns0:val="center"/>
          </ns0:tcPr>
          <ns0:p>
            <ns0:pPr>
              <ns0:spacing ns0:before="0" ns0:after="0" ns0:line="240" ns0:lineRule="auto"/>
            </ns0:pPr>
            <ns0:r>
              <ns0:rPr>
                <ns0:rFonts ns0:ascii="Calibri" ns0:hAnsi="Calibri"/>
                <ns0:sz ns0:val="16"/>
                <ns0:szCs ns0:val="16"/>
              </ns0:rPr>
              <ns0:t xml:space="preserve">Minimum</ns0:t>
            </ns0:r>
          </ns0:p>
        </ns0:tc>
        <ns0:tc>
          <ns0:tcPr>
            <ns0:tcW ns0:type="dxa" ns0:w="2400"/>
            <ns0:vAlign ns0:val="center"/>
          </ns0:tcPr>
          <ns0:p>
            <ns0:pPr>
              <ns0:spacing ns0:before="0" ns0:after="0" ns0:line="240" ns0:lineRule="auto"/>
            </ns0:pPr>
            <ns0:r>
              <ns0:rPr>
                <ns0:rFonts ns0:ascii="Calibri" ns0:hAnsi="Calibri"/>
                <ns0:sz ns0:val="16"/>
                <ns0:szCs ns0:val="16"/>
              </ns0:rPr>
              <ns0:t xml:space="preserve">D-DO01–D-DO04, D-G01–D-G04</ns0:t>
            </ns0:r>
          </ns0:p>
        </ns0:tc>
        <ns0:tc>
          <ns0:tcPr>
            <ns0:tcW ns0:type="dxa" ns0:w="1400"/>
            <ns0:vAlign ns0:val="center"/>
          </ns0:tcPr>
          <ns0:p>
            <ns0:pPr>
              <ns0:spacing ns0:before="0" ns0:after="0" ns0:line="240" ns0:lineRule="auto"/>
            </ns0:pPr>
            <ns0:r>
              <ns0:rPr>
                <ns0:rFonts ns0:ascii="Calibri" ns0:hAnsi="Calibri"/>
                <ns0:sz ns0:val="16"/>
                <ns0:szCs ns0:val="16"/>
              </ns0:rPr>
              <ns0:t xml:space="preserve">Milestone 5</ns0:t>
            </ns0:r>
          </ns0:p>
        </ns0:tc>
        <ns0:tc>
          <ns0:tcPr>
            <ns0:tcW ns0:type="dxa" ns0:w="1300"/>
            <ns0:vAlign ns0:val="center"/>
          </ns0:tcPr>
          <ns0:p>
            <ns0:pPr>
              <ns0:spacing ns0:before="0" ns0:after="0" ns0:line="240" ns0:lineRule="auto"/>
            </ns0:pPr>
            <ns0:r>
              <ns0:rPr>
                <ns0:rFonts ns0:ascii="Calibri" ns0:hAnsi="Calibri"/>
                <ns0:sz ns0:val="16"/>
                <ns0:szCs ns0:val="16"/>
              </ns0:rPr>
              <ns0:t xml:space="preserve">$2,000</ns0:t>
            </ns0:r>
          </ns0:p>
        </ns0:tc>
      </ns0:tr>
      <ns0:tr>
        <ns0:trPr/>
        <ns0:tc>
          <ns0:tcPr>
            <ns0:tcW ns0:type="dxa" ns0:w="900"/>
            <ns0:vAlign ns0:val="center"/>
          </ns0:tcPr>
          <ns0:p>
            <ns0:pPr>
              <ns0:spacing ns0:before="0" ns0:after="0" ns0:line="240" ns0:lineRule="auto"/>
            </ns0:pPr>
            <ns0:r>
              <ns0:rPr>
                <ns0:rFonts ns0:ascii="Calibri" ns0:hAnsi="Calibri"/>
                <ns0:sz ns0:val="16"/>
                <ns0:szCs ns0:val="16"/>
              </ns0:rPr>
              <ns0:t xml:space="preserve">BA-10</ns0:t>
            </ns0:r>
          </ns0:p>
        </ns0:tc>
        <ns0:tc>
          <ns0:tcPr>
            <ns0:tcW ns0:type="dxa" ns0:w="2700"/>
            <ns0:vAlign ns0:val="center"/>
          </ns0:tcPr>
          <ns0:p>
            <ns0:pPr>
              <ns0:spacing ns0:before="0" ns0:after="0" ns0:line="240" ns0:lineRule="auto"/>
            </ns0:pPr>
            <ns0:r>
              <ns0:rPr>
                <ns0:rFonts ns0:ascii="Calibri" ns0:hAnsi="Calibri"/>
                <ns0:sz ns0:val="16"/>
                <ns0:szCs ns0:val="16"/>
              </ns0:rPr>
              <ns0:t xml:space="preserve">Controlled Contingency</ns0:t>
            </ns0:r>
          </ns0:p>
        </ns0:tc>
        <ns0:tc>
          <ns0:tcPr>
            <ns0:tcW ns0:type="dxa" ns0:w="1000"/>
            <ns0:vAlign ns0:val="center"/>
          </ns0:tcPr>
          <ns0:p>
            <ns0:pPr>
              <ns0:spacing ns0:before="0" ns0:after="0" ns0:line="240" ns0:lineRule="auto"/>
            </ns0:pPr>
            <ns0:r>
              <ns0:rPr>
                <ns0:rFonts ns0:ascii="Calibri" ns0:hAnsi="Calibri"/>
                <ns0:sz ns0:val="16"/>
                <ns0:szCs ns0:val="16"/>
              </ns0:rPr>
              <ns0:t xml:space="preserve">Minimum-scope protection</ns0:t>
            </ns0:r>
          </ns0:p>
        </ns0:tc>
        <ns0:tc>
          <ns0:tcPr>
            <ns0:tcW ns0:type="dxa" ns0:w="2400"/>
            <ns0:vAlign ns0:val="center"/>
          </ns0:tcPr>
          <ns0:p>
            <ns0:pPr>
              <ns0:spacing ns0:before="0" ns0:after="0" ns0:line="240" ns0:lineRule="auto"/>
            </ns0:pPr>
            <ns0:r>
              <ns0:rPr>
                <ns0:rFonts ns0:ascii="Calibri" ns0:hAnsi="Calibri"/>
                <ns0:sz ns0:val="16"/>
                <ns0:szCs ns0:val="16"/>
              </ns0:rPr>
              <ns0:t xml:space="preserve">Activated only against approved Core requirements</ns0:t>
            </ns0:r>
          </ns0:p>
        </ns0:tc>
        <ns0:tc>
          <ns0:tcPr>
            <ns0:tcW ns0:type="dxa" ns0:w="1400"/>
            <ns0:vAlign ns0:val="center"/>
          </ns0:tcPr>
          <ns0:p>
            <ns0:pPr>
              <ns0:spacing ns0:before="0" ns0:after="0" ns0:line="240" ns0:lineRule="auto"/>
            </ns0:pPr>
            <ns0:r>
              <ns0:rPr>
                <ns0:rFonts ns0:ascii="Calibri" ns0:hAnsi="Calibri"/>
                <ns0:sz ns0:val="16"/>
                <ns0:szCs ns0:val="16"/>
              </ns0:rPr>
              <ns0:t xml:space="preserve">Applicable Core Milestone</ns0:t>
            </ns0:r>
          </ns0:p>
        </ns0:tc>
        <ns0:tc>
          <ns0:tcPr>
            <ns0:tcW ns0:type="dxa" ns0:w="1300"/>
            <ns0:vAlign ns0:val="center"/>
          </ns0:tcPr>
          <ns0:p>
            <ns0:pPr>
              <ns0:spacing ns0:before="0" ns0:after="0" ns0:line="240" ns0:lineRule="auto"/>
            </ns0:pPr>
            <ns0:r>
              <ns0:rPr>
                <ns0:rFonts ns0:ascii="Calibri" ns0:hAnsi="Calibri"/>
                <ns0:sz ns0:val="16"/>
                <ns0:szCs ns0:val="16"/>
              </ns0:rPr>
              <ns0:t xml:space="preserve">$3,000</ns0:t>
            </ns0:r>
          </ns0:p>
        </ns0:tc>
      </ns0:tr>
      <ns0:tr>
        <ns0:trPr/>
        <ns0:tc>
          <ns0:tcPr>
            <ns0:tcW ns0:type="dxa" ns0:w="900"/>
            <ns0:vAlign ns0:val="center"/>
          </ns0:tcPr>
          <ns0:p>
            <ns0:pPr>
              <ns0:spacing ns0:before="0" ns0:after="0" ns0:line="240" ns0:lineRule="auto"/>
            </ns0:pPr>
            <ns0:r>
              <ns0:rPr>
                <ns0:rFonts ns0:ascii="Calibri" ns0:hAnsi="Calibri"/>
                <ns0:sz ns0:val="16"/>
                <ns0:szCs ns0:val="16"/>
              </ns0:rPr>
              <ns0:t xml:space="preserve"/>
            </ns0:r>
          </ns0:p>
        </ns0:tc>
        <ns0:tc>
          <ns0:tcPr>
            <ns0:tcW ns0:type="dxa" ns0:w="2700"/>
            <ns0:vAlign ns0:val="center"/>
          </ns0:tcPr>
          <ns0:p>
            <ns0:pPr>
              <ns0:spacing ns0:before="0" ns0:after="0" ns0:line="240" ns0:lineRule="auto"/>
            </ns0:pPr>
            <ns0:r>
              <ns0:rPr>
                <ns0:rFonts ns0:ascii="Calibri" ns0:hAnsi="Calibri"/>
                <ns0:sz ns0:val="16"/>
                <ns0:szCs ns0:val="16"/>
              </ns0:rPr>
              <ns0:t xml:space="preserve">Total Development Budget</ns0:t>
            </ns0:r>
          </ns0:p>
        </ns0:tc>
        <ns0:tc>
          <ns0:tcPr>
            <ns0:tcW ns0:type="dxa" ns0:w="1000"/>
            <ns0:vAlign ns0:val="center"/>
          </ns0:tcPr>
          <ns0:p>
            <ns0:pPr>
              <ns0:spacing ns0:before="0" ns0:after="0" ns0:line="240" ns0:lineRule="auto"/>
            </ns0:pPr>
            <ns0:r>
              <ns0:rPr>
                <ns0:rFonts ns0:ascii="Calibri" ns0:hAnsi="Calibri"/>
                <ns0:sz ns0:val="16"/>
                <ns0:szCs ns0:val="16"/>
              </ns0:rPr>
              <ns0:t xml:space="preserve"/>
            </ns0:r>
          </ns0:p>
        </ns0:tc>
        <ns0:tc>
          <ns0:tcPr>
            <ns0:tcW ns0:type="dxa" ns0:w="2400"/>
            <ns0:vAlign ns0:val="center"/>
          </ns0:tcPr>
          <ns0:p>
            <ns0:pPr>
              <ns0:spacing ns0:before="0" ns0:after="0" ns0:line="240" ns0:lineRule="auto"/>
            </ns0:pPr>
            <ns0:r>
              <ns0:rPr>
                <ns0:rFonts ns0:ascii="Calibri" ns0:hAnsi="Calibri"/>
                <ns0:sz ns0:val="16"/>
                <ns0:szCs ns0:val="16"/>
              </ns0:rPr>
              <ns0:t xml:space="preserve"/>
            </ns0:r>
          </ns0:p>
        </ns0:tc>
        <ns0:tc>
          <ns0:tcPr>
            <ns0:tcW ns0:type="dxa" ns0:w="1400"/>
            <ns0:vAlign ns0:val="center"/>
          </ns0:tcPr>
          <ns0:p>
            <ns0:pPr>
              <ns0:spacing ns0:before="0" ns0:after="0" ns0:line="240" ns0:lineRule="auto"/>
            </ns0:pPr>
            <ns0:r>
              <ns0:rPr>
                <ns0:rFonts ns0:ascii="Calibri" ns0:hAnsi="Calibri"/>
                <ns0:sz ns0:val="16"/>
                <ns0:szCs ns0:val="16"/>
              </ns0:rPr>
              <ns0:t xml:space="preserve"/>
            </ns0:r>
          </ns0:p>
        </ns0:tc>
        <ns0:tc>
          <ns0:tcPr>
            <ns0:tcW ns0:type="dxa" ns0:w="1300"/>
            <ns0:vAlign ns0:val="center"/>
          </ns0:tcPr>
          <ns0:p>
            <ns0:pPr>
              <ns0:spacing ns0:before="0" ns0:after="0" ns0:line="240" ns0:lineRule="auto"/>
            </ns0:pPr>
            <ns0:r>
              <ns0:rPr>
                <ns0:rFonts ns0:ascii="Calibri" ns0:hAnsi="Calibri"/>
                <ns0:sz ns0:val="16"/>
                <ns0:szCs ns0:val="16"/>
              </ns0:rPr>
              <ns0:t xml:space="preserve">$40,000</ns0:t>
            </ns0:r>
          </ns0:p>
        </ns0:tc>
      </ns0:tr>
    </ns0:tbl>
    <ns0:p>
      <ns0:pPr>
        <ns0:pStyle ns0:val="BodyText"/>
      </ns0:pPr>
      <ns0:r>
        <ns0:t xml:space="preserve">The baseline Development Budget assigns no guaranteed funding to Recommended or Optional Work Packages.</ns0:t>
      </ns0:r>
    </ns0:p>
    <ns0:tbl>
      <ns0:tblPr>
        <ns0:tblW ns0:type="dxa" ns0:w="9700"/>
        <ns0:tblInd ns0:type="dxa" ns0:w="120"/>
        <ns0:tblLayout ns0:type="fixed"/>
        <ns0:tblBorders>
          <ns0:top ns0:val="single" ns0:sz="4" ns0:color="B7C3D0"/>
          <ns0:left ns0:val="single" ns0:sz="4" ns0:color="B7C3D0"/>
          <ns0:bottom ns0:val="single" ns0:sz="4" ns0:color="B7C3D0"/>
          <ns0:right ns0:val="single" ns0:sz="4" ns0:color="B7C3D0"/>
          <ns0:insideH ns0:val="single" ns0:sz="4" ns0:color="B7C3D0"/>
          <ns0:insideV ns0:val="single" ns0:sz="4" ns0:color="B7C3D0"/>
        </ns0:tblBorders>
        <ns0:tblCellMar>
          <ns0:top ns0:type="dxa" ns0:w="80"/>
          <ns0:bottom ns0:type="dxa" ns0:w="80"/>
          <ns0:start ns0:type="dxa" ns0:w="100"/>
          <ns0:end ns0:type="dxa" ns0:w="100"/>
        </ns0:tblCellMar>
      </ns0:tblPr>
      <ns0:tblGrid>
        <ns0:gridCol ns0:w="3300"/>
        <ns0:gridCol ns0:w="1300"/>
        <ns0:gridCol ns0:w="5100"/>
      </ns0:tblGrid>
      <ns0:tr>
        <ns0:trPr>
          <ns0:tblHeader/>
        </ns0:trPr>
        <ns0:tc>
          <ns0:tcPr>
            <ns0:tcW ns0:type="dxa" ns0:w="3300"/>
            <ns0:vAlign ns0:val="center"/>
            <ns0:shd ns0:val="clear" ns0:fill="E8EEF5"/>
          </ns0:tcPr>
          <ns0:p>
            <ns0:pPr>
              <ns0:spacing ns0:before="0" ns0:after="0" ns0:line="240" ns0:lineRule="auto"/>
            </ns0:pPr>
            <ns0:r>
              <ns0:rPr>
                <ns0:rFonts ns0:ascii="Calibri" ns0:hAnsi="Calibri"/>
                <ns0:sz ns0:val="17"/>
                <ns0:szCs ns0:val="17"/>
                <ns0:b/>
              </ns0:rPr>
              <ns0:t xml:space="preserve">Work Package group</ns0:t>
            </ns0:r>
          </ns0:p>
        </ns0:tc>
        <ns0:tc>
          <ns0:tcPr>
            <ns0:tcW ns0:type="dxa" ns0:w="1300"/>
            <ns0:vAlign ns0:val="center"/>
            <ns0:shd ns0:val="clear" ns0:fill="E8EEF5"/>
          </ns0:tcPr>
          <ns0:p>
            <ns0:pPr>
              <ns0:spacing ns0:before="0" ns0:after="0" ns0:line="240" ns0:lineRule="auto"/>
            </ns0:pPr>
            <ns0:r>
              <ns0:rPr>
                <ns0:rFonts ns0:ascii="Calibri" ns0:hAnsi="Calibri"/>
                <ns0:sz ns0:val="17"/>
                <ns0:szCs ns0:val="17"/>
                <ns0:b/>
              </ns0:rPr>
              <ns0:t xml:space="preserve">Baseline allocation</ns0:t>
            </ns0:r>
          </ns0:p>
        </ns0:tc>
        <ns0:tc>
          <ns0:tcPr>
            <ns0:tcW ns0:type="dxa" ns0:w="5100"/>
            <ns0:vAlign ns0:val="center"/>
            <ns0:shd ns0:val="clear" ns0:fill="E8EEF5"/>
          </ns0:tcPr>
          <ns0:p>
            <ns0:pPr>
              <ns0:spacing ns0:before="0" ns0:after="0" ns0:line="240" ns0:lineRule="auto"/>
            </ns0:pPr>
            <ns0:r>
              <ns0:rPr>
                <ns0:rFonts ns0:ascii="Calibri" ns0:hAnsi="Calibri"/>
                <ns0:sz ns0:val="17"/>
                <ns0:szCs ns0:val="17"/>
                <ns0:b/>
              </ns0:rPr>
              <ns0:t xml:space="preserve">Activation basis</ns0:t>
            </ns0:r>
          </ns0:p>
        </ns0:tc>
      </ns0:tr>
      <ns0:tr>
        <ns0:trPr/>
        <ns0:tc>
          <ns0:tcPr>
            <ns0:tcW ns0:type="dxa" ns0:w="3300"/>
            <ns0:vAlign ns0:val="center"/>
          </ns0:tcPr>
          <ns0:p>
            <ns0:pPr>
              <ns0:spacing ns0:before="0" ns0:after="0" ns0:line="240" ns0:lineRule="auto"/>
            </ns0:pPr>
            <ns0:r>
              <ns0:rPr>
                <ns0:rFonts ns0:ascii="Calibri" ns0:hAnsi="Calibri"/>
                <ns0:sz ns0:val="17"/>
                <ns0:szCs ns0:val="17"/>
              </ns0:rPr>
              <ns0:t xml:space="preserve">WP-R01–WP-R03 — Recommended Work Packages</ns0:t>
            </ns0:r>
          </ns0:p>
        </ns0:tc>
        <ns0:tc>
          <ns0:tcPr>
            <ns0:tcW ns0:type="dxa" ns0:w="1300"/>
            <ns0:vAlign ns0:val="center"/>
          </ns0:tcPr>
          <ns0:p>
            <ns0:pPr>
              <ns0:spacing ns0:before="0" ns0:after="0" ns0:line="240" ns0:lineRule="auto"/>
            </ns0:pPr>
            <ns0:r>
              <ns0:rPr>
                <ns0:rFonts ns0:ascii="Calibri" ns0:hAnsi="Calibri"/>
                <ns0:sz ns0:val="17"/>
                <ns0:szCs ns0:val="17"/>
              </ns0:rPr>
              <ns0:t xml:space="preserve">$0</ns0:t>
            </ns0:r>
          </ns0:p>
        </ns0:tc>
        <ns0:tc>
          <ns0:tcPr>
            <ns0:tcW ns0:type="dxa" ns0:w="5100"/>
            <ns0:vAlign ns0:val="center"/>
          </ns0:tcPr>
          <ns0:p>
            <ns0:pPr>
              <ns0:spacing ns0:before="0" ns0:after="0" ns0:line="240" ns0:lineRule="auto"/>
            </ns0:pPr>
            <ns0:r>
              <ns0:rPr>
                <ns0:rFonts ns0:ascii="Calibri" ns0:hAnsi="Calibri"/>
                <ns0:sz ns0:val="17"/>
                <ns0:szCs ns0:val="17"/>
              </ns0:rPr>
              <ns0:t xml:space="preserve">Verified savings, approved contingency release, or additional eligible funding after Core completion remains protected</ns0:t>
            </ns0:r>
          </ns0:p>
        </ns0:tc>
      </ns0:tr>
      <ns0:tr>
        <ns0:trPr/>
        <ns0:tc>
          <ns0:tcPr>
            <ns0:tcW ns0:type="dxa" ns0:w="3300"/>
            <ns0:vAlign ns0:val="center"/>
          </ns0:tcPr>
          <ns0:p>
            <ns0:pPr>
              <ns0:spacing ns0:before="0" ns0:after="0" ns0:line="240" ns0:lineRule="auto"/>
            </ns0:pPr>
            <ns0:r>
              <ns0:rPr>
                <ns0:rFonts ns0:ascii="Calibri" ns0:hAnsi="Calibri"/>
                <ns0:sz ns0:val="17"/>
                <ns0:szCs ns0:val="17"/>
              </ns0:rPr>
              <ns0:t xml:space="preserve">WP-O01–WP-O02 — Optional Work Packages</ns0:t>
            </ns0:r>
          </ns0:p>
        </ns0:tc>
        <ns0:tc>
          <ns0:tcPr>
            <ns0:tcW ns0:type="dxa" ns0:w="1300"/>
            <ns0:vAlign ns0:val="center"/>
          </ns0:tcPr>
          <ns0:p>
            <ns0:pPr>
              <ns0:spacing ns0:before="0" ns0:after="0" ns0:line="240" ns0:lineRule="auto"/>
            </ns0:pPr>
            <ns0:r>
              <ns0:rPr>
                <ns0:rFonts ns0:ascii="Calibri" ns0:hAnsi="Calibri"/>
                <ns0:sz ns0:val="17"/>
                <ns0:szCs ns0:val="17"/>
              </ns0:rPr>
              <ns0:t xml:space="preserve">$0</ns0:t>
            </ns0:r>
          </ns0:p>
        </ns0:tc>
        <ns0:tc>
          <ns0:tcPr>
            <ns0:tcW ns0:type="dxa" ns0:w="5100"/>
            <ns0:vAlign ns0:val="center"/>
          </ns0:tcPr>
          <ns0:p>
            <ns0:pPr>
              <ns0:spacing ns0:before="0" ns0:after="0" ns0:line="240" ns0:lineRule="auto"/>
            </ns0:pPr>
            <ns0:r>
              <ns0:rPr>
                <ns0:rFonts ns0:ascii="Calibri" ns0:hAnsi="Calibri"/>
                <ns0:sz ns0:val="17"/>
                <ns0:szCs ns0:val="17"/>
              </ns0:rPr>
              <ns0:t xml:space="preserve">Additional funding or formally approved surplus after all Core obligations remain fully funded</ns0:t>
            </ns0:r>
          </ns0:p>
        </ns0:tc>
      </ns0:tr>
    </ns0:tbl>
    <ns0:p>
      <ns0:pPr>
        <ns0:pStyle ns0:val="BodyText"/>
      </ns0:pPr>
      <ns0:r>
        <ns0:t xml:space="preserve">A zero baseline allocation does not remove a Recommended or Optional Work Package from the approved portfolio. It means that its activation is conditional and cannot displace mandatory delivery.</ns0:t>
      </ns0:r>
    </ns0:p>
    <ns0:bookmarkEnd ns0:id="139"/>
    <ns0:bookmarkStart ns0:id="140" ns0:name="internal-cost-categories"/>
    <ns0:p>
      <ns0:pPr>
        <ns0:pStyle ns0:val="Heading3"/>
      </ns0:pPr>
      <ns0:r>
        <ns0:t xml:space="preserve">10.3 Internal Cost Categories</ns0:t>
      </ns0:r>
    </ns0:p>
    <ns0:p>
      <ns0:pPr>
        <ns0:pStyle ns0:val="FirstParagraph"/>
      </ns0:pPr>
      <ns0:r>
        <ns0:t xml:space="preserve">Internal cost categories provide a second financial view of the same USD 40,000 budget. They support accounting, procurement, grant reporting, and management control.</ns0:t>
      </ns0:r>
    </ns0:p>
    <ns0:p>
      <ns0:pPr>
        <ns0:pStyle ns0:val="BodyText"/>
      </ns0:pPr>
      <ns0:r>
        <ns0:t xml:space="preserve">They do not create additional funding and do not redefine the Work Package portfolio.</ns0:t>
      </ns0:r>
    </ns0:p>
    <ns0:tbl>
      <ns0:tblPr>
        <ns0:tblW ns0:type="dxa" ns0:w="9700"/>
        <ns0:tblInd ns0:type="dxa" ns0:w="120"/>
        <ns0:tblLayout ns0:type="fixed"/>
        <ns0:tblBorders>
          <ns0:top ns0:val="single" ns0:sz="4" ns0:color="B7C3D0"/>
          <ns0:left ns0:val="single" ns0:sz="4" ns0:color="B7C3D0"/>
          <ns0:bottom ns0:val="single" ns0:sz="4" ns0:color="B7C3D0"/>
          <ns0:right ns0:val="single" ns0:sz="4" ns0:color="B7C3D0"/>
          <ns0:insideH ns0:val="single" ns0:sz="4" ns0:color="B7C3D0"/>
          <ns0:insideV ns0:val="single" ns0:sz="4" ns0:color="B7C3D0"/>
        </ns0:tblBorders>
        <ns0:tblCellMar>
          <ns0:top ns0:type="dxa" ns0:w="80"/>
          <ns0:bottom ns0:type="dxa" ns0:w="80"/>
          <ns0:start ns0:type="dxa" ns0:w="100"/>
          <ns0:end ns0:type="dxa" ns0:w="100"/>
        </ns0:tblCellMar>
      </ns0:tblPr>
      <ns0:tblGrid>
        <ns0:gridCol ns0:w="2500"/>
        <ns0:gridCol ns0:w="5700"/>
        <ns0:gridCol ns0:w="1500"/>
      </ns0:tblGrid>
      <ns0:tr>
        <ns0:trPr>
          <ns0:tblHeader/>
        </ns0:trPr>
        <ns0:tc>
          <ns0:tcPr>
            <ns0:tcW ns0:type="dxa" ns0:w="2500"/>
            <ns0:vAlign ns0:val="center"/>
            <ns0:shd ns0:val="clear" ns0:fill="E8EEF5"/>
          </ns0:tcPr>
          <ns0:p>
            <ns0:pPr>
              <ns0:spacing ns0:before="0" ns0:after="0" ns0:line="240" ns0:lineRule="auto"/>
            </ns0:pPr>
            <ns0:r>
              <ns0:rPr>
                <ns0:rFonts ns0:ascii="Calibri" ns0:hAnsi="Calibri"/>
                <ns0:sz ns0:val="17"/>
                <ns0:szCs ns0:val="17"/>
                <ns0:b/>
              </ns0:rPr>
              <ns0:t xml:space="preserve">Cost Category</ns0:t>
            </ns0:r>
          </ns0:p>
        </ns0:tc>
        <ns0:tc>
          <ns0:tcPr>
            <ns0:tcW ns0:type="dxa" ns0:w="5700"/>
            <ns0:vAlign ns0:val="center"/>
            <ns0:shd ns0:val="clear" ns0:fill="E8EEF5"/>
          </ns0:tcPr>
          <ns0:p>
            <ns0:pPr>
              <ns0:spacing ns0:before="0" ns0:after="0" ns0:line="240" ns0:lineRule="auto"/>
            </ns0:pPr>
            <ns0:r>
              <ns0:rPr>
                <ns0:rFonts ns0:ascii="Calibri" ns0:hAnsi="Calibri"/>
                <ns0:sz ns0:val="17"/>
                <ns0:szCs ns0:val="17"/>
                <ns0:b/>
              </ns0:rPr>
              <ns0:t xml:space="preserve">Planning Purpose</ns0:t>
            </ns0:r>
          </ns0:p>
        </ns0:tc>
        <ns0:tc>
          <ns0:tcPr>
            <ns0:tcW ns0:type="dxa" ns0:w="1500"/>
            <ns0:vAlign ns0:val="center"/>
            <ns0:shd ns0:val="clear" ns0:fill="E8EEF5"/>
          </ns0:tcPr>
          <ns0:p>
            <ns0:pPr>
              <ns0:spacing ns0:before="0" ns0:after="0" ns0:line="240" ns0:lineRule="auto"/>
            </ns0:pPr>
            <ns0:r>
              <ns0:rPr>
                <ns0:rFonts ns0:ascii="Calibri" ns0:hAnsi="Calibri"/>
                <ns0:sz ns0:val="17"/>
                <ns0:szCs ns0:val="17"/>
                <ns0:b/>
              </ns0:rPr>
              <ns0:t xml:space="preserve">Allocation</ns0:t>
            </ns0:r>
          </ns0:p>
        </ns0:tc>
      </ns0:tr>
      <ns0:tr>
        <ns0:trPr/>
        <ns0:tc>
          <ns0:tcPr>
            <ns0:tcW ns0:type="dxa" ns0:w="2500"/>
            <ns0:vAlign ns0:val="center"/>
          </ns0:tcPr>
          <ns0:p>
            <ns0:pPr>
              <ns0:spacing ns0:before="0" ns0:after="0" ns0:line="240" ns0:lineRule="auto"/>
            </ns0:pPr>
            <ns0:r>
              <ns0:rPr>
                <ns0:rFonts ns0:ascii="Calibri" ns0:hAnsi="Calibri"/>
                <ns0:sz ns0:val="17"/>
                <ns0:szCs ns0:val="17"/>
              </ns0:rPr>
              <ns0:t xml:space="preserve">Backend and API Engineering</ns0:t>
            </ns0:r>
          </ns0:p>
        </ns0:tc>
        <ns0:tc>
          <ns0:tcPr>
            <ns0:tcW ns0:type="dxa" ns0:w="5700"/>
            <ns0:vAlign ns0:val="center"/>
          </ns0:tcPr>
          <ns0:p>
            <ns0:pPr>
              <ns0:spacing ns0:before="0" ns0:after="0" ns0:line="240" ns0:lineRule="auto"/>
            </ns0:pPr>
            <ns0:r>
              <ns0:rPr>
                <ns0:rFonts ns0:ascii="Calibri" ns0:hAnsi="Calibri"/>
                <ns0:sz ns0:val="17"/>
                <ns0:szCs ns0:val="17"/>
              </ns0:rPr>
              <ns0:t xml:space="preserve">Product Expense capability, authorization, services, and supported backend integration</ns0:t>
            </ns0:r>
          </ns0:p>
        </ns0:tc>
        <ns0:tc>
          <ns0:tcPr>
            <ns0:tcW ns0:type="dxa" ns0:w="1500"/>
            <ns0:vAlign ns0:val="center"/>
          </ns0:tcPr>
          <ns0:p>
            <ns0:pPr>
              <ns0:spacing ns0:before="0" ns0:after="0" ns0:line="240" ns0:lineRule="auto"/>
            </ns0:pPr>
            <ns0:r>
              <ns0:rPr>
                <ns0:rFonts ns0:ascii="Calibri" ns0:hAnsi="Calibri"/>
                <ns0:sz ns0:val="17"/>
                <ns0:szCs ns0:val="17"/>
              </ns0:rPr>
              <ns0:t xml:space="preserve">$9,000</ns0:t>
            </ns0:r>
          </ns0:p>
        </ns0:tc>
      </ns0:tr>
      <ns0:tr>
        <ns0:trPr/>
        <ns0:tc>
          <ns0:tcPr>
            <ns0:tcW ns0:type="dxa" ns0:w="2500"/>
            <ns0:vAlign ns0:val="center"/>
          </ns0:tcPr>
          <ns0:p>
            <ns0:pPr>
              <ns0:spacing ns0:before="0" ns0:after="0" ns0:line="240" ns0:lineRule="auto"/>
            </ns0:pPr>
            <ns0:r>
              <ns0:rPr>
                <ns0:rFonts ns0:ascii="Calibri" ns0:hAnsi="Calibri"/>
                <ns0:sz ns0:val="17"/>
                <ns0:szCs ns0:val="17"/>
              </ns0:rPr>
              <ns0:t xml:space="preserve">Frontend and Product Experience</ns0:t>
            </ns0:r>
          </ns0:p>
        </ns0:tc>
        <ns0:tc>
          <ns0:tcPr>
            <ns0:tcW ns0:type="dxa" ns0:w="5700"/>
            <ns0:vAlign ns0:val="center"/>
          </ns0:tcPr>
          <ns0:p>
            <ns0:pPr>
              <ns0:spacing ns0:before="0" ns0:after="0" ns0:line="240" ns0:lineRule="auto"/>
            </ns0:pPr>
            <ns0:r>
              <ns0:rPr>
                <ns0:rFonts ns0:ascii="Calibri" ns0:hAnsi="Calibri"/>
                <ns0:sz ns0:val="17"/>
                <ns0:szCs ns0:val="17"/>
              </ns0:rPr>
              <ns0:t xml:space="preserve">Operator Workspace, Investor Transparency, role-aware interfaces, and minimum usability</ns0:t>
            </ns0:r>
          </ns0:p>
        </ns0:tc>
        <ns0:tc>
          <ns0:tcPr>
            <ns0:tcW ns0:type="dxa" ns0:w="1500"/>
            <ns0:vAlign ns0:val="center"/>
          </ns0:tcPr>
          <ns0:p>
            <ns0:pPr>
              <ns0:spacing ns0:before="0" ns0:after="0" ns0:line="240" ns0:lineRule="auto"/>
            </ns0:pPr>
            <ns0:r>
              <ns0:rPr>
                <ns0:rFonts ns0:ascii="Calibri" ns0:hAnsi="Calibri"/>
                <ns0:sz ns0:val="17"/>
                <ns0:szCs ns0:val="17"/>
              </ns0:rPr>
              <ns0:t xml:space="preserve">$8,000</ns0:t>
            </ns0:r>
          </ns0:p>
        </ns0:tc>
      </ns0:tr>
      <ns0:tr>
        <ns0:trPr/>
        <ns0:tc>
          <ns0:tcPr>
            <ns0:tcW ns0:type="dxa" ns0:w="2500"/>
            <ns0:vAlign ns0:val="center"/>
          </ns0:tcPr>
          <ns0:p>
            <ns0:pPr>
              <ns0:spacing ns0:before="0" ns0:after="0" ns0:line="240" ns0:lineRule="auto"/>
            </ns0:pPr>
            <ns0:r>
              <ns0:rPr>
                <ns0:rFonts ns0:ascii="Calibri" ns0:hAnsi="Calibri"/>
                <ns0:sz ns0:val="17"/>
                <ns0:szCs ns0:val="17"/>
              </ns0:rPr>
              <ns0:t xml:space="preserve">Workflow and Data Integration</ns0:t>
            </ns0:r>
          </ns0:p>
        </ns0:tc>
        <ns0:tc>
          <ns0:tcPr>
            <ns0:tcW ns0:type="dxa" ns0:w="5700"/>
            <ns0:vAlign ns0:val="center"/>
          </ns0:tcPr>
          <ns0:p>
            <ns0:pPr>
              <ns0:spacing ns0:before="0" ns0:after="0" ns0:line="240" ns0:lineRule="auto"/>
            </ns0:pPr>
            <ns0:r>
              <ns0:rPr>
                <ns0:rFonts ns0:ascii="Calibri" ns0:hAnsi="Calibri"/>
                <ns0:sz ns0:val="17"/>
                <ns0:szCs ns0:val="17"/>
              </ns0:rPr>
              <ns0:t xml:space="preserve">Connection of Expenses, budgets, lifecycle events, evidence, reporting, and product views</ns0:t>
            </ns0:r>
          </ns0:p>
        </ns0:tc>
        <ns0:tc>
          <ns0:tcPr>
            <ns0:tcW ns0:type="dxa" ns0:w="1500"/>
            <ns0:vAlign ns0:val="center"/>
          </ns0:tcPr>
          <ns0:p>
            <ns0:pPr>
              <ns0:spacing ns0:before="0" ns0:after="0" ns0:line="240" ns0:lineRule="auto"/>
            </ns0:pPr>
            <ns0:r>
              <ns0:rPr>
                <ns0:rFonts ns0:ascii="Calibri" ns0:hAnsi="Calibri"/>
                <ns0:sz ns0:val="17"/>
                <ns0:szCs ns0:val="17"/>
              </ns0:rPr>
              <ns0:t xml:space="preserve">$5,000</ns0:t>
            </ns0:r>
          </ns0:p>
        </ns0:tc>
      </ns0:tr>
      <ns0:tr>
        <ns0:trPr/>
        <ns0:tc>
          <ns0:tcPr>
            <ns0:tcW ns0:type="dxa" ns0:w="2500"/>
            <ns0:vAlign ns0:val="center"/>
          </ns0:tcPr>
          <ns0:p>
            <ns0:pPr>
              <ns0:spacing ns0:before="0" ns0:after="0" ns0:line="240" ns0:lineRule="auto"/>
            </ns0:pPr>
            <ns0:r>
              <ns0:rPr>
                <ns0:rFonts ns0:ascii="Calibri" ns0:hAnsi="Calibri"/>
                <ns0:sz ns0:val="17"/>
                <ns0:szCs ns0:val="17"/>
              </ns0:rPr>
              <ns0:t xml:space="preserve">Quality Assurance and Regression Verification</ns0:t>
            </ns0:r>
          </ns0:p>
        </ns0:tc>
        <ns0:tc>
          <ns0:tcPr>
            <ns0:tcW ns0:type="dxa" ns0:w="5700"/>
            <ns0:vAlign ns0:val="center"/>
          </ns0:tcPr>
          <ns0:p>
            <ns0:pPr>
              <ns0:spacing ns0:before="0" ns0:after="0" ns0:line="240" ns0:lineRule="auto"/>
            </ns0:pPr>
            <ns0:r>
              <ns0:rPr>
                <ns0:rFonts ns0:ascii="Calibri" ns0:hAnsi="Calibri"/>
                <ns0:sz ns0:val="17"/>
                <ns0:szCs ns0:val="17"/>
              </ns0:rPr>
              <ns0:t xml:space="preserve">Functional, integration, regression, negative-path, and controlled workflow verification</ns0:t>
            </ns0:r>
          </ns0:p>
        </ns0:tc>
        <ns0:tc>
          <ns0:tcPr>
            <ns0:tcW ns0:type="dxa" ns0:w="1500"/>
            <ns0:vAlign ns0:val="center"/>
          </ns0:tcPr>
          <ns0:p>
            <ns0:pPr>
              <ns0:spacing ns0:before="0" ns0:after="0" ns0:line="240" ns0:lineRule="auto"/>
            </ns0:pPr>
            <ns0:r>
              <ns0:rPr>
                <ns0:rFonts ns0:ascii="Calibri" ns0:hAnsi="Calibri"/>
                <ns0:sz ns0:val="17"/>
                <ns0:szCs ns0:val="17"/>
              </ns0:rPr>
              <ns0:t xml:space="preserve">$5,000</ns0:t>
            </ns0:r>
          </ns0:p>
        </ns0:tc>
      </ns0:tr>
      <ns0:tr>
        <ns0:trPr/>
        <ns0:tc>
          <ns0:tcPr>
            <ns0:tcW ns0:type="dxa" ns0:w="2500"/>
            <ns0:vAlign ns0:val="center"/>
          </ns0:tcPr>
          <ns0:p>
            <ns0:pPr>
              <ns0:spacing ns0:before="0" ns0:after="0" ns0:line="240" ns0:lineRule="auto"/>
            </ns0:pPr>
            <ns0:r>
              <ns0:rPr>
                <ns0:rFonts ns0:ascii="Calibri" ns0:hAnsi="Calibri"/>
                <ns0:sz ns0:val="17"/>
                <ns0:szCs ns0:val="17"/>
              </ns0:rPr>
              <ns0:t xml:space="preserve">Product Security Validation</ns0:t>
            </ns0:r>
          </ns0:p>
        </ns0:tc>
        <ns0:tc>
          <ns0:tcPr>
            <ns0:tcW ns0:type="dxa" ns0:w="5700"/>
            <ns0:vAlign ns0:val="center"/>
          </ns0:tcPr>
          <ns0:p>
            <ns0:pPr>
              <ns0:spacing ns0:before="0" ns0:after="0" ns0:line="240" ns0:lineRule="auto"/>
            </ns0:pPr>
            <ns0:r>
              <ns0:rPr>
                <ns0:rFonts ns0:ascii="Calibri" ns0:hAnsi="Calibri"/>
                <ns0:sz ns0:val="17"/>
                <ns0:szCs ns0:val="17"/>
              </ns0:rPr>
              <ns0:t xml:space="preserve">Authentication, authorization, data exposure, evidence access, and Beta-level security review</ns0:t>
            </ns0:r>
          </ns0:p>
        </ns0:tc>
        <ns0:tc>
          <ns0:tcPr>
            <ns0:tcW ns0:type="dxa" ns0:w="1500"/>
            <ns0:vAlign ns0:val="center"/>
          </ns0:tcPr>
          <ns0:p>
            <ns0:pPr>
              <ns0:spacing ns0:before="0" ns0:after="0" ns0:line="240" ns0:lineRule="auto"/>
            </ns0:pPr>
            <ns0:r>
              <ns0:rPr>
                <ns0:rFonts ns0:ascii="Calibri" ns0:hAnsi="Calibri"/>
                <ns0:sz ns0:val="17"/>
                <ns0:szCs ns0:val="17"/>
              </ns0:rPr>
              <ns0:t xml:space="preserve">$2,500</ns0:t>
            </ns0:r>
          </ns0:p>
        </ns0:tc>
      </ns0:tr>
      <ns0:tr>
        <ns0:trPr/>
        <ns0:tc>
          <ns0:tcPr>
            <ns0:tcW ns0:type="dxa" ns0:w="2500"/>
            <ns0:vAlign ns0:val="center"/>
          </ns0:tcPr>
          <ns0:p>
            <ns0:pPr>
              <ns0:spacing ns0:before="0" ns0:after="0" ns0:line="240" ns0:lineRule="auto"/>
            </ns0:pPr>
            <ns0:r>
              <ns0:rPr>
                <ns0:rFonts ns0:ascii="Calibri" ns0:hAnsi="Calibri"/>
                <ns0:sz ns0:val="17"/>
                <ns0:szCs ns0:val="17"/>
              </ns0:rPr>
              <ns0:t xml:space="preserve">Documentation and Grant Reporting</ns0:t>
            </ns0:r>
          </ns0:p>
        </ns0:tc>
        <ns0:tc>
          <ns0:tcPr>
            <ns0:tcW ns0:type="dxa" ns0:w="5700"/>
            <ns0:vAlign ns0:val="center"/>
          </ns0:tcPr>
          <ns0:p>
            <ns0:pPr>
              <ns0:spacing ns0:before="0" ns0:after="0" ns0:line="240" ns0:lineRule="auto"/>
            </ns0:pPr>
            <ns0:r>
              <ns0:rPr>
                <ns0:rFonts ns0:ascii="Calibri" ns0:hAnsi="Calibri"/>
                <ns0:sz ns0:val="17"/>
                <ns0:szCs ns0:val="17"/>
              </ns0:rPr>
              <ns0:t xml:space="preserve">Product documentation, user guidance, traceability, milestone reporting, and completion reporting</ns0:t>
            </ns0:r>
          </ns0:p>
        </ns0:tc>
        <ns0:tc>
          <ns0:tcPr>
            <ns0:tcW ns0:type="dxa" ns0:w="1500"/>
            <ns0:vAlign ns0:val="center"/>
          </ns0:tcPr>
          <ns0:p>
            <ns0:pPr>
              <ns0:spacing ns0:before="0" ns0:after="0" ns0:line="240" ns0:lineRule="auto"/>
            </ns0:pPr>
            <ns0:r>
              <ns0:rPr>
                <ns0:rFonts ns0:ascii="Calibri" ns0:hAnsi="Calibri"/>
                <ns0:sz ns0:val="17"/>
                <ns0:szCs ns0:val="17"/>
              </ns0:rPr>
              <ns0:t xml:space="preserve">$2,000</ns0:t>
            </ns0:r>
          </ns0:p>
        </ns0:tc>
      </ns0:tr>
      <ns0:tr>
        <ns0:trPr/>
        <ns0:tc>
          <ns0:tcPr>
            <ns0:tcW ns0:type="dxa" ns0:w="2500"/>
            <ns0:vAlign ns0:val="center"/>
          </ns0:tcPr>
          <ns0:p>
            <ns0:pPr>
              <ns0:spacing ns0:before="0" ns0:after="0" ns0:line="240" ns0:lineRule="auto"/>
            </ns0:pPr>
            <ns0:r>
              <ns0:rPr>
                <ns0:rFonts ns0:ascii="Calibri" ns0:hAnsi="Calibri"/>
                <ns0:sz ns0:val="17"/>
                <ns0:szCs ns0:val="17"/>
              </ns0:rPr>
              <ns0:t xml:space="preserve">Demonstration Environment and Data</ns0:t>
            </ns0:r>
          </ns0:p>
        </ns0:tc>
        <ns0:tc>
          <ns0:tcPr>
            <ns0:tcW ns0:type="dxa" ns0:w="5700"/>
            <ns0:vAlign ns0:val="center"/>
          </ns0:tcPr>
          <ns0:p>
            <ns0:pPr>
              <ns0:spacing ns0:before="0" ns0:after="0" ns0:line="240" ns0:lineRule="auto"/>
            </ns0:pPr>
            <ns0:r>
              <ns0:rPr>
                <ns0:rFonts ns0:ascii="Calibri" ns0:hAnsi="Calibri"/>
                <ns0:sz ns0:val="17"/>
                <ns0:szCs ns0:val="17"/>
              </ns0:rPr>
              <ns0:t xml:space="preserve">Controlled environment, demonstration scenario, review data, and demonstration evidence</ns0:t>
            </ns0:r>
          </ns0:p>
        </ns0:tc>
        <ns0:tc>
          <ns0:tcPr>
            <ns0:tcW ns0:type="dxa" ns0:w="1500"/>
            <ns0:vAlign ns0:val="center"/>
          </ns0:tcPr>
          <ns0:p>
            <ns0:pPr>
              <ns0:spacing ns0:before="0" ns0:after="0" ns0:line="240" ns0:lineRule="auto"/>
            </ns0:pPr>
            <ns0:r>
              <ns0:rPr>
                <ns0:rFonts ns0:ascii="Calibri" ns0:hAnsi="Calibri"/>
                <ns0:sz ns0:val="17"/>
                <ns0:szCs ns0:val="17"/>
              </ns0:rPr>
              <ns0:t xml:space="preserve">$2,500</ns0:t>
            </ns0:r>
          </ns0:p>
        </ns0:tc>
      </ns0:tr>
      <ns0:tr>
        <ns0:trPr/>
        <ns0:tc>
          <ns0:tcPr>
            <ns0:tcW ns0:type="dxa" ns0:w="2500"/>
            <ns0:vAlign ns0:val="center"/>
          </ns0:tcPr>
          <ns0:p>
            <ns0:pPr>
              <ns0:spacing ns0:before="0" ns0:after="0" ns0:line="240" ns0:lineRule="auto"/>
            </ns0:pPr>
            <ns0:r>
              <ns0:rPr>
                <ns0:rFonts ns0:ascii="Calibri" ns0:hAnsi="Calibri"/>
                <ns0:sz ns0:val="17"/>
                <ns0:szCs ns0:val="17"/>
              </ns0:rPr>
              <ns0:t xml:space="preserve">External Product Specialists</ns0:t>
            </ns0:r>
          </ns0:p>
        </ns0:tc>
        <ns0:tc>
          <ns0:tcPr>
            <ns0:tcW ns0:type="dxa" ns0:w="5700"/>
            <ns0:vAlign ns0:val="center"/>
          </ns0:tcPr>
          <ns0:p>
            <ns0:pPr>
              <ns0:spacing ns0:before="0" ns0:after="0" ns0:line="240" ns0:lineRule="auto"/>
            </ns0:pPr>
            <ns0:r>
              <ns0:rPr>
                <ns0:rFonts ns0:ascii="Calibri" ns0:hAnsi="Calibri"/>
                <ns0:sz ns0:val="17"/>
                <ns0:szCs ns0:val="17"/>
              </ns0:rPr>
              <ns0:t xml:space="preserve">Approved specialist support for product, security, QA, accessibility, or demonstration needs</ns0:t>
            </ns0:r>
          </ns0:p>
        </ns0:tc>
        <ns0:tc>
          <ns0:tcPr>
            <ns0:tcW ns0:type="dxa" ns0:w="1500"/>
            <ns0:vAlign ns0:val="center"/>
          </ns0:tcPr>
          <ns0:p>
            <ns0:pPr>
              <ns0:spacing ns0:before="0" ns0:after="0" ns0:line="240" ns0:lineRule="auto"/>
            </ns0:pPr>
            <ns0:r>
              <ns0:rPr>
                <ns0:rFonts ns0:ascii="Calibri" ns0:hAnsi="Calibri"/>
                <ns0:sz ns0:val="17"/>
                <ns0:szCs ns0:val="17"/>
              </ns0:rPr>
              <ns0:t xml:space="preserve">$2,000</ns0:t>
            </ns0:r>
          </ns0:p>
        </ns0:tc>
      </ns0:tr>
      <ns0:tr>
        <ns0:trPr/>
        <ns0:tc>
          <ns0:tcPr>
            <ns0:tcW ns0:type="dxa" ns0:w="2500"/>
            <ns0:vAlign ns0:val="center"/>
          </ns0:tcPr>
          <ns0:p>
            <ns0:pPr>
              <ns0:spacing ns0:before="0" ns0:after="0" ns0:line="240" ns0:lineRule="auto"/>
            </ns0:pPr>
            <ns0:r>
              <ns0:rPr>
                <ns0:rFonts ns0:ascii="Calibri" ns0:hAnsi="Calibri"/>
                <ns0:sz ns0:val="17"/>
                <ns0:szCs ns0:val="17"/>
              </ns0:rPr>
              <ns0:t xml:space="preserve">Development Infrastructure</ns0:t>
            </ns0:r>
          </ns0:p>
        </ns0:tc>
        <ns0:tc>
          <ns0:tcPr>
            <ns0:tcW ns0:type="dxa" ns0:w="5700"/>
            <ns0:vAlign ns0:val="center"/>
          </ns0:tcPr>
          <ns0:p>
            <ns0:pPr>
              <ns0:spacing ns0:before="0" ns0:after="0" ns0:line="240" ns0:lineRule="auto"/>
            </ns0:pPr>
            <ns0:r>
              <ns0:rPr>
                <ns0:rFonts ns0:ascii="Calibri" ns0:hAnsi="Calibri"/>
                <ns0:sz ns0:val="17"/>
                <ns0:szCs ns0:val="17"/>
              </ns0:rPr>
              <ns0:t xml:space="preserve">Eligible hosting, testing, tooling, and controlled review-environment costs</ns0:t>
            </ns0:r>
          </ns0:p>
        </ns0:tc>
        <ns0:tc>
          <ns0:tcPr>
            <ns0:tcW ns0:type="dxa" ns0:w="1500"/>
            <ns0:vAlign ns0:val="center"/>
          </ns0:tcPr>
          <ns0:p>
            <ns0:pPr>
              <ns0:spacing ns0:before="0" ns0:after="0" ns0:line="240" ns0:lineRule="auto"/>
            </ns0:pPr>
            <ns0:r>
              <ns0:rPr>
                <ns0:rFonts ns0:ascii="Calibri" ns0:hAnsi="Calibri"/>
                <ns0:sz ns0:val="17"/>
                <ns0:szCs ns0:val="17"/>
              </ns0:rPr>
              <ns0:t xml:space="preserve">$1,000</ns0:t>
            </ns0:r>
          </ns0:p>
        </ns0:tc>
      </ns0:tr>
      <ns0:tr>
        <ns0:trPr/>
        <ns0:tc>
          <ns0:tcPr>
            <ns0:tcW ns0:type="dxa" ns0:w="2500"/>
            <ns0:vAlign ns0:val="center"/>
          </ns0:tcPr>
          <ns0:p>
            <ns0:pPr>
              <ns0:spacing ns0:before="0" ns0:after="0" ns0:line="240" ns0:lineRule="auto"/>
            </ns0:pPr>
            <ns0:r>
              <ns0:rPr>
                <ns0:rFonts ns0:ascii="Calibri" ns0:hAnsi="Calibri"/>
                <ns0:sz ns0:val="17"/>
                <ns0:szCs ns0:val="17"/>
              </ns0:rPr>
              <ns0:t xml:space="preserve">Controlled Contingency</ns0:t>
            </ns0:r>
          </ns0:p>
        </ns0:tc>
        <ns0:tc>
          <ns0:tcPr>
            <ns0:tcW ns0:type="dxa" ns0:w="5700"/>
            <ns0:vAlign ns0:val="center"/>
          </ns0:tcPr>
          <ns0:p>
            <ns0:pPr>
              <ns0:spacing ns0:before="0" ns0:after="0" ns0:line="240" ns0:lineRule="auto"/>
            </ns0:pPr>
            <ns0:r>
              <ns0:rPr>
                <ns0:rFonts ns0:ascii="Calibri" ns0:hAnsi="Calibri"/>
                <ns0:sz ns0:val="17"/>
                <ns0:szCs ns0:val="17"/>
              </ns0:rPr>
              <ns0:t xml:space="preserve">Protection of mandatory Development Scope against approved uncertainty</ns0:t>
            </ns0:r>
          </ns0:p>
        </ns0:tc>
        <ns0:tc>
          <ns0:tcPr>
            <ns0:tcW ns0:type="dxa" ns0:w="1500"/>
            <ns0:vAlign ns0:val="center"/>
          </ns0:tcPr>
          <ns0:p>
            <ns0:pPr>
              <ns0:spacing ns0:before="0" ns0:after="0" ns0:line="240" ns0:lineRule="auto"/>
            </ns0:pPr>
            <ns0:r>
              <ns0:rPr>
                <ns0:rFonts ns0:ascii="Calibri" ns0:hAnsi="Calibri"/>
                <ns0:sz ns0:val="17"/>
                <ns0:szCs ns0:val="17"/>
              </ns0:rPr>
              <ns0:t xml:space="preserve">$3,000</ns0:t>
            </ns0:r>
          </ns0:p>
        </ns0:tc>
      </ns0:tr>
      <ns0:tr>
        <ns0:trPr/>
        <ns0:tc>
          <ns0:tcPr>
            <ns0:tcW ns0:type="dxa" ns0:w="2500"/>
            <ns0:vAlign ns0:val="center"/>
          </ns0:tcPr>
          <ns0:p>
            <ns0:pPr>
              <ns0:spacing ns0:before="0" ns0:after="0" ns0:line="240" ns0:lineRule="auto"/>
            </ns0:pPr>
            <ns0:r>
              <ns0:rPr>
                <ns0:rFonts ns0:ascii="Calibri" ns0:hAnsi="Calibri"/>
                <ns0:sz ns0:val="17"/>
                <ns0:szCs ns0:val="17"/>
              </ns0:rPr>
              <ns0:t xml:space="preserve">Total</ns0:t>
            </ns0:r>
          </ns0:p>
        </ns0:tc>
        <ns0:tc>
          <ns0:tcPr>
            <ns0:tcW ns0:type="dxa" ns0:w="5700"/>
            <ns0:vAlign ns0:val="center"/>
          </ns0:tcPr>
          <ns0:p>
            <ns0:pPr>
              <ns0:spacing ns0:before="0" ns0:after="0" ns0:line="240" ns0:lineRule="auto"/>
            </ns0:pPr>
            <ns0:r>
              <ns0:rPr>
                <ns0:rFonts ns0:ascii="Calibri" ns0:hAnsi="Calibri"/>
                <ns0:sz ns0:val="17"/>
                <ns0:szCs ns0:val="17"/>
              </ns0:rPr>
              <ns0:t xml:space="preserve"/>
            </ns0:r>
          </ns0:p>
        </ns0:tc>
        <ns0:tc>
          <ns0:tcPr>
            <ns0:tcW ns0:type="dxa" ns0:w="1500"/>
            <ns0:vAlign ns0:val="center"/>
          </ns0:tcPr>
          <ns0:p>
            <ns0:pPr>
              <ns0:spacing ns0:before="0" ns0:after="0" ns0:line="240" ns0:lineRule="auto"/>
            </ns0:pPr>
            <ns0:r>
              <ns0:rPr>
                <ns0:rFonts ns0:ascii="Calibri" ns0:hAnsi="Calibri"/>
                <ns0:sz ns0:val="17"/>
                <ns0:szCs ns0:val="17"/>
              </ns0:rPr>
              <ns0:t xml:space="preserve">$40,000</ns0:t>
            </ns0:r>
          </ns0:p>
        </ns0:tc>
      </ns0:tr>
    </ns0:tbl>
    <ns0:p>
      <ns0:pPr>
        <ns0:pStyle ns0:val="BodyText"/>
      </ns0:pPr>
      <ns0:r>
        <ns0:t xml:space="preserve">Cost categories and Work Package allocations are two views of the same Development Budget. Expenditure must be recorded against both:</ns0:t>
      </ns0:r>
    </ns0:p>
    <ns0:p>
      <ns0:pPr>
        <ns0:numPr>
          <ns0:ilvl ns0:val="0"/>
          <ns0:numId ns0:val="1039"/>
        </ns0:numPr>
        <ns0:pStyle ns0:val="Compact"/>
      </ns0:pPr>
      <ns0:r>
        <ns0:t xml:space="preserve">one approved Work Package allocation;</ns0:t>
      </ns0:r>
    </ns0:p>
    <ns0:p>
      <ns0:pPr>
        <ns0:numPr>
          <ns0:ilvl ns0:val="0"/>
          <ns0:numId ns0:val="1039"/>
        </ns0:numPr>
        <ns0:pStyle ns0:val="Compact"/>
      </ns0:pPr>
      <ns0:r>
        <ns0:t xml:space="preserve">one approved internal cost category.</ns0:t>
      </ns0:r>
    </ns0:p>
    <ns0:p>
      <ns0:pPr>
        <ns0:pStyle ns0:val="FirstParagraph"/>
      </ns0:pPr>
      <ns0:r>
        <ns0:t xml:space="preserve">External Product Specialists do not include Corporate Setup, general legal services, company accounting, banking setup, pilot consultants, livestock specialists, construction services, or agricultural operations.</ns0:t>
      </ns0:r>
    </ns0:p>
    <ns0:bookmarkEnd ns0:id="140"/>
    <ns0:bookmarkStart ns0:id="141" ns0:name="contingency-allocation"/>
    <ns0:p>
      <ns0:pPr>
        <ns0:pStyle ns0:val="Heading3"/>
      </ns0:pPr>
      <ns0:r>
        <ns0:t xml:space="preserve">10.4 Contingency Allocation</ns0:t>
      </ns0:r>
    </ns0:p>
    <ns0:p>
      <ns0:pPr>
        <ns0:pStyle ns0:val="FirstParagraph"/>
      </ns0:pPr>
      <ns0:r>
        <ns0:t xml:space="preserve">The approved Development Budget includes a controlled contingency of:</ns0:t>
      </ns0:r>
    </ns0:p>
    <ns0:p>
      <ns0:pPr>
        <ns0:pStyle ns0:val="BodyText"/>
      </ns0:pPr>
      <ns0:r>
        <ns0:rPr>
          <ns0:bCs/>
          <ns0:b/>
        </ns0:rPr>
        <ns0:t xml:space="preserve">USD 3,000 — 7.5% of the total Development Budget</ns0:t>
      </ns0:r>
    </ns0:p>
    <ns0:p>
      <ns0:pPr>
        <ns0:pStyle ns0:val="BodyText"/>
      </ns0:pPr>
      <ns0:r>
        <ns0:t xml:space="preserve">Contingency exists to protect completion of the Minimum Viable Development Scope against reasonable development uncertainty.</ns0:t>
      </ns0:r>
    </ns0:p>
    <ns0:p>
      <ns0:pPr>
        <ns0:pStyle ns0:val="BodyText"/>
      </ns0:pPr>
      <ns0:r>
        <ns0:t xml:space="preserve">Permitted contingency uses may include:</ns0:t>
      </ns0:r>
    </ns0:p>
    <ns0:p>
      <ns0:pPr>
        <ns0:numPr>
          <ns0:ilvl ns0:val="0"/>
          <ns0:numId ns0:val="1040"/>
        </ns0:numPr>
        <ns0:pStyle ns0:val="Compact"/>
      </ns0:pPr>
      <ns0:r>
        <ns0:t xml:space="preserve">an underestimated Core Work Package requirement;</ns0:t>
      </ns0:r>
    </ns0:p>
    <ns0:p>
      <ns0:pPr>
        <ns0:numPr>
          <ns0:ilvl ns0:val="0"/>
          <ns0:numId ns0:val="1040"/>
        </ns0:numPr>
        <ns0:pStyle ns0:val="Compact"/>
      </ns0:pPr>
      <ns0:r>
        <ns0:t xml:space="preserve">resolution of an unexpected integration issue;</ns0:t>
      </ns0:r>
    </ns0:p>
    <ns0:p>
      <ns0:pPr>
        <ns0:numPr>
          <ns0:ilvl ns0:val="0"/>
          <ns0:numId ns0:val="1040"/>
        </ns0:numPr>
        <ns0:pStyle ns0:val="Compact"/>
      </ns0:pPr>
      <ns0:r>
        <ns0:t xml:space="preserve">additional mandatory QA or security work;</ns0:t>
      </ns0:r>
    </ns0:p>
    <ns0:p>
      <ns0:pPr>
        <ns0:numPr>
          <ns0:ilvl ns0:val="0"/>
          <ns0:numId ns0:val="1040"/>
        </ns0:numPr>
        <ns0:pStyle ns0:val="Compact"/>
      </ns0:pPr>
      <ns0:r>
        <ns0:t xml:space="preserve">an essential demonstration-environment requirement;</ns0:t>
      </ns0:r>
    </ns0:p>
    <ns0:p>
      <ns0:pPr>
        <ns0:numPr>
          <ns0:ilvl ns0:val="0"/>
          <ns0:numId ns0:val="1040"/>
        </ns0:numPr>
        <ns0:pStyle ns0:val="Compact"/>
      </ns0:pPr>
      <ns0:r>
        <ns0:t xml:space="preserve">an external specialist required to complete or verify mandatory scope;</ns0:t>
      </ns0:r>
    </ns0:p>
    <ns0:p>
      <ns0:pPr>
        <ns0:numPr>
          <ns0:ilvl ns0:val="0"/>
          <ns0:numId ns0:val="1040"/>
        </ns0:numPr>
        <ns0:pStyle ns0:val="Compact"/>
      </ns0:pPr>
      <ns0:r>
        <ns0:t xml:space="preserve">an approved cost increase affecting a Core Deliverable.</ns0:t>
      </ns0:r>
    </ns0:p>
    <ns0:p>
      <ns0:pPr>
        <ns0:pStyle ns0:val="FirstParagraph"/>
      </ns0:pPr>
      <ns0:r>
        <ns0:t xml:space="preserve">Contingency is not unrestricted spending.</ns0:t>
      </ns0:r>
    </ns0:p>
    <ns0:p>
      <ns0:pPr>
        <ns0:pStyle ns0:val="BodyText"/>
      </ns0:pPr>
      <ns0:r>
        <ns0:t xml:space="preserve">It must not be used for:</ns0:t>
      </ns0:r>
    </ns0:p>
    <ns0:p>
      <ns0:pPr>
        <ns0:numPr>
          <ns0:ilvl ns0:val="0"/>
          <ns0:numId ns0:val="1041"/>
        </ns0:numPr>
        <ns0:pStyle ns0:val="Compact"/>
      </ns0:pPr>
      <ns0:r>
        <ns0:t xml:space="preserve">unapproved scope expansion;</ns0:t>
      </ns0:r>
    </ns0:p>
    <ns0:p>
      <ns0:pPr>
        <ns0:numPr>
          <ns0:ilvl ns0:val="0"/>
          <ns0:numId ns0:val="1041"/>
        </ns0:numPr>
        <ns0:pStyle ns0:val="Compact"/>
      </ns0:pPr>
      <ns0:r>
        <ns0:t xml:space="preserve">Recommended or Optional work while Core completion remains uncertain;</ns0:t>
      </ns0:r>
    </ns0:p>
    <ns0:p>
      <ns0:pPr>
        <ns0:numPr>
          <ns0:ilvl ns0:val="0"/>
          <ns0:numId ns0:val="1041"/>
        </ns0:numPr>
        <ns0:pStyle ns0:val="Compact"/>
      </ns0:pPr>
      <ns0:r>
        <ns0:t xml:space="preserve">Corporate Setup;</ns0:t>
      </ns0:r>
    </ns0:p>
    <ns0:p>
      <ns0:pPr>
        <ns0:numPr>
          <ns0:ilvl ns0:val="0"/>
          <ns0:numId ns0:val="1041"/>
        </ns0:numPr>
        <ns0:pStyle ns0:val="Compact"/>
      </ns0:pPr>
      <ns0:r>
        <ns0:t xml:space="preserve">legal or accounting readiness;</ns0:t>
      </ns0:r>
    </ns0:p>
    <ns0:p>
      <ns0:pPr>
        <ns0:numPr>
          <ns0:ilvl ns0:val="0"/>
          <ns0:numId ns0:val="1041"/>
        </ns0:numPr>
        <ns0:pStyle ns0:val="Compact"/>
      </ns0:pPr>
      <ns0:r>
        <ns0:t xml:space="preserve">Pilot Capital;</ns0:t>
      </ns0:r>
    </ns0:p>
    <ns0:p>
      <ns0:pPr>
        <ns0:numPr>
          <ns0:ilvl ns0:val="0"/>
          <ns0:numId ns0:val="1041"/>
        </ns0:numPr>
        <ns0:pStyle ns0:val="Compact"/>
      </ns0:pPr>
      <ns0:r>
        <ns0:t xml:space="preserve">physical assets or agricultural operations;</ns0:t>
      </ns0:r>
    </ns0:p>
    <ns0:p>
      <ns0:pPr>
        <ns0:numPr>
          <ns0:ilvl ns0:val="0"/>
          <ns0:numId ns0:val="1041"/>
        </ns0:numPr>
        <ns0:pStyle ns0:val="Compact"/>
      </ns0:pPr>
      <ns0:r>
        <ns0:t xml:space="preserve">unrelated business expenses;</ns0:t>
      </ns0:r>
    </ns0:p>
    <ns0:p>
      <ns0:pPr>
        <ns0:numPr>
          <ns0:ilvl ns0:val="0"/>
          <ns0:numId ns0:val="1041"/>
        </ns0:numPr>
        <ns0:pStyle ns0:val="Compact"/>
      </ns0:pPr>
      <ns0:r>
        <ns0:t xml:space="preserve">undocumented cost overruns.</ns0:t>
      </ns0:r>
    </ns0:p>
    <ns0:p>
      <ns0:pPr>
        <ns0:pStyle ns0:val="FirstParagraph"/>
      </ns0:pPr>
      <ns0:r>
        <ns0:t xml:space="preserve">Every contingency release requires:</ns0:t>
      </ns0:r>
    </ns0:p>
    <ns0:p>
      <ns0:pPr>
        <ns0:numPr>
          <ns0:ilvl ns0:val="0"/>
          <ns0:numId ns0:val="1042"/>
        </ns0:numPr>
        <ns0:pStyle ns0:val="Compact"/>
      </ns0:pPr>
      <ns0:r>
        <ns0:t xml:space="preserve">a documented reason;</ns0:t>
      </ns0:r>
    </ns0:p>
    <ns0:p>
      <ns0:pPr>
        <ns0:numPr>
          <ns0:ilvl ns0:val="0"/>
          <ns0:numId ns0:val="1042"/>
        </ns0:numPr>
        <ns0:pStyle ns0:val="Compact"/>
      </ns0:pPr>
      <ns0:r>
        <ns0:t xml:space="preserve">identification of the affected Work Package;</ns0:t>
      </ns0:r>
    </ns0:p>
    <ns0:p>
      <ns0:pPr>
        <ns0:numPr>
          <ns0:ilvl ns0:val="0"/>
          <ns0:numId ns0:val="1042"/>
        </ns0:numPr>
        <ns0:pStyle ns0:val="Compact"/>
      </ns0:pPr>
      <ns0:r>
        <ns0:t xml:space="preserve">identification of the protected Deliverable or Milestone;</ns0:t>
      </ns0:r>
    </ns0:p>
    <ns0:p>
      <ns0:pPr>
        <ns0:numPr>
          <ns0:ilvl ns0:val="0"/>
          <ns0:numId ns0:val="1042"/>
        </ns0:numPr>
        <ns0:pStyle ns0:val="Compact"/>
      </ns0:pPr>
      <ns0:r>
        <ns0:t xml:space="preserve">confirmation that the expenditure remains within approved Development Scope;</ns0:t>
      </ns0:r>
    </ns0:p>
    <ns0:p>
      <ns0:pPr>
        <ns0:numPr>
          <ns0:ilvl ns0:val="0"/>
          <ns0:numId ns0:val="1042"/>
        </ns0:numPr>
        <ns0:pStyle ns0:val="Compact"/>
      </ns0:pPr>
      <ns0:r>
        <ns0:t xml:space="preserve">formal approval by the applicable Development Round governance authority;</ns0:t>
      </ns0:r>
    </ns0:p>
    <ns0:p>
      <ns0:pPr>
        <ns0:numPr>
          <ns0:ilvl ns0:val="0"/>
          <ns0:numId ns0:val="1042"/>
        </ns0:numPr>
        <ns0:pStyle ns0:val="Compact"/>
      </ns0:pPr>
      <ns0:r>
        <ns0:t xml:space="preserve">inclusion in the next financial and milestone report.</ns0:t>
      </ns0:r>
    </ns0:p>
    <ns0:p>
      <ns0:pPr>
        <ns0:pStyle ns0:val="FirstParagraph"/>
      </ns0:pPr>
      <ns0:r>
        <ns0:t xml:space="preserve">Unused contingency remains unspent, is returned, retained subject to the funding agreement, or reallocated only through an approved decision consistent with the funder’s rules.</ns0:t>
      </ns0:r>
    </ns0:p>
    <ns0:bookmarkEnd ns0:id="141"/>
    <ns0:bookmarkStart ns0:id="147" ns0:name="funding-assumptions"/>
    <ns0:p>
      <ns0:pPr>
        <ns0:pStyle ns0:val="Heading3"/>
      </ns0:pPr>
      <ns0:r>
        <ns0:t xml:space="preserve">10.5 Funding Assumptions</ns0:t>
      </ns0:r>
    </ns0:p>
    <ns0:p>
      <ns0:pPr>
        <ns0:pStyle ns0:val="FirstParagraph"/>
      </ns0:pPr>
      <ns0:r>
        <ns0:t xml:space="preserve">The Development Round may be adapted to different funding mechanisms without changing its Development Objective, Development Scope, or Beta Candidate.</ns0:t>
      </ns0:r>
    </ns0:p>
    <ns0:bookmarkStart ns0:id="142" ns0:name="single-tranche-funding"/>
    <ns0:p>
      <ns0:pPr>
        <ns0:pStyle ns0:val="Heading4"/>
      </ns0:pPr>
      <ns0:r>
        <ns0:t xml:space="preserve">Single-Tranche Funding</ns0:t>
      </ns0:r>
    </ns0:p>
    <ns0:p>
      <ns0:pPr>
        <ns0:pStyle ns0:val="FirstParagraph"/>
      </ns0:pPr>
      <ns0:r>
        <ns0:t xml:space="preserve">Under a single-tranche model, the approved USD 40,000 is made available at or before commencement.</ns0:t>
      </ns0:r>
    </ns0:p>
    <ns0:p>
      <ns0:pPr>
        <ns0:pStyle ns0:val="BodyText"/>
      </ns0:pPr>
      <ns0:r>
        <ns0:t xml:space="preserve">This model provides the clearest protection against incomplete funding and allows the complete Core portfolio to be managed as one funded commitment.</ns0:t>
      </ns0:r>
    </ns0:p>
    <ns0:p>
      <ns0:pPr>
        <ns0:pStyle ns0:val="BodyText"/>
      </ns0:pPr>
      <ns0:r>
        <ns0:t xml:space="preserve">Receipt of the full tranche does not remove Work Package controls, reporting duties, contingency restrictions, or Deliverable-based completion requirements.</ns0:t>
      </ns0:r>
    </ns0:p>
    <ns0:bookmarkEnd ns0:id="142"/>
    <ns0:bookmarkStart ns0:id="143" ns0:name="multi-tranche-funding"/>
    <ns0:p>
      <ns0:pPr>
        <ns0:pStyle ns0:val="Heading4"/>
      </ns0:pPr>
      <ns0:r>
        <ns0:t xml:space="preserve">Multi-Tranche Funding</ns0:t>
      </ns0:r>
    </ns0:p>
    <ns0:p>
      <ns0:pPr>
        <ns0:pStyle ns0:val="FirstParagraph"/>
      </ns0:pPr>
      <ns0:r>
        <ns0:t xml:space="preserve">Under a multi-tranche model, funding is released against agreed Milestones or other approved conditions.</ns0:t>
      </ns0:r>
    </ns0:p>
    <ns0:p>
      <ns0:pPr>
        <ns0:pStyle ns0:val="BodyText"/>
      </ns0:pPr>
      <ns0:r>
        <ns0:t xml:space="preserve">A multi-tranche structure is acceptable only when:</ns0:t>
      </ns0:r>
    </ns0:p>
    <ns0:p>
      <ns0:pPr>
        <ns0:numPr>
          <ns0:ilvl ns0:val="0"/>
          <ns0:numId ns0:val="1043"/>
        </ns0:numPr>
        <ns0:pStyle ns0:val="Compact"/>
      </ns0:pPr>
      <ns0:r>
        <ns0:t xml:space="preserve">the full Development Round is legally or contractually committed;</ns0:t>
      </ns0:r>
    </ns0:p>
    <ns0:p>
      <ns0:pPr>
        <ns0:numPr>
          <ns0:ilvl ns0:val="0"/>
          <ns0:numId ns0:val="1043"/>
        </ns0:numPr>
        <ns0:pStyle ns0:val="Compact"/>
      </ns0:pPr>
      <ns0:r>
        <ns0:t xml:space="preserve">tranche conditions are clear and objectively reviewable;</ns0:t>
      </ns0:r>
    </ns0:p>
    <ns0:p>
      <ns0:pPr>
        <ns0:numPr>
          <ns0:ilvl ns0:val="0"/>
          <ns0:numId ns0:val="1043"/>
        </ns0:numPr>
        <ns0:pStyle ns0:val="Compact"/>
      </ns0:pPr>
      <ns0:r>
        <ns0:t xml:space="preserve">the release structure supports the dependency sequence;</ns0:t>
      </ns0:r>
    </ns0:p>
    <ns0:p>
      <ns0:pPr>
        <ns0:numPr>
          <ns0:ilvl ns0:val="0"/>
          <ns0:numId ns0:val="1043"/>
        </ns0:numPr>
        <ns0:pStyle ns0:val="Compact"/>
      </ns0:pPr>
      <ns0:r>
        <ns0:t xml:space="preserve">early tranches are sufficient for the activities they authorize;</ns0:t>
      </ns0:r>
    </ns0:p>
    <ns0:p>
      <ns0:pPr>
        <ns0:numPr>
          <ns0:ilvl ns0:val="0"/>
          <ns0:numId ns0:val="1043"/>
        </ns0:numPr>
        <ns0:pStyle ns0:val="Compact"/>
      </ns0:pPr>
      <ns0:r>
        <ns0:t xml:space="preserve">later funding is not dependent on unrelated discretionary events;</ns0:t>
      </ns0:r>
    </ns0:p>
    <ns0:p>
      <ns0:pPr>
        <ns0:numPr>
          <ns0:ilvl ns0:val="0"/>
          <ns0:numId ns0:val="1043"/>
        </ns0:numPr>
        <ns0:pStyle ns0:val="Compact"/>
      </ns0:pPr>
      <ns0:r>
        <ns0:t xml:space="preserve">no completed tranche creates an unfunded obligation to finish the Beta Candidate.</ns0:t>
      </ns0:r>
    </ns0:p>
    <ns0:p>
      <ns0:pPr>
        <ns0:pStyle ns0:val="FirstParagraph"/>
      </ns0:pPr>
      <ns0:r>
        <ns0:t xml:space="preserve">Milestone acceptance and tranche release remain separate decisions unless the funding agreement explicitly combines them.</ns0:t>
      </ns0:r>
    </ns0:p>
    <ns0:bookmarkEnd ns0:id="143"/>
    <ns0:bookmarkStart ns0:id="144" ns0:name="delayed-funding"/>
    <ns0:p>
      <ns0:pPr>
        <ns0:pStyle ns0:val="Heading4"/>
      </ns0:pPr>
      <ns0:r>
        <ns0:t xml:space="preserve">Delayed Funding</ns0:t>
      </ns0:r>
    </ns0:p>
    <ns0:p>
      <ns0:pPr>
        <ns0:pStyle ns0:val="FirstParagraph"/>
      </ns0:pPr>
      <ns0:r>
        <ns0:t xml:space="preserve">If committed funding is delayed, AgriPartners is not required to begin or continue unfunded work.</ns0:t>
      </ns0:r>
    </ns0:p>
    <ns0:p>
      <ns0:pPr>
        <ns0:pStyle ns0:val="BodyText"/>
      </ns0:pPr>
      <ns0:r>
        <ns0:t xml:space="preserve">The delivery plan, commencement conditions, and reporting schedule may be adjusted to reflect the delay. A funding delay does not reduce the approved Scope or redefine an incomplete Deliverable as complete.</ns0:t>
      </ns0:r>
    </ns0:p>
    <ns0:bookmarkEnd ns0:id="144"/>
    <ns0:bookmarkStart ns0:id="145" ns0:name="controlled-budget-release"/>
    <ns0:p>
      <ns0:pPr>
        <ns0:pStyle ns0:val="Heading4"/>
      </ns0:pPr>
      <ns0:r>
        <ns0:t xml:space="preserve">Controlled Budget Release</ns0:t>
      </ns0:r>
    </ns0:p>
    <ns0:p>
      <ns0:pPr>
        <ns0:pStyle ns0:val="FirstParagraph"/>
      </ns0:pPr>
      <ns0:r>
        <ns0:t xml:space="preserve">A funder or approved governance authority may release budget by Work Package, Milestone, cost category, or controlled spending period.</ns0:t>
      </ns0:r>
    </ns0:p>
    <ns0:p>
      <ns0:pPr>
        <ns0:pStyle ns0:val="BodyText"/>
      </ns0:pPr>
      <ns0:r>
        <ns0:t xml:space="preserve">Controlled release must preserve:</ns0:t>
      </ns0:r>
    </ns0:p>
    <ns0:p>
      <ns0:pPr>
        <ns0:numPr>
          <ns0:ilvl ns0:val="0"/>
          <ns0:numId ns0:val="1044"/>
        </ns0:numPr>
        <ns0:pStyle ns0:val="Compact"/>
      </ns0:pPr>
      <ns0:r>
        <ns0:t xml:space="preserve">complete funding of mandatory scope;</ns0:t>
      </ns0:r>
    </ns0:p>
    <ns0:p>
      <ns0:pPr>
        <ns0:numPr>
          <ns0:ilvl ns0:val="0"/>
          <ns0:numId ns0:val="1044"/>
        </ns0:numPr>
        <ns0:pStyle ns0:val="Compact"/>
      </ns0:pPr>
      <ns0:r>
        <ns0:t xml:space="preserve">Work Package dependencies;</ns0:t>
      </ns0:r>
    </ns0:p>
    <ns0:p>
      <ns0:pPr>
        <ns0:numPr>
          <ns0:ilvl ns0:val="0"/>
          <ns0:numId ns0:val="1044"/>
        </ns0:numPr>
        <ns0:pStyle ns0:val="Compact"/>
      </ns0:pPr>
      <ns0:r>
        <ns0:t xml:space="preserve">traceability;</ns0:t>
      </ns0:r>
    </ns0:p>
    <ns0:p>
      <ns0:pPr>
        <ns0:numPr>
          <ns0:ilvl ns0:val="0"/>
          <ns0:numId ns0:val="1044"/>
        </ns0:numPr>
        <ns0:pStyle ns0:val="Compact"/>
      </ns0:pPr>
      <ns0:r>
        <ns0:t xml:space="preserve">adequate contingency protection;</ns0:t>
      </ns0:r>
    </ns0:p>
    <ns0:p>
      <ns0:pPr>
        <ns0:numPr>
          <ns0:ilvl ns0:val="0"/>
          <ns0:numId ns0:val="1044"/>
        </ns0:numPr>
        <ns0:pStyle ns0:val="Compact"/>
      </ns0:pPr>
      <ns0:r>
        <ns0:t xml:space="preserve">the ability to complete the Beta Candidate.</ns0:t>
      </ns0:r>
    </ns0:p>
    <ns0:bookmarkEnd ns0:id="145"/>
    <ns0:bookmarkStart ns0:id="146" ns0:name="partial-funding-restrictions"/>
    <ns0:p>
      <ns0:pPr>
        <ns0:pStyle ns0:val="Heading4"/>
      </ns0:pPr>
      <ns0:r>
        <ns0:t xml:space="preserve">Partial-Funding Restrictions</ns0:t>
      </ns0:r>
    </ns0:p>
    <ns0:p>
      <ns0:pPr>
        <ns0:pStyle ns0:val="FirstParagraph"/>
      </ns0:pPr>
      <ns0:r>
        <ns0:t xml:space="preserve">AgriPartners must not commence the full Development Round on the assumption that an uncommitted funding gap will later be filled.</ns0:t>
      </ns0:r>
    </ns0:p>
    <ns0:p>
      <ns0:pPr>
        <ns0:pStyle ns0:val="BodyText"/>
      </ns0:pPr>
      <ns0:r>
        <ns0:t xml:space="preserve">Funding below USD 40,000 may be accepted only if one of the following applies:</ns0:t>
      </ns0:r>
    </ns0:p>
    <ns0:p>
      <ns0:pPr>
        <ns0:numPr>
          <ns0:ilvl ns0:val="0"/>
          <ns0:numId ns0:val="1045"/>
        </ns0:numPr>
        <ns0:pStyle ns0:val="Compact"/>
      </ns0:pPr>
      <ns0:r>
        <ns0:t xml:space="preserve">the remaining amount is legally or contractually committed;</ns0:t>
      </ns0:r>
    </ns0:p>
    <ns0:p>
      <ns0:pPr>
        <ns0:numPr>
          <ns0:ilvl ns0:val="0"/>
          <ns0:numId ns0:val="1045"/>
        </ns0:numPr>
        <ns0:pStyle ns0:val="Compact"/>
      </ns0:pPr>
      <ns0:r>
        <ns0:t xml:space="preserve">a revised, independently complete funding phase is formally approved;</ns0:t>
      </ns0:r>
    </ns0:p>
    <ns0:p>
      <ns0:pPr>
        <ns0:numPr>
          <ns0:ilvl ns0:val="0"/>
          <ns0:numId ns0:val="1045"/>
        </ns0:numPr>
        <ns0:pStyle ns0:val="Compact"/>
      </ns0:pPr>
      <ns0:r>
        <ns0:t xml:space="preserve">no expenditure begins until the complete financing plan is secured.</ns0:t>
      </ns0:r>
    </ns0:p>
    <ns0:p>
      <ns0:pPr>
        <ns0:pStyle ns0:val="FirstParagraph"/>
      </ns0:pPr>
      <ns0:r>
        <ns0:t xml:space="preserve">Partial funding must not produce a situation in which earlier funds are consumed but the Beta Candidate cannot be completed because the remaining capital was never secured.</ns0:t>
      </ns0:r>
    </ns0:p>
    <ns0:p>
      <ns0:pPr>
        <ns0:pStyle ns0:val="BodyText"/>
      </ns0:pPr>
      <ns0:r>
        <ns0:t xml:space="preserve">A smaller grant may support a separately approved and independently valuable preliminary component only if:</ns0:t>
      </ns0:r>
    </ns0:p>
    <ns0:p>
      <ns0:pPr>
        <ns0:numPr>
          <ns0:ilvl ns0:val="0"/>
          <ns0:numId ns0:val="1046"/>
        </ns0:numPr>
        <ns0:pStyle ns0:val="Compact"/>
      </ns0:pPr>
      <ns0:r>
        <ns0:t xml:space="preserve">its outcome is useful even without immediate follow-on funding;</ns0:t>
      </ns0:r>
    </ns0:p>
    <ns0:p>
      <ns0:pPr>
        <ns0:numPr>
          <ns0:ilvl ns0:val="0"/>
          <ns0:numId ns0:val="1046"/>
        </ns0:numPr>
        <ns0:pStyle ns0:val="Compact"/>
      </ns0:pPr>
      <ns0:r>
        <ns0:t xml:space="preserve">it does not create an obligation to deliver the complete Beta Candidate;</ns0:t>
      </ns0:r>
    </ns0:p>
    <ns0:p>
      <ns0:pPr>
        <ns0:numPr>
          <ns0:ilvl ns0:val="0"/>
          <ns0:numId ns0:val="1046"/>
        </ns0:numPr>
        <ns0:pStyle ns0:val="Compact"/>
      </ns0:pPr>
      <ns0:r>
        <ns0:t xml:space="preserve">its scope and claims are clearly separated from the USD 40,000 Development Round;</ns0:t>
      </ns0:r>
    </ns0:p>
    <ns0:p>
      <ns0:pPr>
        <ns0:numPr>
          <ns0:ilvl ns0:val="0"/>
          <ns0:numId ns0:val="1046"/>
        </ns0:numPr>
        <ns0:pStyle ns0:val="Compact"/>
      </ns0:pPr>
      <ns0:r>
        <ns0:t xml:space="preserve">the approved Funding Package is formally adapted for that funder.</ns0:t>
      </ns0:r>
    </ns0:p>
    <ns0:bookmarkEnd ns0:id="146"/>
    <ns0:bookmarkEnd ns0:id="147"/>
    <ns0:bookmarkStart ns0:id="158" ns0:name="budget-control-principles"/>
    <ns0:p>
      <ns0:pPr>
        <ns0:pStyle ns0:val="Heading3"/>
      </ns0:pPr>
      <ns0:r>
        <ns0:t xml:space="preserve">10.6 Budget Control Principles</ns0:t>
      </ns0:r>
    </ns0:p>
    <ns0:p>
      <ns0:pPr>
        <ns0:pStyle ns0:val="FirstParagraph"/>
      </ns0:pPr>
      <ns0:r>
        <ns0:t xml:space="preserve">The following financial governance principles are mandatory.</ns0:t>
      </ns0:r>
    </ns0:p>
    <ns0:bookmarkStart ns0:id="148" ns0:name="approved-scope-expenditure-only"/>
    <ns0:p>
      <ns0:pPr>
        <ns0:pStyle ns0:val="Heading4"/>
      </ns0:pPr>
      <ns0:r>
        <ns0:t xml:space="preserve">Approved-scope expenditure only</ns0:t>
      </ns0:r>
    </ns0:p>
    <ns0:p>
      <ns0:pPr>
        <ns0:pStyle ns0:val="FirstParagraph"/>
      </ns0:pPr>
      <ns0:r>
        <ns0:t xml:space="preserve">Every expenditure must support an approved Work Package and Deliverable within the Development Scope.</ns0:t>
      </ns0:r>
    </ns0:p>
    <ns0:bookmarkEnd ns0:id="148"/>
    <ns0:bookmarkStart ns0:id="149" ns0:name="dual-classification"/>
    <ns0:p>
      <ns0:pPr>
        <ns0:pStyle ns0:val="Heading4"/>
      </ns0:pPr>
      <ns0:r>
        <ns0:t xml:space="preserve">Dual classification</ns0:t>
      </ns0:r>
    </ns0:p>
    <ns0:p>
      <ns0:pPr>
        <ns0:pStyle ns0:val="FirstParagraph"/>
      </ns0:pPr>
      <ns0:r>
        <ns0:t xml:space="preserve">Every expenditure must be classified against:</ns0:t>
      </ns0:r>
    </ns0:p>
    <ns0:p>
      <ns0:pPr>
        <ns0:numPr>
          <ns0:ilvl ns0:val="0"/>
          <ns0:numId ns0:val="1047"/>
        </ns0:numPr>
        <ns0:pStyle ns0:val="Compact"/>
      </ns0:pPr>
      <ns0:r>
        <ns0:t xml:space="preserve">a Work Package allocation;</ns0:t>
      </ns0:r>
    </ns0:p>
    <ns0:p>
      <ns0:pPr>
        <ns0:numPr>
          <ns0:ilvl ns0:val="0"/>
          <ns0:numId ns0:val="1047"/>
        </ns0:numPr>
        <ns0:pStyle ns0:val="Compact"/>
      </ns0:pPr>
      <ns0:r>
        <ns0:t xml:space="preserve">an internal cost category.</ns0:t>
      </ns0:r>
    </ns0:p>
    <ns0:bookmarkEnd ns0:id="149"/>
    <ns0:bookmarkStart ns0:id="150" ns0:name="deliverable-linkage"/>
    <ns0:p>
      <ns0:pPr>
        <ns0:pStyle ns0:val="Heading4"/>
      </ns0:pPr>
      <ns0:r>
        <ns0:t xml:space="preserve">Deliverable linkage</ns0:t>
      </ns0:r>
    </ns0:p>
    <ns0:p>
      <ns0:pPr>
        <ns0:pStyle ns0:val="FirstParagraph"/>
      </ns0:pPr>
      <ns0:r>
        <ns0:t xml:space="preserve">Spending must remain linked to a tangible Deliverable. General activity without a Deliverable relationship is not an approved use of funds.</ns0:t>
      </ns0:r>
    </ns0:p>
    <ns0:bookmarkEnd ns0:id="150"/>
    <ns0:bookmarkStart ns0:id="151" ns0:name="minimum-scope-protection"/>
    <ns0:p>
      <ns0:pPr>
        <ns0:pStyle ns0:val="Heading4"/>
      </ns0:pPr>
      <ns0:r>
        <ns0:t xml:space="preserve">Minimum Scope protection</ns0:t>
      </ns0:r>
    </ns0:p>
    <ns0:p>
      <ns0:pPr>
        <ns0:pStyle ns0:val="FirstParagraph"/>
      </ns0:pPr>
      <ns0:r>
        <ns0:t xml:space="preserve">Core Work Packages and Minimum Deliverables have financial priority. Recommended or Optional work cannot reduce the resources required for mandatory completion.</ns0:t>
      </ns0:r>
    </ns0:p>
    <ns0:bookmarkEnd ns0:id="151"/>
    <ns0:bookmarkStart ns0:id="152" ns0:name="segregation-of-funding-components"/>
    <ns0:p>
      <ns0:pPr>
        <ns0:pStyle ns0:val="Heading4"/>
      </ns0:pPr>
      <ns0:r>
        <ns0:t xml:space="preserve">Segregation of funding components</ns0:t>
      </ns0:r>
    </ns0:p>
    <ns0:p>
      <ns0:pPr>
        <ns0:pStyle ns0:val="FirstParagraph"/>
      </ns0:pPr>
      <ns0:r>
        <ns0:t xml:space="preserve">Development funds must remain separate from Corporate Setup, Operational Readiness, Feedlot Pilot Capital, Hissar Pilot Capital, and production operations.</ns0:t>
      </ns0:r>
    </ns0:p>
    <ns0:bookmarkEnd ns0:id="152"/>
    <ns0:bookmarkStart ns0:id="153" ns0:name="evidence-and-recordkeeping"/>
    <ns0:p>
      <ns0:pPr>
        <ns0:pStyle ns0:val="Heading4"/>
      </ns0:pPr>
      <ns0:r>
        <ns0:t xml:space="preserve">Evidence and recordkeeping</ns0:t>
      </ns0:r>
    </ns0:p>
    <ns0:p>
      <ns0:pPr>
        <ns0:pStyle ns0:val="FirstParagraph"/>
      </ns0:pPr>
      <ns0:r>
        <ns0:t xml:space="preserve">Expenditure must be supported by appropriate financial records required by the funding agreement and internal governance. On-chain records alone do not establish an authoritative expense or fiat payment.</ns0:t>
      </ns0:r>
    </ns0:p>
    <ns0:bookmarkEnd ns0:id="153"/>
    <ns0:bookmarkStart ns0:id="154" ns0:name="no-expenditure-based-completion"/>
    <ns0:p>
      <ns0:pPr>
        <ns0:pStyle ns0:val="Heading4"/>
      </ns0:pPr>
      <ns0:r>
        <ns0:t xml:space="preserve">No expenditure-based completion</ns0:t>
      </ns0:r>
    </ns0:p>
    <ns0:p>
      <ns0:pPr>
        <ns0:pStyle ns0:val="FirstParagraph"/>
      </ns0:pPr>
      <ns0:r>
        <ns0:t xml:space="preserve">Spending the allocated amount does not prove that a Work Package, Deliverable, Milestone, or Development Round has been completed.</ns0:t>
      </ns0:r>
    </ns0:p>
    <ns0:bookmarkEnd ns0:id="154"/>
    <ns0:bookmarkStart ns0:id="155" ns0:name="funder-eligibility"/>
    <ns0:p>
      <ns0:pPr>
        <ns0:pStyle ns0:val="Heading4"/>
      </ns0:pPr>
      <ns0:r>
        <ns0:t xml:space="preserve">Funder eligibility</ns0:t>
      </ns0:r>
    </ns0:p>
    <ns0:p>
      <ns0:pPr>
        <ns0:pStyle ns0:val="FirstParagraph"/>
      </ns0:pPr>
      <ns0:r>
        <ns0:t xml:space="preserve">If a funder’s eligibility rules prohibit a planned cost, that cost must be removed, replaced with an eligible cost, or financed separately. It must not be misclassified.</ns0:t>
      </ns0:r>
    </ns0:p>
    <ns0:bookmarkEnd ns0:id="155"/>
    <ns0:bookmarkStart ns0:id="156" ns0:name="financial-transparency"/>
    <ns0:p>
      <ns0:pPr>
        <ns0:pStyle ns0:val="Heading4"/>
      </ns0:pPr>
      <ns0:r>
        <ns0:t xml:space="preserve">Financial transparency</ns0:t>
      </ns0:r>
    </ns0:p>
    <ns0:p>
      <ns0:pPr>
        <ns0:pStyle ns0:val="FirstParagraph"/>
      </ns0:pPr>
      <ns0:r>
        <ns0:t xml:space="preserve">Approved allocations, actual expenditure, commitments, variances, contingency use, and reallocations must remain reviewable at the reporting level required by the funder and Development Round governance.</ns0:t>
      </ns0:r>
    </ns0:p>
    <ns0:bookmarkEnd ns0:id="156"/>
    <ns0:bookmarkStart ns0:id="157" ns0:name="no-cross-subsidisation"/>
    <ns0:p>
      <ns0:pPr>
        <ns0:pStyle ns0:val="Heading4"/>
      </ns0:pPr>
      <ns0:r>
        <ns0:t xml:space="preserve">No cross-subsidisation</ns0:t>
      </ns0:r>
    </ns0:p>
    <ns0:p>
      <ns0:pPr>
        <ns0:pStyle ns0:val="FirstParagraph"/>
      </ns0:pPr>
      <ns0:r>
        <ns0:t xml:space="preserve">No Development Budget allocation may subsidise Corporate Setup, either Pilot Round, production operations, or another independent funding component.</ns0:t>
      </ns0:r>
    </ns0:p>
    <ns0:bookmarkEnd ns0:id="157"/>
    <ns0:bookmarkEnd ns0:id="158"/>
    <ns0:bookmarkStart ns0:id="159" ns0:name="budget-reallocation-rules"/>
    <ns0:p>
      <ns0:pPr>
        <ns0:pStyle ns0:val="Heading3"/>
      </ns0:pPr>
      <ns0:r>
        <ns0:t xml:space="preserve">10.7 Budget Reallocation Rules</ns0:t>
      </ns0:r>
    </ns0:p>
    <ns0:p>
      <ns0:pPr>
        <ns0:pStyle ns0:val="FirstParagraph"/>
      </ns0:pPr>
      <ns0:r>
        <ns0:t xml:space="preserve">Budget reallocation is permitted only when it supports completion of the approved Beta Candidate and preserves the Minimum Viable Development Scope.</ns0:t>
      </ns0:r>
    </ns0:p>
    <ns0:p>
      <ns0:pPr>
        <ns0:pStyle ns0:val="BodyText"/>
      </ns0:pPr>
      <ns0:r>
        <ns0:t xml:space="preserve">A proposed reallocation must identify:</ns0:t>
      </ns0:r>
    </ns0:p>
    <ns0:p>
      <ns0:pPr>
        <ns0:numPr>
          <ns0:ilvl ns0:val="0"/>
          <ns0:numId ns0:val="1048"/>
        </ns0:numPr>
        <ns0:pStyle ns0:val="Compact"/>
      </ns0:pPr>
      <ns0:r>
        <ns0:t xml:space="preserve">the source allocation;</ns0:t>
      </ns0:r>
    </ns0:p>
    <ns0:p>
      <ns0:pPr>
        <ns0:numPr>
          <ns0:ilvl ns0:val="0"/>
          <ns0:numId ns0:val="1048"/>
        </ns0:numPr>
        <ns0:pStyle ns0:val="Compact"/>
      </ns0:pPr>
      <ns0:r>
        <ns0:t xml:space="preserve">the destination allocation;</ns0:t>
      </ns0:r>
    </ns0:p>
    <ns0:p>
      <ns0:pPr>
        <ns0:numPr>
          <ns0:ilvl ns0:val="0"/>
          <ns0:numId ns0:val="1048"/>
        </ns0:numPr>
        <ns0:pStyle ns0:val="Compact"/>
      </ns0:pPr>
      <ns0:r>
        <ns0:t xml:space="preserve">the amount;</ns0:t>
      </ns0:r>
    </ns0:p>
    <ns0:p>
      <ns0:pPr>
        <ns0:numPr>
          <ns0:ilvl ns0:val="0"/>
          <ns0:numId ns0:val="1048"/>
        </ns0:numPr>
        <ns0:pStyle ns0:val="Compact"/>
      </ns0:pPr>
      <ns0:r>
        <ns0:t xml:space="preserve">the reason;</ns0:t>
      </ns0:r>
    </ns0:p>
    <ns0:p>
      <ns0:pPr>
        <ns0:numPr>
          <ns0:ilvl ns0:val="0"/>
          <ns0:numId ns0:val="1048"/>
        </ns0:numPr>
        <ns0:pStyle ns0:val="Compact"/>
      </ns0:pPr>
      <ns0:r>
        <ns0:t xml:space="preserve">the affected Work Packages;</ns0:t>
      </ns0:r>
    </ns0:p>
    <ns0:p>
      <ns0:pPr>
        <ns0:numPr>
          <ns0:ilvl ns0:val="0"/>
          <ns0:numId ns0:val="1048"/>
        </ns0:numPr>
        <ns0:pStyle ns0:val="Compact"/>
      </ns0:pPr>
      <ns0:r>
        <ns0:t xml:space="preserve">the affected Deliverables and Milestones;</ns0:t>
      </ns0:r>
    </ns0:p>
    <ns0:p>
      <ns0:pPr>
        <ns0:numPr>
          <ns0:ilvl ns0:val="0"/>
          <ns0:numId ns0:val="1048"/>
        </ns0:numPr>
        <ns0:pStyle ns0:val="Compact"/>
      </ns0:pPr>
      <ns0:r>
        <ns0:t xml:space="preserve">the effect on dependencies;</ns0:t>
      </ns0:r>
    </ns0:p>
    <ns0:p>
      <ns0:pPr>
        <ns0:numPr>
          <ns0:ilvl ns0:val="0"/>
          <ns0:numId ns0:val="1048"/>
        </ns0:numPr>
        <ns0:pStyle ns0:val="Compact"/>
      </ns0:pPr>
      <ns0:r>
        <ns0:t xml:space="preserve">the effect on remaining contingency;</ns0:t>
      </ns0:r>
    </ns0:p>
    <ns0:p>
      <ns0:pPr>
        <ns0:numPr>
          <ns0:ilvl ns0:val="0"/>
          <ns0:numId ns0:val="1048"/>
        </ns0:numPr>
        <ns0:pStyle ns0:val="Compact"/>
      </ns0:pPr>
      <ns0:r>
        <ns0:t xml:space="preserve">confirmation of funder eligibility.</ns0:t>
      </ns0:r>
    </ns0:p>
    <ns0:p>
      <ns0:pPr>
        <ns0:pStyle ns0:val="FirstParagraph"/>
      </ns0:pPr>
      <ns0:r>
        <ns0:t xml:space="preserve">Reallocation requires formal approval when it:</ns0:t>
      </ns0:r>
    </ns0:p>
    <ns0:p>
      <ns0:pPr>
        <ns0:numPr>
          <ns0:ilvl ns0:val="0"/>
          <ns0:numId ns0:val="1049"/>
        </ns0:numPr>
        <ns0:pStyle ns0:val="Compact"/>
      </ns0:pPr>
      <ns0:r>
        <ns0:t xml:space="preserve">moves funding between Work Packages;</ns0:t>
      </ns0:r>
    </ns0:p>
    <ns0:p>
      <ns0:pPr>
        <ns0:numPr>
          <ns0:ilvl ns0:val="0"/>
          <ns0:numId ns0:val="1049"/>
        </ns0:numPr>
        <ns0:pStyle ns0:val="Compact"/>
      </ns0:pPr>
      <ns0:r>
        <ns0:t xml:space="preserve">uses contingency;</ns0:t>
      </ns0:r>
    </ns0:p>
    <ns0:p>
      <ns0:pPr>
        <ns0:numPr>
          <ns0:ilvl ns0:val="0"/>
          <ns0:numId ns0:val="1049"/>
        </ns0:numPr>
        <ns0:pStyle ns0:val="Compact"/>
      </ns0:pPr>
      <ns0:r>
        <ns0:t xml:space="preserve">activates Recommended or Optional work;</ns0:t>
      </ns0:r>
    </ns0:p>
    <ns0:p>
      <ns0:pPr>
        <ns0:numPr>
          <ns0:ilvl ns0:val="0"/>
          <ns0:numId ns0:val="1049"/>
        </ns0:numPr>
        <ns0:pStyle ns0:val="Compact"/>
      </ns0:pPr>
      <ns0:r>
        <ns0:t xml:space="preserve">changes an externally approved budget category;</ns0:t>
      </ns0:r>
    </ns0:p>
    <ns0:p>
      <ns0:pPr>
        <ns0:numPr>
          <ns0:ilvl ns0:val="0"/>
          <ns0:numId ns0:val="1049"/>
        </ns0:numPr>
        <ns0:pStyle ns0:val="Compact"/>
      </ns0:pPr>
      <ns0:r>
        <ns0:t xml:space="preserve">exceeds a variance threshold established by the funding agreement;</ns0:t>
      </ns0:r>
    </ns0:p>
    <ns0:p>
      <ns0:pPr>
        <ns0:numPr>
          <ns0:ilvl ns0:val="0"/>
          <ns0:numId ns0:val="1049"/>
        </ns0:numPr>
        <ns0:pStyle ns0:val="Compact"/>
      </ns0:pPr>
      <ns0:r>
        <ns0:t xml:space="preserve">could affect a mandatory Deliverable or Milestone.</ns0:t>
      </ns0:r>
    </ns0:p>
    <ns0:p>
      <ns0:pPr>
        <ns0:pStyle ns0:val="FirstParagraph"/>
      </ns0:pPr>
      <ns0:r>
        <ns0:t xml:space="preserve">Reallocation must not:</ns0:t>
      </ns0:r>
    </ns0:p>
    <ns0:p>
      <ns0:pPr>
        <ns0:numPr>
          <ns0:ilvl ns0:val="0"/>
          <ns0:numId ns0:val="1050"/>
        </ns0:numPr>
        <ns0:pStyle ns0:val="Compact"/>
      </ns0:pPr>
      <ns0:r>
        <ns0:t xml:space="preserve">reduce a Core Work Package below the amount reasonably required for completion;</ns0:t>
      </ns0:r>
    </ns0:p>
    <ns0:p>
      <ns0:pPr>
        <ns0:numPr>
          <ns0:ilvl ns0:val="0"/>
          <ns0:numId ns0:val="1050"/>
        </ns0:numPr>
        <ns0:pStyle ns0:val="Compact"/>
      </ns0:pPr>
      <ns0:r>
        <ns0:t xml:space="preserve">conceal an overrun;</ns0:t>
      </ns0:r>
    </ns0:p>
    <ns0:p>
      <ns0:pPr>
        <ns0:numPr>
          <ns0:ilvl ns0:val="0"/>
          <ns0:numId ns0:val="1050"/>
        </ns0:numPr>
        <ns0:pStyle ns0:val="Compact"/>
      </ns0:pPr>
      <ns0:r>
        <ns0:t xml:space="preserve">finance activity outside the Development Scope;</ns0:t>
      </ns0:r>
    </ns0:p>
    <ns0:p>
      <ns0:pPr>
        <ns0:numPr>
          <ns0:ilvl ns0:val="0"/>
          <ns0:numId ns0:val="1050"/>
        </ns0:numPr>
        <ns0:pStyle ns0:val="Compact"/>
      </ns0:pPr>
      <ns0:r>
        <ns0:t xml:space="preserve">transfer funds to Corporate Setup or Pilot Capital;</ns0:t>
      </ns0:r>
    </ns0:p>
    <ns0:p>
      <ns0:pPr>
        <ns0:numPr>
          <ns0:ilvl ns0:val="0"/>
          <ns0:numId ns0:val="1050"/>
        </ns0:numPr>
        <ns0:pStyle ns0:val="Compact"/>
      </ns0:pPr>
      <ns0:r>
        <ns0:t xml:space="preserve">weaken QA, security, documentation, or verification requirements;</ns0:t>
      </ns0:r>
    </ns0:p>
    <ns0:p>
      <ns0:pPr>
        <ns0:numPr>
          <ns0:ilvl ns0:val="0"/>
          <ns0:numId ns0:val="1050"/>
        </ns0:numPr>
        <ns0:pStyle ns0:val="Compact"/>
      </ns0:pPr>
      <ns0:r>
        <ns0:t xml:space="preserve">redefine an incomplete Deliverable as complete;</ns0:t>
      </ns0:r>
    </ns0:p>
    <ns0:p>
      <ns0:pPr>
        <ns0:numPr>
          <ns0:ilvl ns0:val="0"/>
          <ns0:numId ns0:val="1050"/>
        </ns0:numPr>
        <ns0:pStyle ns0:val="Compact"/>
      </ns0:pPr>
      <ns0:r>
        <ns0:t xml:space="preserve">increase the total Development Budget without separate funding approval.</ns0:t>
      </ns0:r>
    </ns0:p>
    <ns0:p>
      <ns0:pPr>
        <ns0:pStyle ns0:val="FirstParagraph"/>
      </ns0:pPr>
      <ns0:r>
        <ns0:t xml:space="preserve">Verified savings may be reallocated in the following priority order:</ns0:t>
      </ns0:r>
    </ns0:p>
    <ns0:p>
      <ns0:pPr>
        <ns0:numPr>
          <ns0:ilvl ns0:val="0"/>
          <ns0:numId ns0:val="1051"/>
        </ns0:numPr>
        <ns0:pStyle ns0:val="Compact"/>
      </ns0:pPr>
      <ns0:r>
        <ns0:t xml:space="preserve">completion risks within the originating Core Work Package;</ns0:t>
      </ns0:r>
    </ns0:p>
    <ns0:p>
      <ns0:pPr>
        <ns0:numPr>
          <ns0:ilvl ns0:val="0"/>
          <ns0:numId ns0:val="1051"/>
        </ns0:numPr>
        <ns0:pStyle ns0:val="Compact"/>
      </ns0:pPr>
      <ns0:r>
        <ns0:t xml:space="preserve">other mandatory Core Work Packages;</ns0:t>
      </ns0:r>
    </ns0:p>
    <ns0:p>
      <ns0:pPr>
        <ns0:numPr>
          <ns0:ilvl ns0:val="0"/>
          <ns0:numId ns0:val="1051"/>
        </ns0:numPr>
        <ns0:pStyle ns0:val="Compact"/>
      </ns0:pPr>
      <ns0:r>
        <ns0:t xml:space="preserve">restoration or strengthening of contingency;</ns0:t>
      </ns0:r>
    </ns0:p>
    <ns0:p>
      <ns0:pPr>
        <ns0:numPr>
          <ns0:ilvl ns0:val="0"/>
          <ns0:numId ns0:val="1051"/>
        </ns0:numPr>
        <ns0:pStyle ns0:val="Compact"/>
      </ns0:pPr>
      <ns0:r>
        <ns0:t xml:space="preserve">formally activated Recommended Work Packages;</ns0:t>
      </ns0:r>
    </ns0:p>
    <ns0:p>
      <ns0:pPr>
        <ns0:numPr>
          <ns0:ilvl ns0:val="0"/>
          <ns0:numId ns0:val="1051"/>
        </ns0:numPr>
        <ns0:pStyle ns0:val="Compact"/>
      </ns0:pPr>
      <ns0:r>
        <ns0:t xml:space="preserve">formally activated Optional Work Packages.</ns0:t>
      </ns0:r>
    </ns0:p>
    <ns0:p>
      <ns0:pPr>
        <ns0:pStyle ns0:val="FirstParagraph"/>
      </ns0:pPr>
      <ns0:r>
        <ns0:t xml:space="preserve">Any approved reallocation must be recorded in the budget register and reflected in subsequent financial and milestone reporting.</ns0:t>
      </ns0:r>
    </ns0:p>
    <ns0:bookmarkEnd ns0:id="159"/>
    <ns0:bookmarkStart ns0:id="160" ns0:name="financial-traceability-rule"/>
    <ns0:p>
      <ns0:pPr>
        <ns0:pStyle ns0:val="Heading3"/>
      </ns0:pPr>
      <ns0:r>
        <ns0:t xml:space="preserve">Financial Traceability Rule</ns0:t>
      </ns0:r>
    </ns0:p>
    <ns0:p>
      <ns0:pPr>
        <ns0:pStyle ns0:val="FirstParagraph"/>
      </ns0:pPr>
      <ns0:r>
        <ns0:t xml:space="preserve">Every Development Budget allocation must remain within the following traceability chain:</ns0:t>
      </ns0:r>
    </ns0:p>
    <ns0:p>
      <ns0:pPr>
        <ns0:pStyle ns0:val="SourceCode"/>
      </ns0:pPr>
      <ns0:r>
        <ns0:rPr>
          <ns0:rStyle ns0:val="VerbatimChar"/>
        </ns0:rPr>
        <ns0:t xml:space="preserve">Development Objective</ns0:t>
      </ns0:r>
      <ns0:r>
        <ns0:br/>
      </ns0:r>
      <ns0:r>
        <ns0:rPr>
          <ns0:rStyle ns0:val="VerbatimChar"/>
        </ns0:rPr>
        <ns0:t xml:space="preserve">        ↓</ns0:t>
      </ns0:r>
      <ns0:r>
        <ns0:br/>
      </ns0:r>
      <ns0:r>
        <ns0:rPr>
          <ns0:rStyle ns0:val="VerbatimChar"/>
        </ns0:rPr>
        <ns0:t xml:space="preserve">Beta Candidate</ns0:t>
      </ns0:r>
      <ns0:r>
        <ns0:br/>
      </ns0:r>
      <ns0:r>
        <ns0:rPr>
          <ns0:rStyle ns0:val="VerbatimChar"/>
        </ns0:rPr>
        <ns0:t xml:space="preserve">        ↓</ns0:t>
      </ns0:r>
      <ns0:r>
        <ns0:br/>
      </ns0:r>
      <ns0:r>
        <ns0:rPr>
          <ns0:rStyle ns0:val="VerbatimChar"/>
        </ns0:rPr>
        <ns0:t xml:space="preserve">Development Scope</ns0:t>
      </ns0:r>
      <ns0:r>
        <ns0:br/>
      </ns0:r>
      <ns0:r>
        <ns0:rPr>
          <ns0:rStyle ns0:val="VerbatimChar"/>
        </ns0:rPr>
        <ns0:t xml:space="preserve">        ↓</ns0:t>
      </ns0:r>
      <ns0:r>
        <ns0:br/>
      </ns0:r>
      <ns0:r>
        <ns0:rPr>
          <ns0:rStyle ns0:val="VerbatimChar"/>
        </ns0:rPr>
        <ns0:t xml:space="preserve">Work Package</ns0:t>
      </ns0:r>
      <ns0:r>
        <ns0:br/>
      </ns0:r>
      <ns0:r>
        <ns0:rPr>
          <ns0:rStyle ns0:val="VerbatimChar"/>
        </ns0:rPr>
        <ns0:t xml:space="preserve">        ↓</ns0:t>
      </ns0:r>
      <ns0:r>
        <ns0:br/>
      </ns0:r>
      <ns0:r>
        <ns0:rPr>
          <ns0:rStyle ns0:val="VerbatimChar"/>
        </ns0:rPr>
        <ns0:t xml:space="preserve">Deliverable</ns0:t>
      </ns0:r>
      <ns0:r>
        <ns0:br/>
      </ns0:r>
      <ns0:r>
        <ns0:rPr>
          <ns0:rStyle ns0:val="VerbatimChar"/>
        </ns0:rPr>
        <ns0:t xml:space="preserve">        ↓</ns0:t>
      </ns0:r>
      <ns0:r>
        <ns0:br/>
      </ns0:r>
      <ns0:r>
        <ns0:rPr>
          <ns0:rStyle ns0:val="VerbatimChar"/>
        </ns0:rPr>
        <ns0:t xml:space="preserve">Budget Allocation</ns0:t>
      </ns0:r>
      <ns0:r>
        <ns0:br/>
      </ns0:r>
      <ns0:r>
        <ns0:rPr>
          <ns0:rStyle ns0:val="VerbatimChar"/>
        </ns0:rPr>
        <ns0:t xml:space="preserve">        ↓</ns0:t>
      </ns0:r>
      <ns0:r>
        <ns0:br/>
      </ns0:r>
      <ns0:r>
        <ns0:rPr>
          <ns0:rStyle ns0:val="VerbatimChar"/>
        </ns0:rPr>
        <ns0:t xml:space="preserve">Milestone</ns0:t>
      </ns0:r>
      <ns0:r>
        <ns0:br/>
      </ns0:r>
      <ns0:r>
        <ns0:rPr>
          <ns0:rStyle ns0:val="VerbatimChar"/>
        </ns0:rPr>
        <ns0:t xml:space="preserve">        ↓</ns0:t>
      </ns0:r>
      <ns0:r>
        <ns0:br/>
      </ns0:r>
      <ns0:r>
        <ns0:rPr>
          <ns0:rStyle ns0:val="VerbatimChar"/>
        </ns0:rPr>
        <ns0:t xml:space="preserve">Verification Evidence</ns0:t>
      </ns0:r>
      <ns0:r>
        <ns0:br/>
      </ns0:r>
      <ns0:r>
        <ns0:rPr>
          <ns0:rStyle ns0:val="VerbatimChar"/>
        </ns0:rPr>
        <ns0:t xml:space="preserve">        ↓</ns0:t>
      </ns0:r>
      <ns0:r>
        <ns0:br/>
      </ns0:r>
      <ns0:r>
        <ns0:rPr>
          <ns0:rStyle ns0:val="VerbatimChar"/>
        </ns0:rPr>
        <ns0:t xml:space="preserve">Acceptance Criteria</ns0:t>
      </ns0:r>
    </ns0:p>
    <ns0:p>
      <ns0:pPr>
        <ns0:pStyle ns0:val="FirstParagraph"/>
      </ns0:pPr>
      <ns0:r>
        <ns0:t xml:space="preserve">No allocation, commitment, expenditure, contingency release, or reallocation may exist outside this chain.</ns0:t>
      </ns0:r>
    </ns0:p>
    <ns0:p>
      <ns0:pPr>
        <ns0:pStyle ns0:val="BodyText"/>
      </ns0:pPr>
      <ns0:r>
        <ns0:t xml:space="preserve">This Development Budget is the governing financial framework for the Development Round. It ensures that every dollar of the approved USD 40,000 remains directed toward completion of the Beta Candidate, protected from unrelated use, traceable to a tangible output, and reviewable by the applicable funder and governance authority.</ns0:t>
      </ns0:r>
    </ns0:p>
    <ns0:bookmarkEnd ns0:id="160"/>
    <ns0:bookmarkStart ns0:id="170" ns0:name="use-of-funds"/>
    <ns0:p>
      <ns0:pPr>
        <ns0:pStyle ns0:val="Heading2"/>
      </ns0:pPr>
      <ns0:r>
        <ns0:t xml:space="preserve">11. Use of Funds</ns0:t>
      </ns0:r>
    </ns0:p>
    <ns0:p>
      <ns0:pPr>
        <ns0:pStyle ns0:val="FirstParagraph"/>
      </ns0:pPr>
      <ns0:r>
        <ns0:t xml:space="preserve">This section defines the expenditure that may be financed from the approved</ns0:t>
      </ns0:r>
      <ns0:r>
        <ns0:t xml:space="preserve"> </ns0:t>
      </ns0:r>
      <ns0:r>
        <ns0:rPr>
          <ns0:bCs/>
          <ns0:b/>
        </ns0:rPr>
        <ns0:t xml:space="preserve">USD 40,000 Development Budget</ns0:t>
      </ns0:r>
      <ns0:r>
        <ns0:t xml:space="preserve">.</ns0:t>
      </ns0:r>
    </ns0:p>
    <ns0:p>
      <ns0:pPr>
        <ns0:pStyle ns0:val="BodyText"/>
      </ns0:pPr>
      <ns0:r>
        <ns0:t xml:space="preserve">Use of Funds establishes cost eligibility. It does not establish implementation priority, guarantee reimbursement, authorize expenditure automatically, or replace the allocation and approval controls established in Section 10.</ns0:t>
      </ns0:r>
    </ns0:p>
    <ns0:p>
      <ns0:pPr>
        <ns0:pStyle ns0:val="BodyText"/>
      </ns0:pPr>
      <ns0:r>
        <ns0:t xml:space="preserve">An expenditure is eligible only when it contributes directly to the Development Objective and the Pilot Operations &amp; Investor Evidence Beta Candidate.</ns0:t>
      </ns0:r>
    </ns0:p>
    <ns0:bookmarkStart ns0:id="161" ns0:name="eligible-product-development-costs"/>
    <ns0:p>
      <ns0:pPr>
        <ns0:pStyle ns0:val="Heading3"/>
      </ns0:pPr>
      <ns0:r>
        <ns0:t xml:space="preserve">11.1 Eligible Product Development Costs</ns0:t>
      </ns0:r>
    </ns0:p>
    <ns0:p>
      <ns0:pPr>
        <ns0:pStyle ns0:val="FirstParagraph"/>
      </ns0:pPr>
      <ns0:r>
        <ns0:t xml:space="preserve">Development Round funds may finance reasonable and necessary product-development costs that:</ns0:t>
      </ns0:r>
    </ns0:p>
    <ns0:p>
      <ns0:pPr>
        <ns0:numPr>
          <ns0:ilvl ns0:val="0"/>
          <ns0:numId ns0:val="1052"/>
        </ns0:numPr>
        <ns0:pStyle ns0:val="Compact"/>
      </ns0:pPr>
      <ns0:r>
        <ns0:t xml:space="preserve">contribute directly to the approved Development Objective;</ns0:t>
      </ns0:r>
    </ns0:p>
    <ns0:p>
      <ns0:pPr>
        <ns0:numPr>
          <ns0:ilvl ns0:val="0"/>
          <ns0:numId ns0:val="1052"/>
        </ns0:numPr>
        <ns0:pStyle ns0:val="Compact"/>
      </ns0:pPr>
      <ns0:r>
        <ns0:t xml:space="preserve">support completion of the Beta Candidate;</ns0:t>
      </ns0:r>
    </ns0:p>
    <ns0:p>
      <ns0:pPr>
        <ns0:numPr>
          <ns0:ilvl ns0:val="0"/>
          <ns0:numId ns0:val="1052"/>
        </ns0:numPr>
        <ns0:pStyle ns0:val="Compact"/>
      </ns0:pPr>
      <ns0:r>
        <ns0:t xml:space="preserve">remain within the approved Development Scope;</ns0:t>
      </ns0:r>
    </ns0:p>
    <ns0:p>
      <ns0:pPr>
        <ns0:numPr>
          <ns0:ilvl ns0:val="0"/>
          <ns0:numId ns0:val="1052"/>
        </ns0:numPr>
        <ns0:pStyle ns0:val="Compact"/>
      </ns0:pPr>
      <ns0:r>
        <ns0:t xml:space="preserve">belong to an approved Work Package;</ns0:t>
      </ns0:r>
    </ns0:p>
    <ns0:p>
      <ns0:pPr>
        <ns0:numPr>
          <ns0:ilvl ns0:val="0"/>
          <ns0:numId ns0:val="1052"/>
        </ns0:numPr>
        <ns0:pStyle ns0:val="Compact"/>
      </ns0:pPr>
      <ns0:r>
        <ns0:t xml:space="preserve">support one or more approved Deliverables;</ns0:t>
      </ns0:r>
    </ns0:p>
    <ns0:p>
      <ns0:pPr>
        <ns0:numPr>
          <ns0:ilvl ns0:val="0"/>
          <ns0:numId ns0:val="1052"/>
        </ns0:numPr>
        <ns0:pStyle ns0:val="Compact"/>
      </ns0:pPr>
      <ns0:r>
        <ns0:t xml:space="preserve">correspond to an approved internal cost category;</ns0:t>
      </ns0:r>
    </ns0:p>
    <ns0:p>
      <ns0:pPr>
        <ns0:numPr>
          <ns0:ilvl ns0:val="0"/>
          <ns0:numId ns0:val="1052"/>
        </ns0:numPr>
        <ns0:pStyle ns0:val="Compact"/>
      </ns0:pPr>
      <ns0:r>
        <ns0:t xml:space="preserve">occur within the eligible funding period;</ns0:t>
      </ns0:r>
    </ns0:p>
    <ns0:p>
      <ns0:pPr>
        <ns0:numPr>
          <ns0:ilvl ns0:val="0"/>
          <ns0:numId ns0:val="1052"/>
        </ns0:numPr>
        <ns0:pStyle ns0:val="Compact"/>
      </ns0:pPr>
      <ns0:r>
        <ns0:t xml:space="preserve">comply with applicable funder rules;</ns0:t>
      </ns0:r>
    </ns0:p>
    <ns0:p>
      <ns0:pPr>
        <ns0:numPr>
          <ns0:ilvl ns0:val="0"/>
          <ns0:numId ns0:val="1052"/>
        </ns0:numPr>
        <ns0:pStyle ns0:val="Compact"/>
      </ns0:pPr>
      <ns0:r>
        <ns0:t xml:space="preserve">are supported by appropriate financial and delivery records.</ns0:t>
      </ns0:r>
    </ns0:p>
    <ns0:p>
      <ns0:pPr>
        <ns0:pStyle ns0:val="FirstParagraph"/>
      </ns0:pPr>
      <ns0:r>
        <ns0:t xml:space="preserve">Eligibility does not imply automatic approval.</ns0:t>
      </ns0:r>
    </ns0:p>
    <ns0:p>
      <ns0:pPr>
        <ns0:pStyle ns0:val="BodyText"/>
      </ns0:pPr>
      <ns0:r>
        <ns0:t xml:space="preserve">A cost may be generally eligible but still require:</ns0:t>
      </ns0:r>
    </ns0:p>
    <ns0:p>
      <ns0:pPr>
        <ns0:numPr>
          <ns0:ilvl ns0:val="0"/>
          <ns0:numId ns0:val="1053"/>
        </ns0:numPr>
        <ns0:pStyle ns0:val="Compact"/>
      </ns0:pPr>
      <ns0:r>
        <ns0:t xml:space="preserve">Work Package owner approval;</ns0:t>
      </ns0:r>
    </ns0:p>
    <ns0:p>
      <ns0:pPr>
        <ns0:numPr>
          <ns0:ilvl ns0:val="0"/>
          <ns0:numId ns0:val="1053"/>
        </ns0:numPr>
        <ns0:pStyle ns0:val="Compact"/>
      </ns0:pPr>
      <ns0:r>
        <ns0:t xml:space="preserve">procurement approval;</ns0:t>
      </ns0:r>
    </ns0:p>
    <ns0:p>
      <ns0:pPr>
        <ns0:numPr>
          <ns0:ilvl ns0:val="0"/>
          <ns0:numId ns0:val="1053"/>
        </ns0:numPr>
        <ns0:pStyle ns0:val="Compact"/>
      </ns0:pPr>
      <ns0:r>
        <ns0:t xml:space="preserve">contingency approval;</ns0:t>
      </ns0:r>
    </ns0:p>
    <ns0:p>
      <ns0:pPr>
        <ns0:numPr>
          <ns0:ilvl ns0:val="0"/>
          <ns0:numId ns0:val="1053"/>
        </ns0:numPr>
        <ns0:pStyle ns0:val="Compact"/>
      </ns0:pPr>
      <ns0:r>
        <ns0:t xml:space="preserve">budget-reallocation approval;</ns0:t>
      </ns0:r>
    </ns0:p>
    <ns0:p>
      <ns0:pPr>
        <ns0:numPr>
          <ns0:ilvl ns0:val="0"/>
          <ns0:numId ns0:val="1053"/>
        </ns0:numPr>
        <ns0:pStyle ns0:val="Compact"/>
      </ns0:pPr>
      <ns0:r>
        <ns0:t xml:space="preserve">funder pre-approval;</ns0:t>
      </ns0:r>
    </ns0:p>
    <ns0:p>
      <ns0:pPr>
        <ns0:numPr>
          <ns0:ilvl ns0:val="0"/>
          <ns0:numId ns0:val="1053"/>
        </ns0:numPr>
        <ns0:pStyle ns0:val="Compact"/>
      </ns0:pPr>
      <ns0:r>
        <ns0:t xml:space="preserve">confirmation of cost reasonableness;</ns0:t>
      </ns0:r>
    </ns0:p>
    <ns0:p>
      <ns0:pPr>
        <ns0:numPr>
          <ns0:ilvl ns0:val="0"/>
          <ns0:numId ns0:val="1053"/>
        </ns0:numPr>
        <ns0:pStyle ns0:val="Compact"/>
      </ns0:pPr>
      <ns0:r>
        <ns0:t xml:space="preserve">confirmation that the relevant Deliverable remains necessary and achievable.</ns0:t>
      </ns0:r>
    </ns0:p>
    <ns0:p>
      <ns0:pPr>
        <ns0:pStyle ns0:val="FirstParagraph"/>
      </ns0:pPr>
      <ns0:r>
        <ns0:t xml:space="preserve">An expenditure is not eligible solely because it is useful, technically interesting, or beneficial to AgriPartners generally. Its relationship to the Development Round must be direct, documented, and reviewable.</ns0:t>
      </ns0:r>
    </ns0:p>
    <ns0:p>
      <ns0:pPr>
        <ns0:pStyle ns0:val="BodyText"/>
      </ns0:pPr>
      <ns0:r>
        <ns0:t xml:space="preserve">Where a funder applies stricter eligibility rules than this Funding Package, the funder’s rules control the corresponding funding agreement. A cost permitted by a funder is not automatically eligible internally if it falls outside the Development Objective, Development Scope, or approved Work Package portfolio.</ns0:t>
      </ns0:r>
    </ns0:p>
    <ns0:bookmarkEnd ns0:id="161"/>
    <ns0:bookmarkStart ns0:id="162" ns0:name="engineering-and-product-costs"/>
    <ns0:p>
      <ns0:pPr>
        <ns0:pStyle ns0:val="Heading3"/>
      </ns0:pPr>
      <ns0:r>
        <ns0:t xml:space="preserve">11.2 Engineering and Product Costs</ns0:t>
      </ns0:r>
    </ns0:p>
    <ns0:p>
      <ns0:pPr>
        <ns0:pStyle ns0:val="FirstParagraph"/>
      </ns0:pPr>
      <ns0:r>
        <ns0:t xml:space="preserve">Eligible engineering and product expenditure may include the personnel, contractor, specialist, software, and directly related service costs required to produce the approved product Deliverables.</ns0:t>
      </ns0:r>
    </ns0:p>
    <ns0:p>
      <ns0:pPr>
        <ns0:pStyle ns0:val="BodyText"/>
      </ns0:pPr>
      <ns0:r>
        <ns0:t xml:space="preserve">Eligible categories may include:</ns0:t>
      </ns0:r>
    </ns0:p>
    <ns0:p>
      <ns0:pPr>
        <ns0:numPr>
          <ns0:ilvl ns0:val="0"/>
          <ns0:numId ns0:val="1054"/>
        </ns0:numPr>
        <ns0:pStyle ns0:val="Compact"/>
      </ns0:pPr>
      <ns0:r>
        <ns0:t xml:space="preserve">backend engineering;</ns0:t>
      </ns0:r>
    </ns0:p>
    <ns0:p>
      <ns0:pPr>
        <ns0:numPr>
          <ns0:ilvl ns0:val="0"/>
          <ns0:numId ns0:val="1054"/>
        </ns0:numPr>
        <ns0:pStyle ns0:val="Compact"/>
      </ns0:pPr>
      <ns0:r>
        <ns0:t xml:space="preserve">frontend engineering;</ns0:t>
      </ns0:r>
    </ns0:p>
    <ns0:p>
      <ns0:pPr>
        <ns0:numPr>
          <ns0:ilvl ns0:val="0"/>
          <ns0:numId ns0:val="1054"/>
        </ns0:numPr>
        <ns0:pStyle ns0:val="Compact"/>
      </ns0:pPr>
      <ns0:r>
        <ns0:t xml:space="preserve">Project Expense product capability;</ns0:t>
      </ns0:r>
    </ns0:p>
    <ns0:p>
      <ns0:pPr>
        <ns0:numPr>
          <ns0:ilvl ns0:val="0"/>
          <ns0:numId ns0:val="1054"/>
        </ns0:numPr>
        <ns0:pStyle ns0:val="Compact"/>
      </ns0:pPr>
      <ns0:r>
        <ns0:t xml:space="preserve">Project Expense API and Authorization;</ns0:t>
      </ns0:r>
    </ns0:p>
    <ns0:p>
      <ns0:pPr>
        <ns0:numPr>
          <ns0:ilvl ns0:val="0"/>
          <ns0:numId ns0:val="1054"/>
        </ns0:numPr>
        <ns0:pStyle ns0:val="Compact"/>
      </ns0:pPr>
      <ns0:r>
        <ns0:t xml:space="preserve">workflow and product integration;</ns0:t>
      </ns0:r>
    </ns0:p>
    <ns0:p>
      <ns0:pPr>
        <ns0:numPr>
          <ns0:ilvl ns0:val="0"/>
          <ns0:numId ns0:val="1054"/>
        </ns0:numPr>
        <ns0:pStyle ns0:val="Compact"/>
      </ns0:pPr>
      <ns0:r>
        <ns0:t xml:space="preserve">database integration;</ns0:t>
      </ns0:r>
    </ns0:p>
    <ns0:p>
      <ns0:pPr>
        <ns0:numPr>
          <ns0:ilvl ns0:val="0"/>
          <ns0:numId ns0:val="1054"/>
        </ns0:numPr>
        <ns0:pStyle ns0:val="Compact"/>
      </ns0:pPr>
      <ns0:r>
        <ns0:t xml:space="preserve">budget, lifecycle, and evidence integration;</ns0:t>
      </ns0:r>
    </ns0:p>
    <ns0:p>
      <ns0:pPr>
        <ns0:numPr>
          <ns0:ilvl ns0:val="0"/>
          <ns0:numId ns0:val="1054"/>
        </ns0:numPr>
        <ns0:pStyle ns0:val="Compact"/>
      </ns0:pPr>
      <ns0:r>
        <ns0:t xml:space="preserve">role-aware Operator functionality;</ns0:t>
      </ns0:r>
    </ns0:p>
    <ns0:p>
      <ns0:pPr>
        <ns0:numPr>
          <ns0:ilvl ns0:val="0"/>
          <ns0:numId ns0:val="1054"/>
        </ns0:numPr>
        <ns0:pStyle ns0:val="Compact"/>
      </ns0:pPr>
      <ns0:r>
        <ns0:t xml:space="preserve">role-aware Investor functionality;</ns0:t>
      </ns0:r>
    </ns0:p>
    <ns0:p>
      <ns0:pPr>
        <ns0:numPr>
          <ns0:ilvl ns0:val="0"/>
          <ns0:numId ns0:val="1054"/>
        </ns0:numPr>
        <ns0:pStyle ns0:val="Compact"/>
      </ns0:pPr>
      <ns0:r>
        <ns0:t xml:space="preserve">reporting functionality;</ns0:t>
      </ns0:r>
    </ns0:p>
    <ns0:p>
      <ns0:pPr>
        <ns0:numPr>
          <ns0:ilvl ns0:val="0"/>
          <ns0:numId ns0:val="1054"/>
        </ns0:numPr>
        <ns0:pStyle ns0:val="Compact"/>
      </ns0:pPr>
      <ns0:r>
        <ns0:t xml:space="preserve">user-interface and product-experience work;</ns0:t>
      </ns0:r>
    </ns0:p>
    <ns0:p>
      <ns0:pPr>
        <ns0:numPr>
          <ns0:ilvl ns0:val="0"/>
          <ns0:numId ns0:val="1054"/>
        </ns0:numPr>
        <ns0:pStyle ns0:val="Compact"/>
      </ns0:pPr>
      <ns0:r>
        <ns0:t xml:space="preserve">product accessibility improvements where approved;</ns0:t>
      </ns0:r>
    </ns0:p>
    <ns0:p>
      <ns0:pPr>
        <ns0:numPr>
          <ns0:ilvl ns0:val="0"/>
          <ns0:numId ns0:val="1054"/>
        </ns0:numPr>
        <ns0:pStyle ns0:val="Compact"/>
      </ns0:pPr>
      <ns0:r>
        <ns0:t xml:space="preserve">technical integration required for the controlled demonstration;</ns0:t>
      </ns0:r>
    </ns0:p>
    <ns0:p>
      <ns0:pPr>
        <ns0:numPr>
          <ns0:ilvl ns0:val="0"/>
          <ns0:numId ns0:val="1054"/>
        </ns0:numPr>
        <ns0:pStyle ns0:val="Compact"/>
      </ns0:pPr>
      <ns0:r>
        <ns0:t xml:space="preserve">correction of defects that prevent completion or acceptance;</ns0:t>
      </ns0:r>
    </ns0:p>
    <ns0:p>
      <ns0:pPr>
        <ns0:numPr>
          <ns0:ilvl ns0:val="0"/>
          <ns0:numId ns0:val="1054"/>
        </ns0:numPr>
        <ns0:pStyle ns0:val="Compact"/>
      </ns0:pPr>
      <ns0:r>
        <ns0:t xml:space="preserve">approved code review and integration support.</ns0:t>
      </ns0:r>
    </ns0:p>
    <ns0:p>
      <ns0:pPr>
        <ns0:pStyle ns0:val="FirstParagraph"/>
      </ns0:pPr>
      <ns0:r>
        <ns0:t xml:space="preserve">Engineering expenditure must remain connected to an approved Work Package and Deliverable.</ns0:t>
      </ns0:r>
    </ns0:p>
    <ns0:p>
      <ns0:pPr>
        <ns0:pStyle ns0:val="BodyText"/>
      </ns0:pPr>
      <ns0:r>
        <ns0:t xml:space="preserve">Compensation may be eligible where:</ns0:t>
      </ns0:r>
    </ns0:p>
    <ns0:p>
      <ns0:pPr>
        <ns0:numPr>
          <ns0:ilvl ns0:val="0"/>
          <ns0:numId ns0:val="1055"/>
        </ns0:numPr>
        <ns0:pStyle ns0:val="Compact"/>
      </ns0:pPr>
      <ns0:r>
        <ns0:t xml:space="preserve">the person or provider performs approved Development Round work;</ns0:t>
      </ns0:r>
    </ns0:p>
    <ns0:p>
      <ns0:pPr>
        <ns0:numPr>
          <ns0:ilvl ns0:val="0"/>
          <ns0:numId ns0:val="1055"/>
        </ns0:numPr>
        <ns0:pStyle ns0:val="Compact"/>
      </ns0:pPr>
      <ns0:r>
        <ns0:t xml:space="preserve">the rate and engagement terms are reasonable and documented;</ns0:t>
      </ns0:r>
    </ns0:p>
    <ns0:p>
      <ns0:pPr>
        <ns0:numPr>
          <ns0:ilvl ns0:val="0"/>
          <ns0:numId ns0:val="1055"/>
        </ns0:numPr>
        <ns0:pStyle ns0:val="Compact"/>
      </ns0:pPr>
      <ns0:r>
        <ns0:t xml:space="preserve">the funded effort is attributable to the relevant Work Package;</ns0:t>
      </ns0:r>
    </ns0:p>
    <ns0:p>
      <ns0:pPr>
        <ns0:numPr>
          <ns0:ilvl ns0:val="0"/>
          <ns0:numId ns0:val="1055"/>
        </ns0:numPr>
        <ns0:pStyle ns0:val="Compact"/>
      </ns0:pPr>
      <ns0:r>
        <ns0:t xml:space="preserve">time, output, invoice, contract, or equivalent evidence is maintained as required;</ns0:t>
      </ns0:r>
    </ns0:p>
    <ns0:p>
      <ns0:pPr>
        <ns0:numPr>
          <ns0:ilvl ns0:val="0"/>
          <ns0:numId ns0:val="1055"/>
        </ns0:numPr>
        <ns0:pStyle ns0:val="Compact"/>
      </ns0:pPr>
      <ns0:r>
        <ns0:t xml:space="preserve">no duplicate funding or charging occurs.</ns0:t>
      </ns0:r>
    </ns0:p>
    <ns0:p>
      <ns0:pPr>
        <ns0:pStyle ns0:val="FirstParagraph"/>
      </ns0:pPr>
      <ns0:r>
        <ns0:t xml:space="preserve">Engineering and product expenditure does not become eligible merely because it affects the repository. Maintenance, experimentation, refactoring, or platform changes must have a documented contribution to an approved Deliverable.</ns0:t>
      </ns0:r>
    </ns0:p>
    <ns0:bookmarkEnd ns0:id="162"/>
    <ns0:bookmarkStart ns0:id="163" ns0:name="infrastructure-and-deployment-costs"/>
    <ns0:p>
      <ns0:pPr>
        <ns0:pStyle ns0:val="Heading3"/>
      </ns0:pPr>
      <ns0:r>
        <ns0:t xml:space="preserve">11.3 Infrastructure and Deployment Costs</ns0:t>
      </ns0:r>
    </ns0:p>
    <ns0:p>
      <ns0:pPr>
        <ns0:pStyle ns0:val="FirstParagraph"/>
      </ns0:pPr>
      <ns0:r>
        <ns0:t xml:space="preserve">Eligible infrastructure and deployment expenditure may include services required to build, test, verify, host, and demonstrate the Beta Candidate in a controlled environment.</ns0:t>
      </ns0:r>
    </ns0:p>
    <ns0:p>
      <ns0:pPr>
        <ns0:pStyle ns0:val="BodyText"/>
      </ns0:pPr>
      <ns0:r>
        <ns0:t xml:space="preserve">Eligible categories may include:</ns0:t>
      </ns0:r>
    </ns0:p>
    <ns0:p>
      <ns0:pPr>
        <ns0:numPr>
          <ns0:ilvl ns0:val="0"/>
          <ns0:numId ns0:val="1056"/>
        </ns0:numPr>
        <ns0:pStyle ns0:val="Compact"/>
      </ns0:pPr>
      <ns0:r>
        <ns0:t xml:space="preserve">development hosting;</ns0:t>
      </ns0:r>
    </ns0:p>
    <ns0:p>
      <ns0:pPr>
        <ns0:numPr>
          <ns0:ilvl ns0:val="0"/>
          <ns0:numId ns0:val="1056"/>
        </ns0:numPr>
        <ns0:pStyle ns0:val="Compact"/>
      </ns0:pPr>
      <ns0:r>
        <ns0:t xml:space="preserve">controlled review or demonstration hosting;</ns0:t>
      </ns0:r>
    </ns0:p>
    <ns0:p>
      <ns0:pPr>
        <ns0:numPr>
          <ns0:ilvl ns0:val="0"/>
          <ns0:numId ns0:val="1056"/>
        </ns0:numPr>
        <ns0:pStyle ns0:val="Compact"/>
      </ns0:pPr>
      <ns0:r>
        <ns0:t xml:space="preserve">test databases;</ns0:t>
      </ns0:r>
    </ns0:p>
    <ns0:p>
      <ns0:pPr>
        <ns0:numPr>
          <ns0:ilvl ns0:val="0"/>
          <ns0:numId ns0:val="1056"/>
        </ns0:numPr>
        <ns0:pStyle ns0:val="Compact"/>
      </ns0:pPr>
      <ns0:r>
        <ns0:t xml:space="preserve">disposable verification environments;</ns0:t>
      </ns0:r>
    </ns0:p>
    <ns0:p>
      <ns0:pPr>
        <ns0:numPr>
          <ns0:ilvl ns0:val="0"/>
          <ns0:numId ns0:val="1056"/>
        </ns0:numPr>
        <ns0:pStyle ns0:val="Compact"/>
      </ns0:pPr>
      <ns0:r>
        <ns0:t xml:space="preserve">development and testing services;</ns0:t>
      </ns0:r>
    </ns0:p>
    <ns0:p>
      <ns0:pPr>
        <ns0:numPr>
          <ns0:ilvl ns0:val="0"/>
          <ns0:numId ns0:val="1056"/>
        </ns0:numPr>
        <ns0:pStyle ns0:val="Compact"/>
      </ns0:pPr>
      <ns0:r>
        <ns0:t xml:space="preserve">deployment environments;</ns0:t>
      </ns0:r>
    </ns0:p>
    <ns0:p>
      <ns0:pPr>
        <ns0:numPr>
          <ns0:ilvl ns0:val="0"/>
          <ns0:numId ns0:val="1056"/>
        </ns0:numPr>
        <ns0:pStyle ns0:val="Compact"/>
      </ns0:pPr>
      <ns0:r>
        <ns0:t xml:space="preserve">domain, certificate, or access services required for the approved demonstration;</ns0:t>
      </ns0:r>
    </ns0:p>
    <ns0:p>
      <ns0:pPr>
        <ns0:numPr>
          <ns0:ilvl ns0:val="0"/>
          <ns0:numId ns0:val="1056"/>
        </ns0:numPr>
        <ns0:pStyle ns0:val="Compact"/>
      </ns0:pPr>
      <ns0:r>
        <ns0:t xml:space="preserve">development tooling;</ns0:t>
      </ns0:r>
    </ns0:p>
    <ns0:p>
      <ns0:pPr>
        <ns0:numPr>
          <ns0:ilvl ns0:val="0"/>
          <ns0:numId ns0:val="1056"/>
        </ns0:numPr>
        <ns0:pStyle ns0:val="Compact"/>
      </ns0:pPr>
      <ns0:r>
        <ns0:t xml:space="preserve">repository and delivery tooling where separately chargeable;</ns0:t>
      </ns0:r>
    </ns0:p>
    <ns0:p>
      <ns0:pPr>
        <ns0:numPr>
          <ns0:ilvl ns0:val="0"/>
          <ns0:numId ns0:val="1056"/>
        </ns0:numPr>
        <ns0:pStyle ns0:val="Compact"/>
      </ns0:pPr>
      <ns0:r>
        <ns0:t xml:space="preserve">approved observability, logging, or monitoring supporting Beta Candidate verification;</ns0:t>
      </ns0:r>
    </ns0:p>
    <ns0:p>
      <ns0:pPr>
        <ns0:numPr>
          <ns0:ilvl ns0:val="0"/>
          <ns0:numId ns0:val="1056"/>
        </ns0:numPr>
        <ns0:pStyle ns0:val="Compact"/>
      </ns0:pPr>
      <ns0:r>
        <ns0:t xml:space="preserve">backup or storage required for Development Round evidence;</ns0:t>
      </ns0:r>
    </ns0:p>
    <ns0:p>
      <ns0:pPr>
        <ns0:numPr>
          <ns0:ilvl ns0:val="0"/>
          <ns0:numId ns0:val="1056"/>
        </ns0:numPr>
        <ns0:pStyle ns0:val="Compact"/>
      </ns0:pPr>
      <ns0:r>
        <ns0:t xml:space="preserve">approved third-party services required by a Core Deliverable.</ns0:t>
      </ns0:r>
    </ns0:p>
    <ns0:p>
      <ns0:pPr>
        <ns0:pStyle ns0:val="FirstParagraph"/>
      </ns0:pPr>
      <ns0:r>
        <ns0:t xml:space="preserve">Infrastructure must be:</ns0:t>
      </ns0:r>
    </ns0:p>
    <ns0:p>
      <ns0:pPr>
        <ns0:numPr>
          <ns0:ilvl ns0:val="0"/>
          <ns0:numId ns0:val="1057"/>
        </ns0:numPr>
        <ns0:pStyle ns0:val="Compact"/>
      </ns0:pPr>
      <ns0:r>
        <ns0:t xml:space="preserve">proportionate to the Beta Candidate;</ns0:t>
      </ns0:r>
    </ns0:p>
    <ns0:p>
      <ns0:pPr>
        <ns0:numPr>
          <ns0:ilvl ns0:val="0"/>
          <ns0:numId ns0:val="1057"/>
        </ns0:numPr>
        <ns0:pStyle ns0:val="Compact"/>
      </ns0:pPr>
      <ns0:r>
        <ns0:t xml:space="preserve">attributable to the eligible Development Round period;</ns0:t>
      </ns0:r>
    </ns0:p>
    <ns0:p>
      <ns0:pPr>
        <ns0:numPr>
          <ns0:ilvl ns0:val="0"/>
          <ns0:numId ns0:val="1057"/>
        </ns0:numPr>
        <ns0:pStyle ns0:val="Compact"/>
      </ns0:pPr>
      <ns0:r>
        <ns0:t xml:space="preserve">connected to an approved Work Package;</ns0:t>
      </ns0:r>
    </ns0:p>
    <ns0:p>
      <ns0:pPr>
        <ns0:numPr>
          <ns0:ilvl ns0:val="0"/>
          <ns0:numId ns0:val="1057"/>
        </ns0:numPr>
        <ns0:pStyle ns0:val="Compact"/>
      </ns0:pPr>
      <ns0:r>
        <ns0:t xml:space="preserve">documented through provider records or equivalent evidence;</ns0:t>
      </ns0:r>
    </ns0:p>
    <ns0:p>
      <ns0:pPr>
        <ns0:numPr>
          <ns0:ilvl ns0:val="0"/>
          <ns0:numId ns0:val="1057"/>
        </ns0:numPr>
        <ns0:pStyle ns0:val="Compact"/>
      </ns0:pPr>
      <ns0:r>
        <ns0:t xml:space="preserve">limited to the capacity reasonably required for development, verification, and controlled demonstration.</ns0:t>
      </ns0:r>
    </ns0:p>
    <ns0:p>
      <ns0:pPr>
        <ns0:pStyle ns0:val="FirstParagraph"/>
      </ns0:pPr>
      <ns0:r>
        <ns0:t xml:space="preserve">Where a subscription or service extends beyond the eligible funding period, only the eligible and properly attributable portion may be charged unless the applicable funder explicitly permits another treatment.</ns0:t>
      </ns0:r>
    </ns0:p>
    <ns0:p>
      <ns0:pPr>
        <ns0:pStyle ns0:val="BodyText"/>
      </ns0:pPr>
      <ns0:r>
        <ns0:t xml:space="preserve">Infrastructure financed by the Development Budget supports development and demonstration. It does not establish production infrastructure, production certification, or Operational Readiness.</ns0:t>
      </ns0:r>
    </ns0:p>
    <ns0:bookmarkEnd ns0:id="163"/>
    <ns0:bookmarkStart ns0:id="164" ns0:name="qa-and-security-costs"/>
    <ns0:p>
      <ns0:pPr>
        <ns0:pStyle ns0:val="Heading3"/>
      </ns0:pPr>
      <ns0:r>
        <ns0:t xml:space="preserve">11.4 QA and Security Costs</ns0:t>
      </ns0:r>
    </ns0:p>
    <ns0:p>
      <ns0:pPr>
        <ns0:pStyle ns0:val="FirstParagraph"/>
      </ns0:pPr>
      <ns0:r>
        <ns0:t xml:space="preserve">Eligible QA and security expenditure may include costs required to verify that the Beta Candidate operates consistently within its approved scope and boundaries.</ns0:t>
      </ns0:r>
    </ns0:p>
    <ns0:p>
      <ns0:pPr>
        <ns0:pStyle ns0:val="BodyText"/>
      </ns0:pPr>
      <ns0:r>
        <ns0:t xml:space="preserve">Eligible categories may include:</ns0:t>
      </ns0:r>
    </ns0:p>
    <ns0:p>
      <ns0:pPr>
        <ns0:numPr>
          <ns0:ilvl ns0:val="0"/>
          <ns0:numId ns0:val="1058"/>
        </ns0:numPr>
        <ns0:pStyle ns0:val="Compact"/>
      </ns0:pPr>
      <ns0:r>
        <ns0:t xml:space="preserve">functional testing;</ns0:t>
      </ns0:r>
    </ns0:p>
    <ns0:p>
      <ns0:pPr>
        <ns0:numPr>
          <ns0:ilvl ns0:val="0"/>
          <ns0:numId ns0:val="1058"/>
        </ns0:numPr>
        <ns0:pStyle ns0:val="Compact"/>
      </ns0:pPr>
      <ns0:r>
        <ns0:t xml:space="preserve">integration testing;</ns0:t>
      </ns0:r>
    </ns0:p>
    <ns0:p>
      <ns0:pPr>
        <ns0:numPr>
          <ns0:ilvl ns0:val="0"/>
          <ns0:numId ns0:val="1058"/>
        </ns0:numPr>
        <ns0:pStyle ns0:val="Compact"/>
      </ns0:pPr>
      <ns0:r>
        <ns0:t xml:space="preserve">regression verification;</ns0:t>
      </ns0:r>
    </ns0:p>
    <ns0:p>
      <ns0:pPr>
        <ns0:numPr>
          <ns0:ilvl ns0:val="0"/>
          <ns0:numId ns0:val="1058"/>
        </ns0:numPr>
        <ns0:pStyle ns0:val="Compact"/>
      </ns0:pPr>
      <ns0:r>
        <ns0:t xml:space="preserve">negative-path and prohibited-action testing;</ns0:t>
      </ns0:r>
    </ns0:p>
    <ns0:p>
      <ns0:pPr>
        <ns0:numPr>
          <ns0:ilvl ns0:val="0"/>
          <ns0:numId ns0:val="1058"/>
        </ns0:numPr>
        <ns0:pStyle ns0:val="Compact"/>
      </ns0:pPr>
      <ns0:r>
        <ns0:t xml:space="preserve">role and authorization verification;</ns0:t>
      </ns0:r>
    </ns0:p>
    <ns0:p>
      <ns0:pPr>
        <ns0:numPr>
          <ns0:ilvl ns0:val="0"/>
          <ns0:numId ns0:val="1058"/>
        </ns0:numPr>
        <ns0:pStyle ns0:val="Compact"/>
      </ns0:pPr>
      <ns0:r>
        <ns0:t xml:space="preserve">Project Expense lifecycle verification;</ns0:t>
      </ns0:r>
    </ns0:p>
    <ns0:p>
      <ns0:pPr>
        <ns0:numPr>
          <ns0:ilvl ns0:val="0"/>
          <ns0:numId ns0:val="1058"/>
        </ns0:numPr>
        <ns0:pStyle ns0:val="Compact"/>
      </ns0:pPr>
      <ns0:r>
        <ns0:t xml:space="preserve">budget and overspending-control verification;</ns0:t>
      </ns0:r>
    </ns0:p>
    <ns0:p>
      <ns0:pPr>
        <ns0:numPr>
          <ns0:ilvl ns0:val="0"/>
          <ns0:numId ns0:val="1058"/>
        </ns0:numPr>
        <ns0:pStyle ns0:val="Compact"/>
      </ns0:pPr>
      <ns0:r>
        <ns0:t xml:space="preserve">evidence-access and disclosure verification;</ns0:t>
      </ns0:r>
    </ns0:p>
    <ns0:p>
      <ns0:pPr>
        <ns0:numPr>
          <ns0:ilvl ns0:val="0"/>
          <ns0:numId ns0:val="1058"/>
        </ns0:numPr>
        <ns0:pStyle ns0:val="Compact"/>
      </ns0:pPr>
      <ns0:r>
        <ns0:t xml:space="preserve">controlled database and migration verification;</ns0:t>
      </ns0:r>
    </ns0:p>
    <ns0:p>
      <ns0:pPr>
        <ns0:numPr>
          <ns0:ilvl ns0:val="0"/>
          <ns0:numId ns0:val="1058"/>
        </ns0:numPr>
        <ns0:pStyle ns0:val="Compact"/>
      </ns0:pPr>
      <ns0:r>
        <ns0:t xml:space="preserve">demonstration-environment verification;</ns0:t>
      </ns0:r>
    </ns0:p>
    <ns0:p>
      <ns0:pPr>
        <ns0:numPr>
          <ns0:ilvl ns0:val="0"/>
          <ns0:numId ns0:val="1058"/>
        </ns0:numPr>
        <ns0:pStyle ns0:val="Compact"/>
      </ns0:pPr>
      <ns0:r>
        <ns0:t xml:space="preserve">deployment verification;</ns0:t>
      </ns0:r>
    </ns0:p>
    <ns0:p>
      <ns0:pPr>
        <ns0:numPr>
          <ns0:ilvl ns0:val="0"/>
          <ns0:numId ns0:val="1058"/>
        </ns0:numPr>
        <ns0:pStyle ns0:val="Compact"/>
      </ns0:pPr>
      <ns0:r>
        <ns0:t xml:space="preserve">defect assessment and closure validation;</ns0:t>
      </ns0:r>
    </ns0:p>
    <ns0:p>
      <ns0:pPr>
        <ns0:numPr>
          <ns0:ilvl ns0:val="0"/>
          <ns0:numId ns0:val="1058"/>
        </ns0:numPr>
        <ns0:pStyle ns0:val="Compact"/>
      </ns0:pPr>
      <ns0:r>
        <ns0:t xml:space="preserve">product-level security review;</ns0:t>
      </ns0:r>
    </ns0:p>
    <ns0:p>
      <ns0:pPr>
        <ns0:numPr>
          <ns0:ilvl ns0:val="0"/>
          <ns0:numId ns0:val="1058"/>
        </ns0:numPr>
        <ns0:pStyle ns0:val="Compact"/>
      </ns0:pPr>
      <ns0:r>
        <ns0:t xml:space="preserve">authentication and authorization review;</ns0:t>
      </ns0:r>
    </ns0:p>
    <ns0:p>
      <ns0:pPr>
        <ns0:numPr>
          <ns0:ilvl ns0:val="0"/>
          <ns0:numId ns0:val="1058"/>
        </ns0:numPr>
        <ns0:pStyle ns0:val="Compact"/>
      </ns0:pPr>
      <ns0:r>
        <ns0:t xml:space="preserve">data-exposure review;</ns0:t>
      </ns0:r>
    </ns0:p>
    <ns0:p>
      <ns0:pPr>
        <ns0:numPr>
          <ns0:ilvl ns0:val="0"/>
          <ns0:numId ns0:val="1058"/>
        </ns0:numPr>
        <ns0:pStyle ns0:val="Compact"/>
      </ns0:pPr>
      <ns0:r>
        <ns0:t xml:space="preserve">dependency or configuration review where relevant;</ns0:t>
      </ns0:r>
    </ns0:p>
    <ns0:p>
      <ns0:pPr>
        <ns0:numPr>
          <ns0:ilvl ns0:val="0"/>
          <ns0:numId ns0:val="1058"/>
        </ns0:numPr>
        <ns0:pStyle ns0:val="Compact"/>
      </ns0:pPr>
      <ns0:r>
        <ns0:t xml:space="preserve">specialist QA or security support;</ns0:t>
      </ns0:r>
    </ns0:p>
    <ns0:p>
      <ns0:pPr>
        <ns0:numPr>
          <ns0:ilvl ns0:val="0"/>
          <ns0:numId ns0:val="1058"/>
        </ns0:numPr>
        <ns0:pStyle ns0:val="Compact"/>
      </ns0:pPr>
      <ns0:r>
        <ns0:t xml:space="preserve">approved testing tools and services.</ns0:t>
      </ns0:r>
    </ns0:p>
    <ns0:p>
      <ns0:pPr>
        <ns0:pStyle ns0:val="FirstParagraph"/>
      </ns0:pPr>
      <ns0:r>
        <ns0:t xml:space="preserve">QA and security costs are eligible when they support a defined Deliverable, Verification Evidence requirement, or Acceptance Criterion.</ns0:t>
      </ns0:r>
    </ns0:p>
    <ns0:p>
      <ns0:pPr>
        <ns0:pStyle ns0:val="BodyText"/>
      </ns0:pPr>
      <ns0:r>
        <ns0:t xml:space="preserve">Completed testing activity does not by itself establish acceptance. The resulting verification records, findings, remediation status, and applicable limitations must remain reviewable.</ns0:t>
      </ns0:r>
    </ns0:p>
    <ns0:p>
      <ns0:pPr>
        <ns0:pStyle ns0:val="BodyText"/>
      </ns0:pPr>
      <ns0:r>
        <ns0:t xml:space="preserve">These costs support Beta Candidate quality and product-level security validation. They do not imply an external security audit, regulatory certification, Mainnet certification, or production-readiness approval.</ns0:t>
      </ns0:r>
    </ns0:p>
    <ns0:bookmarkEnd ns0:id="164"/>
    <ns0:bookmarkStart ns0:id="165" ns0:name="documentation-and-delivery-costs"/>
    <ns0:p>
      <ns0:pPr>
        <ns0:pStyle ns0:val="Heading3"/>
      </ns0:pPr>
      <ns0:r>
        <ns0:t xml:space="preserve">11.5 Documentation and Delivery Costs</ns0:t>
      </ns0:r>
    </ns0:p>
    <ns0:p>
      <ns0:pPr>
        <ns0:pStyle ns0:val="FirstParagraph"/>
      </ns0:pPr>
      <ns0:r>
        <ns0:t xml:space="preserve">Eligible documentation and delivery expenditure may include work required to operate, understand, demonstrate, verify, report, and accept the completed Beta Candidate.</ns0:t>
      </ns0:r>
    </ns0:p>
    <ns0:p>
      <ns0:pPr>
        <ns0:pStyle ns0:val="BodyText"/>
      </ns0:pPr>
      <ns0:r>
        <ns0:t xml:space="preserve">Eligible categories may include:</ns0:t>
      </ns0:r>
    </ns0:p>
    <ns0:p>
      <ns0:pPr>
        <ns0:numPr>
          <ns0:ilvl ns0:val="0"/>
          <ns0:numId ns0:val="1059"/>
        </ns0:numPr>
        <ns0:pStyle ns0:val="Compact"/>
      </ns0:pPr>
      <ns0:r>
        <ns0:t xml:space="preserve">technical documentation;</ns0:t>
      </ns0:r>
    </ns0:p>
    <ns0:p>
      <ns0:pPr>
        <ns0:numPr>
          <ns0:ilvl ns0:val="0"/>
          <ns0:numId ns0:val="1059"/>
        </ns0:numPr>
        <ns0:pStyle ns0:val="Compact"/>
      </ns0:pPr>
      <ns0:r>
        <ns0:t xml:space="preserve">product documentation;</ns0:t>
      </ns0:r>
    </ns0:p>
    <ns0:p>
      <ns0:pPr>
        <ns0:numPr>
          <ns0:ilvl ns0:val="0"/>
          <ns0:numId ns0:val="1059"/>
        </ns0:numPr>
        <ns0:pStyle ns0:val="Compact"/>
      </ns0:pPr>
      <ns0:r>
        <ns0:t xml:space="preserve">architecture updates required by delivered behaviour;</ns0:t>
      </ns0:r>
    </ns0:p>
    <ns0:p>
      <ns0:pPr>
        <ns0:numPr>
          <ns0:ilvl ns0:val="0"/>
          <ns0:numId ns0:val="1059"/>
        </ns0:numPr>
        <ns0:pStyle ns0:val="Compact"/>
      </ns0:pPr>
      <ns0:r>
        <ns0:t xml:space="preserve">API or integration documentation;</ns0:t>
      </ns0:r>
    </ns0:p>
    <ns0:p>
      <ns0:pPr>
        <ns0:numPr>
          <ns0:ilvl ns0:val="0"/>
          <ns0:numId ns0:val="1059"/>
        </ns0:numPr>
        <ns0:pStyle ns0:val="Compact"/>
      </ns0:pPr>
      <ns0:r>
        <ns0:t xml:space="preserve">Operator guidance;</ns0:t>
      </ns0:r>
    </ns0:p>
    <ns0:p>
      <ns0:pPr>
        <ns0:numPr>
          <ns0:ilvl ns0:val="0"/>
          <ns0:numId ns0:val="1059"/>
        </ns0:numPr>
        <ns0:pStyle ns0:val="Compact"/>
      </ns0:pPr>
      <ns0:r>
        <ns0:t xml:space="preserve">Investor or reviewer guidance;</ns0:t>
      </ns0:r>
    </ns0:p>
    <ns0:p>
      <ns0:pPr>
        <ns0:numPr>
          <ns0:ilvl ns0:val="0"/>
          <ns0:numId ns0:val="1059"/>
        </ns0:numPr>
        <ns0:pStyle ns0:val="Compact"/>
      </ns0:pPr>
      <ns0:r>
        <ns0:t xml:space="preserve">demonstration instructions;</ns0:t>
      </ns0:r>
    </ns0:p>
    <ns0:p>
      <ns0:pPr>
        <ns0:numPr>
          <ns0:ilvl ns0:val="0"/>
          <ns0:numId ns0:val="1059"/>
        </ns0:numPr>
        <ns0:pStyle ns0:val="Compact"/>
      </ns0:pPr>
      <ns0:r>
        <ns0:t xml:space="preserve">controlled environment guidance;</ns0:t>
      </ns0:r>
    </ns0:p>
    <ns0:p>
      <ns0:pPr>
        <ns0:numPr>
          <ns0:ilvl ns0:val="0"/>
          <ns0:numId ns0:val="1059"/>
        </ns0:numPr>
        <ns0:pStyle ns0:val="Compact"/>
      </ns0:pPr>
      <ns0:r>
        <ns0:t xml:space="preserve">release and known-limitations documentation;</ns0:t>
      </ns0:r>
    </ns0:p>
    <ns0:p>
      <ns0:pPr>
        <ns0:numPr>
          <ns0:ilvl ns0:val="0"/>
          <ns0:numId ns0:val="1059"/>
        </ns0:numPr>
        <ns0:pStyle ns0:val="Compact"/>
      </ns0:pPr>
      <ns0:r>
        <ns0:t xml:space="preserve">Deliverable records;</ns0:t>
      </ns0:r>
    </ns0:p>
    <ns0:p>
      <ns0:pPr>
        <ns0:numPr>
          <ns0:ilvl ns0:val="0"/>
          <ns0:numId ns0:val="1059"/>
        </ns0:numPr>
        <ns0:pStyle ns0:val="Compact"/>
      </ns0:pPr>
      <ns0:r>
        <ns0:t xml:space="preserve">traceability documentation;</ns0:t>
      </ns0:r>
    </ns0:p>
    <ns0:p>
      <ns0:pPr>
        <ns0:numPr>
          <ns0:ilvl ns0:val="0"/>
          <ns0:numId ns0:val="1059"/>
        </ns0:numPr>
        <ns0:pStyle ns0:val="Compact"/>
      </ns0:pPr>
      <ns0:r>
        <ns0:t xml:space="preserve">milestone reports;</ns0:t>
      </ns0:r>
    </ns0:p>
    <ns0:p>
      <ns0:pPr>
        <ns0:numPr>
          <ns0:ilvl ns0:val="0"/>
          <ns0:numId ns0:val="1059"/>
        </ns0:numPr>
        <ns0:pStyle ns0:val="Compact"/>
      </ns0:pPr>
      <ns0:r>
        <ns0:t xml:space="preserve">verification evidence indexing;</ns0:t>
      </ns0:r>
    </ns0:p>
    <ns0:p>
      <ns0:pPr>
        <ns0:numPr>
          <ns0:ilvl ns0:val="0"/>
          <ns0:numId ns0:val="1059"/>
        </ns0:numPr>
        <ns0:pStyle ns0:val="Compact"/>
      </ns0:pPr>
      <ns0:r>
        <ns0:t xml:space="preserve">completion reporting;</ns0:t>
      </ns0:r>
    </ns0:p>
    <ns0:p>
      <ns0:pPr>
        <ns0:numPr>
          <ns0:ilvl ns0:val="0"/>
          <ns0:numId ns0:val="1059"/>
        </ns0:numPr>
        <ns0:pStyle ns0:val="Compact"/>
      </ns0:pPr>
      <ns0:r>
        <ns0:t xml:space="preserve">grant-reporting materials;</ns0:t>
      </ns0:r>
    </ns0:p>
    <ns0:p>
      <ns0:pPr>
        <ns0:numPr>
          <ns0:ilvl ns0:val="0"/>
          <ns0:numId ns0:val="1059"/>
        </ns0:numPr>
        <ns0:pStyle ns0:val="Compact"/>
      </ns0:pPr>
      <ns0:r>
        <ns0:t xml:space="preserve">external review package preparation;</ns0:t>
      </ns0:r>
    </ns0:p>
    <ns0:p>
      <ns0:pPr>
        <ns0:numPr>
          <ns0:ilvl ns0:val="0"/>
          <ns0:numId ns0:val="1059"/>
        </ns0:numPr>
        <ns0:pStyle ns0:val="Compact"/>
      </ns0:pPr>
      <ns0:r>
        <ns0:t xml:space="preserve">approved diagrams, screenshots, or demonstration-support materials;</ns0:t>
      </ns0:r>
    </ns0:p>
    <ns0:p>
      <ns0:pPr>
        <ns0:numPr>
          <ns0:ilvl ns0:val="0"/>
          <ns0:numId ns0:val="1059"/>
        </ns0:numPr>
        <ns0:pStyle ns0:val="Compact"/>
      </ns0:pPr>
      <ns0:r>
        <ns0:t xml:space="preserve">documentation review and consistency validation.</ns0:t>
      </ns0:r>
    </ns0:p>
    <ns0:p>
      <ns0:pPr>
        <ns0:pStyle ns0:val="FirstParagraph"/>
      </ns0:pPr>
      <ns0:r>
        <ns0:t xml:space="preserve">Documentation expenditure must describe or support delivered Development Round outcomes. It must not present planned, Recommended, Optional, production, Corporate Setup, or pilot capabilities as completed unless those capabilities have been separately approved and verified.</ns0:t>
      </ns0:r>
    </ns0:p>
    <ns0:p>
      <ns0:pPr>
        <ns0:pStyle ns0:val="BodyText"/>
      </ns0:pPr>
      <ns0:r>
        <ns0:t xml:space="preserve">Grant adaptation work may be eligible where it is directly required to report or demonstrate the funded Development Round. General fundraising, unrelated marketing, and broader corporate communications are governed separately and do not become eligible merely because a funder may review them.</ns0:t>
      </ns0:r>
    </ns0:p>
    <ns0:bookmarkEnd ns0:id="165"/>
    <ns0:bookmarkStart ns0:id="166" ns0:name="external-specialist-costs"/>
    <ns0:p>
      <ns0:pPr>
        <ns0:pStyle ns0:val="Heading3"/>
      </ns0:pPr>
      <ns0:r>
        <ns0:t xml:space="preserve">11.6 External Specialist Costs</ns0:t>
      </ns0:r>
    </ns0:p>
    <ns0:p>
      <ns0:pPr>
        <ns0:pStyle ns0:val="FirstParagraph"/>
      </ns0:pPr>
      <ns0:r>
        <ns0:t xml:space="preserve">External specialists may be funded where their work is directly required to complete, verify, improve, or accept an approved Development Round Deliverable.</ns0:t>
      </ns0:r>
    </ns0:p>
    <ns0:p>
      <ns0:pPr>
        <ns0:pStyle ns0:val="BodyText"/>
      </ns0:pPr>
      <ns0:r>
        <ns0:t xml:space="preserve">Eligible specialist support may include:</ns0:t>
      </ns0:r>
    </ns0:p>
    <ns0:p>
      <ns0:pPr>
        <ns0:numPr>
          <ns0:ilvl ns0:val="0"/>
          <ns0:numId ns0:val="1060"/>
        </ns0:numPr>
        <ns0:pStyle ns0:val="Compact"/>
      </ns0:pPr>
      <ns0:r>
        <ns0:t xml:space="preserve">product review;</ns0:t>
      </ns0:r>
    </ns0:p>
    <ns0:p>
      <ns0:pPr>
        <ns0:numPr>
          <ns0:ilvl ns0:val="0"/>
          <ns0:numId ns0:val="1060"/>
        </ns0:numPr>
        <ns0:pStyle ns0:val="Compact"/>
      </ns0:pPr>
      <ns0:r>
        <ns0:t xml:space="preserve">backend or frontend specialist support;</ns0:t>
      </ns0:r>
    </ns0:p>
    <ns0:p>
      <ns0:pPr>
        <ns0:numPr>
          <ns0:ilvl ns0:val="0"/>
          <ns0:numId ns0:val="1060"/>
        </ns0:numPr>
        <ns0:pStyle ns0:val="Compact"/>
      </ns0:pPr>
      <ns0:r>
        <ns0:t xml:space="preserve">database or workflow review;</ns0:t>
      </ns0:r>
    </ns0:p>
    <ns0:p>
      <ns0:pPr>
        <ns0:numPr>
          <ns0:ilvl ns0:val="0"/>
          <ns0:numId ns0:val="1060"/>
        </ns0:numPr>
        <ns0:pStyle ns0:val="Compact"/>
      </ns0:pPr>
      <ns0:r>
        <ns0:t xml:space="preserve">QA review;</ns0:t>
      </ns0:r>
    </ns0:p>
    <ns0:p>
      <ns0:pPr>
        <ns0:numPr>
          <ns0:ilvl ns0:val="0"/>
          <ns0:numId ns0:val="1060"/>
        </ns0:numPr>
        <ns0:pStyle ns0:val="Compact"/>
      </ns0:pPr>
      <ns0:r>
        <ns0:t xml:space="preserve">product-level security review;</ns0:t>
      </ns0:r>
    </ns0:p>
    <ns0:p>
      <ns0:pPr>
        <ns0:numPr>
          <ns0:ilvl ns0:val="0"/>
          <ns0:numId ns0:val="1060"/>
        </ns0:numPr>
        <ns0:pStyle ns0:val="Compact"/>
      </ns0:pPr>
      <ns0:r>
        <ns0:t xml:space="preserve">authorization review;</ns0:t>
      </ns0:r>
    </ns0:p>
    <ns0:p>
      <ns0:pPr>
        <ns0:numPr>
          <ns0:ilvl ns0:val="0"/>
          <ns0:numId ns0:val="1060"/>
        </ns0:numPr>
        <ns0:pStyle ns0:val="Compact"/>
      </ns0:pPr>
      <ns0:r>
        <ns0:t xml:space="preserve">accessibility review;</ns0:t>
      </ns0:r>
    </ns0:p>
    <ns0:p>
      <ns0:pPr>
        <ns0:numPr>
          <ns0:ilvl ns0:val="0"/>
          <ns0:numId ns0:val="1060"/>
        </ns0:numPr>
        <ns0:pStyle ns0:val="Compact"/>
      </ns0:pPr>
      <ns0:r>
        <ns0:t xml:space="preserve">UX and usability review;</ns0:t>
      </ns0:r>
    </ns0:p>
    <ns0:p>
      <ns0:pPr>
        <ns0:numPr>
          <ns0:ilvl ns0:val="0"/>
          <ns0:numId ns0:val="1060"/>
        </ns0:numPr>
        <ns0:pStyle ns0:val="Compact"/>
      </ns0:pPr>
      <ns0:r>
        <ns0:t xml:space="preserve">reporting review;</ns0:t>
      </ns0:r>
    </ns0:p>
    <ns0:p>
      <ns0:pPr>
        <ns0:numPr>
          <ns0:ilvl ns0:val="0"/>
          <ns0:numId ns0:val="1060"/>
        </ns0:numPr>
        <ns0:pStyle ns0:val="Compact"/>
      </ns0:pPr>
      <ns0:r>
        <ns0:t xml:space="preserve">controlled deployment review;</ns0:t>
      </ns0:r>
    </ns0:p>
    <ns0:p>
      <ns0:pPr>
        <ns0:numPr>
          <ns0:ilvl ns0:val="0"/>
          <ns0:numId ns0:val="1060"/>
        </ns0:numPr>
        <ns0:pStyle ns0:val="Compact"/>
      </ns0:pPr>
      <ns0:r>
        <ns0:t xml:space="preserve">demonstration review;</ns0:t>
      </ns0:r>
    </ns0:p>
    <ns0:p>
      <ns0:pPr>
        <ns0:numPr>
          <ns0:ilvl ns0:val="0"/>
          <ns0:numId ns0:val="1060"/>
        </ns0:numPr>
        <ns0:pStyle ns0:val="Compact"/>
      </ns0:pPr>
      <ns0:r>
        <ns0:t xml:space="preserve">documentation and technical-writing support;</ns0:t>
      </ns0:r>
    </ns0:p>
    <ns0:p>
      <ns0:pPr>
        <ns0:numPr>
          <ns0:ilvl ns0:val="0"/>
          <ns0:numId ns0:val="1060"/>
        </ns0:numPr>
        <ns0:pStyle ns0:val="Compact"/>
      </ns0:pPr>
      <ns0:r>
        <ns0:t xml:space="preserve">grant-delivery or evidence-reporting support directly related to the funded outcome.</ns0:t>
      </ns0:r>
    </ns0:p>
    <ns0:p>
      <ns0:pPr>
        <ns0:pStyle ns0:val="FirstParagraph"/>
      </ns0:pPr>
      <ns0:r>
        <ns0:t xml:space="preserve">External specialist expenditure must:</ns0:t>
      </ns0:r>
    </ns0:p>
    <ns0:p>
      <ns0:pPr>
        <ns0:numPr>
          <ns0:ilvl ns0:val="0"/>
          <ns0:numId ns0:val="1061"/>
        </ns0:numPr>
        <ns0:pStyle ns0:val="Compact"/>
      </ns0:pPr>
      <ns0:r>
        <ns0:t xml:space="preserve">belong to an approved Work Package;</ns0:t>
      </ns0:r>
    </ns0:p>
    <ns0:p>
      <ns0:pPr>
        <ns0:numPr>
          <ns0:ilvl ns0:val="0"/>
          <ns0:numId ns0:val="1061"/>
        </ns0:numPr>
        <ns0:pStyle ns0:val="Compact"/>
      </ns0:pPr>
      <ns0:r>
        <ns0:t xml:space="preserve">support one or more identified Deliverables;</ns0:t>
      </ns0:r>
    </ns0:p>
    <ns0:p>
      <ns0:pPr>
        <ns0:numPr>
          <ns0:ilvl ns0:val="0"/>
          <ns0:numId ns0:val="1061"/>
        </ns0:numPr>
        <ns0:pStyle ns0:val="Compact"/>
      </ns0:pPr>
      <ns0:r>
        <ns0:t xml:space="preserve">have a documented scope of services;</ns0:t>
      </ns0:r>
    </ns0:p>
    <ns0:p>
      <ns0:pPr>
        <ns0:numPr>
          <ns0:ilvl ns0:val="0"/>
          <ns0:numId ns0:val="1061"/>
        </ns0:numPr>
        <ns0:pStyle ns0:val="Compact"/>
      </ns0:pPr>
      <ns0:r>
        <ns0:t xml:space="preserve">use reasonable and reviewable commercial terms;</ns0:t>
      </ns0:r>
    </ns0:p>
    <ns0:p>
      <ns0:pPr>
        <ns0:numPr>
          <ns0:ilvl ns0:val="0"/>
          <ns0:numId ns0:val="1061"/>
        </ns0:numPr>
        <ns0:pStyle ns0:val="Compact"/>
      </ns0:pPr>
      <ns0:r>
        <ns0:t xml:space="preserve">comply with applicable procurement and conflict-of-interest requirements;</ns0:t>
      </ns0:r>
    </ns0:p>
    <ns0:p>
      <ns0:pPr>
        <ns0:numPr>
          <ns0:ilvl ns0:val="0"/>
          <ns0:numId ns0:val="1061"/>
        </ns0:numPr>
        <ns0:pStyle ns0:val="Compact"/>
      </ns0:pPr>
      <ns0:r>
        <ns0:t xml:space="preserve">produce an identifiable output or review record;</ns0:t>
      </ns0:r>
    </ns0:p>
    <ns0:p>
      <ns0:pPr>
        <ns0:numPr>
          <ns0:ilvl ns0:val="0"/>
          <ns0:numId ns0:val="1061"/>
        </ns0:numPr>
        <ns0:pStyle ns0:val="Compact"/>
      </ns0:pPr>
      <ns0:r>
        <ns0:t xml:space="preserve">remain within the approved Development Scope;</ns0:t>
      </ns0:r>
    </ns0:p>
    <ns0:p>
      <ns0:pPr>
        <ns0:numPr>
          <ns0:ilvl ns0:val="0"/>
          <ns0:numId ns0:val="1061"/>
        </ns0:numPr>
        <ns0:pStyle ns0:val="Compact"/>
      </ns0:pPr>
      <ns0:r>
        <ns0:t xml:space="preserve">comply with the funder’s eligibility requirements.</ns0:t>
      </ns0:r>
    </ns0:p>
    <ns0:p>
      <ns0:pPr>
        <ns0:pStyle ns0:val="FirstParagraph"/>
      </ns0:pPr>
      <ns0:r>
        <ns0:t xml:space="preserve">Engaging an external specialist does not transfer Work Package accountability or acceptance authority. AgriPartners remains responsible for confirming that the specialist’s output satisfies the applicable Deliverable and governance requirements.</ns0:t>
      </ns0:r>
    </ns0:p>
    <ns0:p>
      <ns0:pPr>
        <ns0:pStyle ns0:val="BodyText"/>
      </ns0:pPr>
      <ns0:r>
        <ns0:t xml:space="preserve">A specialist cost that primarily supports another funding component must be assigned to that component rather than charged to the Development Budget.</ns0:t>
      </ns0:r>
    </ns0:p>
    <ns0:bookmarkEnd ns0:id="166"/>
    <ns0:bookmarkStart ns0:id="167" ns0:name="eligibility-principles"/>
    <ns0:p>
      <ns0:pPr>
        <ns0:pStyle ns0:val="Heading3"/>
      </ns0:pPr>
      <ns0:r>
        <ns0:t xml:space="preserve">Eligibility Principles</ns0:t>
      </ns0:r>
    </ns0:p>
    <ns0:p>
      <ns0:pPr>
        <ns0:pStyle ns0:val="FirstParagraph"/>
      </ns0:pPr>
      <ns0:r>
        <ns0:t xml:space="preserve">An expenditure is eligible under the Development Round only if all of the following conditions are satisfied:</ns0:t>
      </ns0:r>
    </ns0:p>
    <ns0:p>
      <ns0:pPr>
        <ns0:numPr>
          <ns0:ilvl ns0:val="0"/>
          <ns0:numId ns0:val="1062"/>
        </ns0:numPr>
        <ns0:pStyle ns0:val="Compact"/>
      </ns0:pPr>
      <ns0:r>
        <ns0:t xml:space="preserve">It supports the Development Objective.</ns0:t>
      </ns0:r>
    </ns0:p>
    <ns0:p>
      <ns0:pPr>
        <ns0:numPr>
          <ns0:ilvl ns0:val="0"/>
          <ns0:numId ns0:val="1062"/>
        </ns0:numPr>
        <ns0:pStyle ns0:val="Compact"/>
      </ns0:pPr>
      <ns0:r>
        <ns0:t xml:space="preserve">It contributes directly to the Beta Candidate.</ns0:t>
      </ns0:r>
    </ns0:p>
    <ns0:p>
      <ns0:pPr>
        <ns0:numPr>
          <ns0:ilvl ns0:val="0"/>
          <ns0:numId ns0:val="1062"/>
        </ns0:numPr>
        <ns0:pStyle ns0:val="Compact"/>
      </ns0:pPr>
      <ns0:r>
        <ns0:t xml:space="preserve">It remains within the approved Development Scope.</ns0:t>
      </ns0:r>
    </ns0:p>
    <ns0:p>
      <ns0:pPr>
        <ns0:numPr>
          <ns0:ilvl ns0:val="0"/>
          <ns0:numId ns0:val="1062"/>
        </ns0:numPr>
        <ns0:pStyle ns0:val="Compact"/>
      </ns0:pPr>
      <ns0:r>
        <ns0:t xml:space="preserve">It belongs to an approved Work Package.</ns0:t>
      </ns0:r>
    </ns0:p>
    <ns0:p>
      <ns0:pPr>
        <ns0:numPr>
          <ns0:ilvl ns0:val="0"/>
          <ns0:numId ns0:val="1062"/>
        </ns0:numPr>
        <ns0:pStyle ns0:val="Compact"/>
      </ns0:pPr>
      <ns0:r>
        <ns0:t xml:space="preserve">It supports one or more approved Deliverables.</ns0:t>
      </ns0:r>
    </ns0:p>
    <ns0:p>
      <ns0:pPr>
        <ns0:numPr>
          <ns0:ilvl ns0:val="0"/>
          <ns0:numId ns0:val="1062"/>
        </ns0:numPr>
        <ns0:pStyle ns0:val="Compact"/>
      </ns0:pPr>
      <ns0:r>
        <ns0:t xml:space="preserve">It corresponds to an approved Development Budget category.</ns0:t>
      </ns0:r>
    </ns0:p>
    <ns0:p>
      <ns0:pPr>
        <ns0:numPr>
          <ns0:ilvl ns0:val="0"/>
          <ns0:numId ns0:val="1062"/>
        </ns0:numPr>
        <ns0:pStyle ns0:val="Compact"/>
      </ns0:pPr>
      <ns0:r>
        <ns0:t xml:space="preserve">It is reasonable, necessary, and properly attributable.</ns0:t>
      </ns0:r>
    </ns0:p>
    <ns0:p>
      <ns0:pPr>
        <ns0:numPr>
          <ns0:ilvl ns0:val="0"/>
          <ns0:numId ns0:val="1062"/>
        </ns0:numPr>
        <ns0:pStyle ns0:val="Compact"/>
      </ns0:pPr>
      <ns0:r>
        <ns0:t xml:space="preserve">It is supported by appropriate financial and delivery evidence.</ns0:t>
      </ns0:r>
    </ns0:p>
    <ns0:p>
      <ns0:pPr>
        <ns0:numPr>
          <ns0:ilvl ns0:val="0"/>
          <ns0:numId ns0:val="1062"/>
        </ns0:numPr>
        <ns0:pStyle ns0:val="Compact"/>
      </ns0:pPr>
      <ns0:r>
        <ns0:t xml:space="preserve">It complies with the applicable funding agreement and funder rules.</ns0:t>
      </ns0:r>
    </ns0:p>
    <ns0:p>
      <ns0:pPr>
        <ns0:numPr>
          <ns0:ilvl ns0:val="0"/>
          <ns0:numId ns0:val="1062"/>
        </ns0:numPr>
        <ns0:pStyle ns0:val="Compact"/>
      </ns0:pPr>
      <ns0:r>
        <ns0:t xml:space="preserve">It preserves the Development Round’s product-only and non-production boundaries.</ns0:t>
      </ns0:r>
    </ns0:p>
    <ns0:p>
      <ns0:pPr>
        <ns0:pStyle ns0:val="FirstParagraph"/>
      </ns0:pPr>
      <ns0:r>
        <ns0:t xml:space="preserve">Failure to satisfy any one of these conditions makes the expenditure ineligible under the Development Round unless a formal Funding Package revision and any required funder approval are completed before the expenditure is committed.</ns0:t>
      </ns0:r>
    </ns0:p>
    <ns0:p>
      <ns0:pPr>
        <ns0:pStyle ns0:val="BodyText"/>
      </ns0:pPr>
      <ns0:r>
        <ns0:t xml:space="preserve">Uncertainty must be resolved before commitment. A cost must not be charged first and justified retrospectively where prior eligibility or approval was required.</ns0:t>
      </ns0:r>
    </ns0:p>
    <ns0:bookmarkEnd ns0:id="167"/>
    <ns0:bookmarkStart ns0:id="168" ns0:name="relationship-to-section-12"/>
    <ns0:p>
      <ns0:pPr>
        <ns0:pStyle ns0:val="Heading3"/>
      </ns0:pPr>
      <ns0:r>
        <ns0:t xml:space="preserve">Relationship to Section 12</ns0:t>
      </ns0:r>
    </ns0:p>
    <ns0:p>
      <ns0:pPr>
        <ns0:pStyle ns0:val="FirstParagraph"/>
      </ns0:pPr>
      <ns0:r>
        <ns0:t xml:space="preserve">This section defines eligible Development Round expenditure only.</ns0:t>
      </ns0:r>
    </ns0:p>
    <ns0:p>
      <ns0:pPr>
        <ns0:pStyle ns0:val="BodyText"/>
      </ns0:pPr>
      <ns0:r>
        <ns0:t xml:space="preserve">The authoritative negative boundary is defined separately in:</ns0:t>
      </ns0:r>
    </ns0:p>
    <ns0:p>
      <ns0:pPr>
        <ns0:pStyle ns0:val="BodyText"/>
      </ns0:pPr>
      <ns0:r>
        <ns0:rPr>
          <ns0:bCs/>
          <ns0:b/>
        </ns0:rPr>
        <ns0:t xml:space="preserve">Section 12 — Excluded Costs</ns0:t>
      </ns0:r>
    </ns0:p>
    <ns0:p>
      <ns0:pPr>
        <ns0:pStyle ns0:val="BodyText"/>
      </ns0:pPr>
      <ns0:r>
        <ns0:t xml:space="preserve">An expenditure must satisfy Section 11 and must not fall within any exclusion established by Section 12.</ns0:t>
      </ns0:r>
    </ns0:p>
    <ns0:p>
      <ns0:pPr>
        <ns0:pStyle ns0:val="BodyText"/>
      </ns0:pPr>
      <ns0:r>
        <ns0:t xml:space="preserve">The distinction is absolute:</ns0:t>
      </ns0:r>
    </ns0:p>
    <ns0:p>
      <ns0:pPr>
        <ns0:numPr>
          <ns0:ilvl ns0:val="0"/>
          <ns0:numId ns0:val="1063"/>
        </ns0:numPr>
        <ns0:pStyle ns0:val="Compact"/>
      </ns0:pPr>
      <ns0:r>
        <ns0:t xml:space="preserve">Section 11 establishes what may qualify for Development Round funding;</ns0:t>
      </ns0:r>
    </ns0:p>
    <ns0:p>
      <ns0:pPr>
        <ns0:numPr>
          <ns0:ilvl ns0:val="0"/>
          <ns0:numId ns0:val="1063"/>
        </ns0:numPr>
        <ns0:pStyle ns0:val="Compact"/>
      </ns0:pPr>
      <ns0:r>
        <ns0:t xml:space="preserve">Section 12 establishes what must not be financed by the Development Budget.</ns0:t>
      </ns0:r>
    </ns0:p>
    <ns0:p>
      <ns0:pPr>
        <ns0:pStyle ns0:val="FirstParagraph"/>
      </ns0:pPr>
      <ns0:r>
        <ns0:t xml:space="preserve">A cost cannot become eligible through relabelling, allocation transfer, contingency use, or Work Package reassignment if its underlying purpose falls outside the Development Round.</ns0:t>
      </ns0:r>
    </ns0:p>
    <ns0:bookmarkEnd ns0:id="168"/>
    <ns0:bookmarkStart ns0:id="169" ns0:name="use-of-funds-traceability-rule"/>
    <ns0:p>
      <ns0:pPr>
        <ns0:pStyle ns0:val="Heading3"/>
      </ns0:pPr>
      <ns0:r>
        <ns0:t xml:space="preserve">Use-of-Funds Traceability Rule</ns0:t>
      </ns0:r>
    </ns0:p>
    <ns0:p>
      <ns0:pPr>
        <ns0:pStyle ns0:val="FirstParagraph"/>
      </ns0:pPr>
      <ns0:r>
        <ns0:t xml:space="preserve">Every eligible expenditure must remain within the following traceability chain:</ns0:t>
      </ns0:r>
    </ns0:p>
    <ns0:p>
      <ns0:pPr>
        <ns0:pStyle ns0:val="SourceCode"/>
      </ns0:pPr>
      <ns0:r>
        <ns0:rPr>
          <ns0:rStyle ns0:val="VerbatimChar"/>
        </ns0:rPr>
        <ns0:t xml:space="preserve">Development Objective</ns0:t>
      </ns0:r>
      <ns0:r>
        <ns0:br/>
      </ns0:r>
      <ns0:r>
        <ns0:rPr>
          <ns0:rStyle ns0:val="VerbatimChar"/>
        </ns0:rPr>
        <ns0:t xml:space="preserve">        ↓</ns0:t>
      </ns0:r>
      <ns0:r>
        <ns0:br/>
      </ns0:r>
      <ns0:r>
        <ns0:rPr>
          <ns0:rStyle ns0:val="VerbatimChar"/>
        </ns0:rPr>
        <ns0:t xml:space="preserve">Beta Candidate</ns0:t>
      </ns0:r>
      <ns0:r>
        <ns0:br/>
      </ns0:r>
      <ns0:r>
        <ns0:rPr>
          <ns0:rStyle ns0:val="VerbatimChar"/>
        </ns0:rPr>
        <ns0:t xml:space="preserve">        ↓</ns0:t>
      </ns0:r>
      <ns0:r>
        <ns0:br/>
      </ns0:r>
      <ns0:r>
        <ns0:rPr>
          <ns0:rStyle ns0:val="VerbatimChar"/>
        </ns0:rPr>
        <ns0:t xml:space="preserve">Development Scope</ns0:t>
      </ns0:r>
      <ns0:r>
        <ns0:br/>
      </ns0:r>
      <ns0:r>
        <ns0:rPr>
          <ns0:rStyle ns0:val="VerbatimChar"/>
        </ns0:rPr>
        <ns0:t xml:space="preserve">        ↓</ns0:t>
      </ns0:r>
      <ns0:r>
        <ns0:br/>
      </ns0:r>
      <ns0:r>
        <ns0:rPr>
          <ns0:rStyle ns0:val="VerbatimChar"/>
        </ns0:rPr>
        <ns0:t xml:space="preserve">Work Package</ns0:t>
      </ns0:r>
      <ns0:r>
        <ns0:br/>
      </ns0:r>
      <ns0:r>
        <ns0:rPr>
          <ns0:rStyle ns0:val="VerbatimChar"/>
        </ns0:rPr>
        <ns0:t xml:space="preserve">        ↓</ns0:t>
      </ns0:r>
      <ns0:r>
        <ns0:br/>
      </ns0:r>
      <ns0:r>
        <ns0:rPr>
          <ns0:rStyle ns0:val="VerbatimChar"/>
        </ns0:rPr>
        <ns0:t xml:space="preserve">Deliverable</ns0:t>
      </ns0:r>
      <ns0:r>
        <ns0:br/>
      </ns0:r>
      <ns0:r>
        <ns0:rPr>
          <ns0:rStyle ns0:val="VerbatimChar"/>
        </ns0:rPr>
        <ns0:t xml:space="preserve">        ↓</ns0:t>
      </ns0:r>
      <ns0:r>
        <ns0:br/>
      </ns0:r>
      <ns0:r>
        <ns0:rPr>
          <ns0:rStyle ns0:val="VerbatimChar"/>
        </ns0:rPr>
        <ns0:t xml:space="preserve">Eligible Expenditure</ns0:t>
      </ns0:r>
      <ns0:r>
        <ns0:br/>
      </ns0:r>
      <ns0:r>
        <ns0:rPr>
          <ns0:rStyle ns0:val="VerbatimChar"/>
        </ns0:rPr>
        <ns0:t xml:space="preserve">        ↓</ns0:t>
      </ns0:r>
      <ns0:r>
        <ns0:br/>
      </ns0:r>
      <ns0:r>
        <ns0:rPr>
          <ns0:rStyle ns0:val="VerbatimChar"/>
        </ns0:rPr>
        <ns0:t xml:space="preserve">Verification Evidence</ns0:t>
      </ns0:r>
      <ns0:r>
        <ns0:br/>
      </ns0:r>
      <ns0:r>
        <ns0:rPr>
          <ns0:rStyle ns0:val="VerbatimChar"/>
        </ns0:rPr>
        <ns0:t xml:space="preserve">        ↓</ns0:t>
      </ns0:r>
      <ns0:r>
        <ns0:br/>
      </ns0:r>
      <ns0:r>
        <ns0:rPr>
          <ns0:rStyle ns0:val="VerbatimChar"/>
        </ns0:rPr>
        <ns0:t xml:space="preserve">Acceptance Criteria</ns0:t>
      </ns0:r>
    </ns0:p>
    <ns0:p>
      <ns0:pPr>
        <ns0:pStyle ns0:val="FirstParagraph"/>
      </ns0:pPr>
      <ns0:r>
        <ns0:t xml:space="preserve">No eligible expenditure may exist outside this chain.</ns0:t>
      </ns0:r>
    </ns0:p>
    <ns0:p>
      <ns0:pPr>
        <ns0:pStyle ns0:val="BodyText"/>
      </ns0:pPr>
      <ns0:r>
        <ns0:t xml:space="preserve">For financial reporting, each expenditure must also remain traceable to:</ns0:t>
      </ns0:r>
    </ns0:p>
    <ns0:p>
      <ns0:pPr>
        <ns0:numPr>
          <ns0:ilvl ns0:val="0"/>
          <ns0:numId ns0:val="1064"/>
        </ns0:numPr>
        <ns0:pStyle ns0:val="Compact"/>
      </ns0:pPr>
      <ns0:r>
        <ns0:t xml:space="preserve">the applicable Work Package allocation;</ns0:t>
      </ns0:r>
    </ns0:p>
    <ns0:p>
      <ns0:pPr>
        <ns0:numPr>
          <ns0:ilvl ns0:val="0"/>
          <ns0:numId ns0:val="1064"/>
        </ns0:numPr>
        <ns0:pStyle ns0:val="Compact"/>
      </ns0:pPr>
      <ns0:r>
        <ns0:t xml:space="preserve">the applicable internal cost category;</ns0:t>
      </ns0:r>
    </ns0:p>
    <ns0:p>
      <ns0:pPr>
        <ns0:numPr>
          <ns0:ilvl ns0:val="0"/>
          <ns0:numId ns0:val="1064"/>
        </ns0:numPr>
        <ns0:pStyle ns0:val="Compact"/>
      </ns0:pPr>
      <ns0:r>
        <ns0:t xml:space="preserve">the supporting financial record;</ns0:t>
      </ns0:r>
    </ns0:p>
    <ns0:p>
      <ns0:pPr>
        <ns0:numPr>
          <ns0:ilvl ns0:val="0"/>
          <ns0:numId ns0:val="1064"/>
        </ns0:numPr>
        <ns0:pStyle ns0:val="Compact"/>
      </ns0:pPr>
      <ns0:r>
        <ns0:t xml:space="preserve">the relevant approval;</ns0:t>
      </ns0:r>
    </ns0:p>
    <ns0:p>
      <ns0:pPr>
        <ns0:numPr>
          <ns0:ilvl ns0:val="0"/>
          <ns0:numId ns0:val="1064"/>
        </ns0:numPr>
        <ns0:pStyle ns0:val="Compact"/>
      </ns0:pPr>
      <ns0:r>
        <ns0:t xml:space="preserve">any applicable contingency or reallocation decision.</ns0:t>
      </ns0:r>
    </ns0:p>
    <ns0:p>
      <ns0:pPr>
        <ns0:pStyle ns0:val="FirstParagraph"/>
      </ns0:pPr>
      <ns0:r>
        <ns0:t xml:space="preserve">This Use of Funds section is the authoritative definition of eligible Development Round expenditure. It ensures that approved funds are used only for costs that contribute directly to producing, verifying, documenting, demonstrating, and accepting the Pilot Operations &amp; Investor Evidence Beta Candidate.</ns0:t>
      </ns0:r>
    </ns0:p>
    <ns0:bookmarkEnd ns0:id="169"/>
    <ns0:bookmarkEnd ns0:id="170"/>
    <ns0:bookmarkStart ns0:id="184" ns0:name="excluded-costs"/>
    <ns0:p>
      <ns0:pPr>
        <ns0:pStyle ns0:val="Heading2"/>
      </ns0:pPr>
      <ns0:r>
        <ns0:t xml:space="preserve">12. Excluded Costs</ns0:t>
      </ns0:r>
    </ns0:p>
    <ns0:p>
      <ns0:pPr>
        <ns0:pStyle ns0:val="FirstParagraph"/>
      </ns0:pPr>
      <ns0:r>
        <ns0:t xml:space="preserve">This section defines the authoritative negative financial boundary of the</ns0:t>
      </ns0:r>
      <ns0:r>
        <ns0:t xml:space="preserve"> </ns0:t>
      </ns0:r>
      <ns0:r>
        <ns0:rPr>
          <ns0:bCs/>
          <ns0:b/>
        </ns0:rPr>
        <ns0:t xml:space="preserve">USD 40,000 Development Budget</ns0:t>
      </ns0:r>
      <ns0:r>
        <ns0:t xml:space="preserve">.</ns0:t>
      </ns0:r>
    </ns0:p>
    <ns0:p>
      <ns0:pPr>
        <ns0:pStyle ns0:val="BodyText"/>
      </ns0:pPr>
      <ns0:r>
        <ns0:t xml:space="preserve">An Excluded Cost must never be financed from the Development Budget because its principal purpose belongs to another funding component, governance process, or project phase.</ns0:t>
      </ns0:r>
    </ns0:p>
    <ns0:p>
      <ns0:pPr>
        <ns0:pStyle ns0:val="BodyText"/>
      </ns0:pPr>
      <ns0:r>
        <ns0:t xml:space="preserve">Exclusion is determined by the underlying purpose of the expenditure, not by its description, supplier, invoice wording, accounting category, or internal label.</ns0:t>
      </ns0:r>
    </ns0:p>
    <ns0:bookmarkStart ns0:id="171" ns0:name="corporate-setup-costs"/>
    <ns0:p>
      <ns0:pPr>
        <ns0:pStyle ns0:val="Heading3"/>
      </ns0:pPr>
      <ns0:r>
        <ns0:t xml:space="preserve">12.1 Corporate Setup Costs</ns0:t>
      </ns0:r>
    </ns0:p>
    <ns0:p>
      <ns0:pPr>
        <ns0:pStyle ns0:val="FirstParagraph"/>
      </ns0:pPr>
      <ns0:r>
        <ns0:t xml:space="preserve">All costs associated with establishing, maintaining, or administering AgriPartners as a legal entity are excluded from the Development Budget.</ns0:t>
      </ns0:r>
    </ns0:p>
    <ns0:p>
      <ns0:pPr>
        <ns0:pStyle ns0:val="BodyText"/>
      </ns0:pPr>
      <ns0:r>
        <ns0:t xml:space="preserve">Excluded Corporate Setup costs include:</ns0:t>
      </ns0:r>
    </ns0:p>
    <ns0:p>
      <ns0:pPr>
        <ns0:numPr>
          <ns0:ilvl ns0:val="0"/>
          <ns0:numId ns0:val="1065"/>
        </ns0:numPr>
        <ns0:pStyle ns0:val="Compact"/>
      </ns0:pPr>
      <ns0:r>
        <ns0:t xml:space="preserve">e-Residency applications;</ns0:t>
      </ns0:r>
    </ns0:p>
    <ns0:p>
      <ns0:pPr>
        <ns0:numPr>
          <ns0:ilvl ns0:val="0"/>
          <ns0:numId ns0:val="1065"/>
        </ns0:numPr>
        <ns0:pStyle ns0:val="Compact"/>
      </ns0:pPr>
      <ns0:r>
        <ns0:t xml:space="preserve">AgriPartners OÜ incorporation;</ns0:t>
      </ns0:r>
    </ns0:p>
    <ns0:p>
      <ns0:pPr>
        <ns0:numPr>
          <ns0:ilvl ns0:val="0"/>
          <ns0:numId ns0:val="1065"/>
        </ns0:numPr>
        <ns0:pStyle ns0:val="Compact"/>
      </ns0:pPr>
      <ns0:r>
        <ns0:t xml:space="preserve">Estonian company registration;</ns0:t>
      </ns0:r>
    </ns0:p>
    <ns0:p>
      <ns0:pPr>
        <ns0:numPr>
          <ns0:ilvl ns0:val="0"/>
          <ns0:numId ns0:val="1065"/>
        </ns0:numPr>
        <ns0:pStyle ns0:val="Compact"/>
      </ns0:pPr>
      <ns0:r>
        <ns0:t xml:space="preserve">legal address services;</ns0:t>
      </ns0:r>
    </ns0:p>
    <ns0:p>
      <ns0:pPr>
        <ns0:numPr>
          <ns0:ilvl ns0:val="0"/>
          <ns0:numId ns0:val="1065"/>
        </ns0:numPr>
        <ns0:pStyle ns0:val="Compact"/>
      </ns0:pPr>
      <ns0:r>
        <ns0:t xml:space="preserve">contact-person services;</ns0:t>
      </ns0:r>
    </ns0:p>
    <ns0:p>
      <ns0:pPr>
        <ns0:numPr>
          <ns0:ilvl ns0:val="0"/>
          <ns0:numId ns0:val="1065"/>
        </ns0:numPr>
        <ns0:pStyle ns0:val="Compact"/>
      </ns0:pPr>
      <ns0:r>
        <ns0:t xml:space="preserve">registration fees;</ns0:t>
      </ns0:r>
    </ns0:p>
    <ns0:p>
      <ns0:pPr>
        <ns0:numPr>
          <ns0:ilvl ns0:val="0"/>
          <ns0:numId ns0:val="1065"/>
        </ns0:numPr>
        <ns0:pStyle ns0:val="Compact"/>
      </ns0:pPr>
      <ns0:r>
        <ns0:t xml:space="preserve">certified corporate documents;</ns0:t>
      </ns0:r>
    </ns0:p>
    <ns0:p>
      <ns0:pPr>
        <ns0:numPr>
          <ns0:ilvl ns0:val="0"/>
          <ns0:numId ns0:val="1065"/>
        </ns0:numPr>
        <ns0:pStyle ns0:val="Compact"/>
      </ns0:pPr>
      <ns0:r>
        <ns0:t xml:space="preserve">notarisation, apostille, translation, or administrative formalities;</ns0:t>
      </ns0:r>
    </ns0:p>
    <ns0:p>
      <ns0:pPr>
        <ns0:numPr>
          <ns0:ilvl ns0:val="0"/>
          <ns0:numId ns0:val="1065"/>
        </ns0:numPr>
        <ns0:pStyle ns0:val="Compact"/>
      </ns0:pPr>
      <ns0:r>
        <ns0:t xml:space="preserve">company secretarial services;</ns0:t>
      </ns0:r>
    </ns0:p>
    <ns0:p>
      <ns0:pPr>
        <ns0:numPr>
          <ns0:ilvl ns0:val="0"/>
          <ns0:numId ns0:val="1065"/>
        </ns0:numPr>
        <ns0:pStyle ns0:val="Compact"/>
      </ns0:pPr>
      <ns0:r>
        <ns0:t xml:space="preserve">corporate administration;</ns0:t>
      </ns0:r>
    </ns0:p>
    <ns0:p>
      <ns0:pPr>
        <ns0:numPr>
          <ns0:ilvl ns0:val="0"/>
          <ns0:numId ns0:val="1065"/>
        </ns0:numPr>
        <ns0:pStyle ns0:val="Compact"/>
      </ns0:pPr>
      <ns0:r>
        <ns0:t xml:space="preserve">shareholder or founder documentation;</ns0:t>
      </ns0:r>
    </ns0:p>
    <ns0:p>
      <ns0:pPr>
        <ns0:numPr>
          <ns0:ilvl ns0:val="0"/>
          <ns0:numId ns0:val="1065"/>
        </ns0:numPr>
        <ns0:pStyle ns0:val="Compact"/>
      </ns0:pPr>
      <ns0:r>
        <ns0:t xml:space="preserve">corporate bank-account preparation;</ns0:t>
      </ns0:r>
    </ns0:p>
    <ns0:p>
      <ns0:pPr>
        <ns0:numPr>
          <ns0:ilvl ns0:val="0"/>
          <ns0:numId ns0:val="1065"/>
        </ns0:numPr>
        <ns0:pStyle ns0:val="Compact"/>
      </ns0:pPr>
      <ns0:r>
        <ns0:t xml:space="preserve">incorporation-related travel or representation;</ns0:t>
      </ns0:r>
    </ns0:p>
    <ns0:p>
      <ns0:pPr>
        <ns0:numPr>
          <ns0:ilvl ns0:val="0"/>
          <ns0:numId ns0:val="1065"/>
        </ns0:numPr>
        <ns0:pStyle ns0:val="Compact"/>
      </ns0:pPr>
      <ns0:r>
        <ns0:t xml:space="preserve">initial corporate subscriptions or statutory fees.</ns0:t>
      </ns0:r>
    </ns0:p>
    <ns0:p>
      <ns0:pPr>
        <ns0:pStyle ns0:val="FirstParagraph"/>
      </ns0:pPr>
      <ns0:r>
        <ns0:t xml:space="preserve">These costs belong exclusively to the separate</ns0:t>
      </ns0:r>
      <ns0:r>
        <ns0:t xml:space="preserve"> </ns0:t>
      </ns0:r>
      <ns0:r>
        <ns0:rPr>
          <ns0:bCs/>
          <ns0:b/>
        </ns0:rPr>
        <ns0:t xml:space="preserve">Corporate Setup funding component</ns0:t>
      </ns0:r>
      <ns0:r>
        <ns0:t xml:space="preserve">.</ns0:t>
      </ns0:r>
    </ns0:p>
    <ns0:p>
      <ns0:pPr>
        <ns0:pStyle ns0:val="BodyText"/>
      </ns0:pPr>
      <ns0:r>
        <ns0:t xml:space="preserve">Corporate Setup may be included within a broader external Readiness funding request where permitted by the funder. It must nevertheless remain separately identified and accounted for internally and must not be charged to the USD 40,000 Development Budget.</ns0:t>
      </ns0:r>
    </ns0:p>
    <ns0:bookmarkEnd ns0:id="171"/>
    <ns0:bookmarkStart ns0:id="172" ns0:name="legal-and-accounting-readiness"/>
    <ns0:p>
      <ns0:pPr>
        <ns0:pStyle ns0:val="Heading3"/>
      </ns0:pPr>
      <ns0:r>
        <ns0:t xml:space="preserve">12.2 Legal and Accounting Readiness</ns0:t>
      </ns0:r>
    </ns0:p>
    <ns0:p>
      <ns0:pPr>
        <ns0:pStyle ns0:val="FirstParagraph"/>
      </ns0:pPr>
      <ns0:r>
        <ns0:t xml:space="preserve">Legal, tax, accounting, and compliance-readiness costs are excluded from the Development Budget when their principal purpose is to establish or prepare the company, investment structure, contractual model, or live operations.</ns0:t>
      </ns0:r>
    </ns0:p>
    <ns0:p>
      <ns0:pPr>
        <ns0:pStyle ns0:val="BodyText"/>
      </ns0:pPr>
      <ns0:r>
        <ns0:t xml:space="preserve">Excluded costs include:</ns0:t>
      </ns0:r>
    </ns0:p>
    <ns0:p>
      <ns0:pPr>
        <ns0:numPr>
          <ns0:ilvl ns0:val="0"/>
          <ns0:numId ns0:val="1066"/>
        </ns0:numPr>
        <ns0:pStyle ns0:val="Compact"/>
      </ns0:pPr>
      <ns0:r>
        <ns0:t xml:space="preserve">corporate legal structuring;</ns0:t>
      </ns0:r>
    </ns0:p>
    <ns0:p>
      <ns0:pPr>
        <ns0:numPr>
          <ns0:ilvl ns0:val="0"/>
          <ns0:numId ns0:val="1066"/>
        </ns0:numPr>
        <ns0:pStyle ns0:val="Compact"/>
      </ns0:pPr>
      <ns0:r>
        <ns0:t xml:space="preserve">investment or securities legal advice;</ns0:t>
      </ns0:r>
    </ns0:p>
    <ns0:p>
      <ns0:pPr>
        <ns0:numPr>
          <ns0:ilvl ns0:val="0"/>
          <ns0:numId ns0:val="1066"/>
        </ns0:numPr>
        <ns0:pStyle ns0:val="Compact"/>
      </ns0:pPr>
      <ns0:r>
        <ns0:t xml:space="preserve">jurisdictional legal opinions;</ns0:t>
      </ns0:r>
    </ns0:p>
    <ns0:p>
      <ns0:pPr>
        <ns0:numPr>
          <ns0:ilvl ns0:val="0"/>
          <ns0:numId ns0:val="1066"/>
        </ns0:numPr>
        <ns0:pStyle ns0:val="Compact"/>
      </ns0:pPr>
      <ns0:r>
        <ns0:t xml:space="preserve">regulatory classification;</ns0:t>
      </ns0:r>
    </ns0:p>
    <ns0:p>
      <ns0:pPr>
        <ns0:numPr>
          <ns0:ilvl ns0:val="0"/>
          <ns0:numId ns0:val="1066"/>
        </ns0:numPr>
        <ns0:pStyle ns0:val="Compact"/>
      </ns0:pPr>
      <ns0:r>
        <ns0:t xml:space="preserve">tax structuring and tax advice;</ns0:t>
      </ns0:r>
    </ns0:p>
    <ns0:p>
      <ns0:pPr>
        <ns0:numPr>
          <ns0:ilvl ns0:val="0"/>
          <ns0:numId ns0:val="1066"/>
        </ns0:numPr>
        <ns0:pStyle ns0:val="Compact"/>
      </ns0:pPr>
      <ns0:r>
        <ns0:t xml:space="preserve">accounting-system establishment;</ns0:t>
      </ns0:r>
    </ns0:p>
    <ns0:p>
      <ns0:pPr>
        <ns0:numPr>
          <ns0:ilvl ns0:val="0"/>
          <ns0:numId ns0:val="1066"/>
        </ns0:numPr>
        <ns0:pStyle ns0:val="Compact"/>
      </ns0:pPr>
      <ns0:r>
        <ns0:t xml:space="preserve">bookkeeping setup;</ns0:t>
      </ns0:r>
    </ns0:p>
    <ns0:p>
      <ns0:pPr>
        <ns0:numPr>
          <ns0:ilvl ns0:val="0"/>
          <ns0:numId ns0:val="1066"/>
        </ns0:numPr>
        <ns0:pStyle ns0:val="Compact"/>
      </ns0:pPr>
      <ns0:r>
        <ns0:t xml:space="preserve">statutory accounting;</ns0:t>
      </ns0:r>
    </ns0:p>
    <ns0:p>
      <ns0:pPr>
        <ns0:numPr>
          <ns0:ilvl ns0:val="0"/>
          <ns0:numId ns0:val="1066"/>
        </ns0:numPr>
        <ns0:pStyle ns0:val="Compact"/>
      </ns0:pPr>
      <ns0:r>
        <ns0:t xml:space="preserve">audit preparation;</ns0:t>
      </ns0:r>
    </ns0:p>
    <ns0:p>
      <ns0:pPr>
        <ns0:numPr>
          <ns0:ilvl ns0:val="0"/>
          <ns0:numId ns0:val="1066"/>
        </ns0:numPr>
        <ns0:pStyle ns0:val="Compact"/>
      </ns0:pPr>
      <ns0:r>
        <ns0:t xml:space="preserve">corporate compliance preparation;</ns0:t>
      </ns0:r>
    </ns0:p>
    <ns0:p>
      <ns0:pPr>
        <ns0:numPr>
          <ns0:ilvl ns0:val="0"/>
          <ns0:numId ns0:val="1066"/>
        </ns0:numPr>
        <ns0:pStyle ns0:val="Compact"/>
      </ns0:pPr>
      <ns0:r>
        <ns0:t xml:space="preserve">investment documentation;</ns0:t>
      </ns0:r>
    </ns0:p>
    <ns0:p>
      <ns0:pPr>
        <ns0:numPr>
          <ns0:ilvl ns0:val="0"/>
          <ns0:numId ns0:val="1066"/>
        </ns0:numPr>
        <ns0:pStyle ns0:val="Compact"/>
      </ns0:pPr>
      <ns0:r>
        <ns0:t xml:space="preserve">subscription or participation agreements;</ns0:t>
      </ns0:r>
    </ns0:p>
    <ns0:p>
      <ns0:pPr>
        <ns0:numPr>
          <ns0:ilvl ns0:val="0"/>
          <ns0:numId ns0:val="1066"/>
        </ns0:numPr>
        <ns0:pStyle ns0:val="Compact"/>
      </ns0:pPr>
      <ns0:r>
        <ns0:t xml:space="preserve">Operator or Farmer contracts;</ns0:t>
      </ns0:r>
    </ns0:p>
    <ns0:p>
      <ns0:pPr>
        <ns0:numPr>
          <ns0:ilvl ns0:val="0"/>
          <ns0:numId ns0:val="1066"/>
        </ns0:numPr>
        <ns0:pStyle ns0:val="Compact"/>
      </ns0:pPr>
      <ns0:r>
        <ns0:t xml:space="preserve">supplier or service-provider contracts;</ns0:t>
      </ns0:r>
    </ns0:p>
    <ns0:p>
      <ns0:pPr>
        <ns0:numPr>
          <ns0:ilvl ns0:val="0"/>
          <ns0:numId ns0:val="1066"/>
        </ns0:numPr>
        <ns0:pStyle ns0:val="Compact"/>
      </ns0:pPr>
      <ns0:r>
        <ns0:t xml:space="preserve">data-protection legal advice;</ns0:t>
      </ns0:r>
    </ns0:p>
    <ns0:p>
      <ns0:pPr>
        <ns0:numPr>
          <ns0:ilvl ns0:val="0"/>
          <ns0:numId ns0:val="1066"/>
        </ns0:numPr>
        <ns0:pStyle ns0:val="Compact"/>
      </ns0:pPr>
      <ns0:r>
        <ns0:t xml:space="preserve">terms of service or privacy-policy legal drafting;</ns0:t>
      </ns0:r>
    </ns0:p>
    <ns0:p>
      <ns0:pPr>
        <ns0:numPr>
          <ns0:ilvl ns0:val="0"/>
          <ns0:numId ns0:val="1066"/>
        </ns0:numPr>
        <ns0:pStyle ns0:val="Compact"/>
      </ns0:pPr>
      <ns0:r>
        <ns0:t xml:space="preserve">contractual negotiation;</ns0:t>
      </ns0:r>
    </ns0:p>
    <ns0:p>
      <ns0:pPr>
        <ns0:numPr>
          <ns0:ilvl ns0:val="0"/>
          <ns0:numId ns0:val="1066"/>
        </ns0:numPr>
        <ns0:pStyle ns0:val="Compact"/>
      </ns0:pPr>
      <ns0:r>
        <ns0:t xml:space="preserve">legal due diligence;</ns0:t>
      </ns0:r>
    </ns0:p>
    <ns0:p>
      <ns0:pPr>
        <ns0:numPr>
          <ns0:ilvl ns0:val="0"/>
          <ns0:numId ns0:val="1066"/>
        </ns0:numPr>
        <ns0:pStyle ns0:val="Compact"/>
      </ns0:pPr>
      <ns0:r>
        <ns0:t xml:space="preserve">corporate governance documentation;</ns0:t>
      </ns0:r>
    </ns0:p>
    <ns0:p>
      <ns0:pPr>
        <ns0:numPr>
          <ns0:ilvl ns0:val="0"/>
          <ns0:numId ns0:val="1066"/>
        </ns0:numPr>
        <ns0:pStyle ns0:val="Compact"/>
      </ns0:pPr>
      <ns0:r>
        <ns0:t xml:space="preserve">Operational Readiness legal review.</ns0:t>
      </ns0:r>
    </ns0:p>
    <ns0:p>
      <ns0:pPr>
        <ns0:pStyle ns0:val="FirstParagraph"/>
      </ns0:pPr>
      <ns0:r>
        <ns0:t xml:space="preserve">These costs belong to</ns0:t>
      </ns0:r>
      <ns0:r>
        <ns0:t xml:space="preserve"> </ns0:t>
      </ns0:r>
      <ns0:r>
        <ns0:rPr>
          <ns0:bCs/>
          <ns0:b/>
        </ns0:rPr>
        <ns0:t xml:space="preserve">Corporate Setup</ns0:t>
      </ns0:r>
      <ns0:r>
        <ns0:t xml:space="preserve">,</ns0:t>
      </ns0:r>
      <ns0:r>
        <ns0:t xml:space="preserve"> </ns0:t>
      </ns0:r>
      <ns0:r>
        <ns0:rPr>
          <ns0:bCs/>
          <ns0:b/>
        </ns0:rPr>
        <ns0:t xml:space="preserve">Operational Readiness</ns0:t>
      </ns0:r>
      <ns0:r>
        <ns0:t xml:space="preserve">, or another separately approved legal and compliance budget.</ns0:t>
      </ns0:r>
    </ns0:p>
    <ns0:p>
      <ns0:pPr>
        <ns0:pStyle ns0:val="BodyText"/>
      </ns0:pPr>
      <ns0:r>
        <ns0:t xml:space="preserve">Product and technical documentation eligible under Section 11 must not be used as a substitute for legally reviewed corporate, investment, or operational documentation.</ns0:t>
      </ns0:r>
    </ns0:p>
    <ns0:bookmarkEnd ns0:id="172"/>
    <ns0:bookmarkStart ns0:id="173" ns0:name="X5bde82b76acaa0de576ed0df9ca950b23a09634"/>
    <ns0:p>
      <ns0:pPr>
        <ns0:pStyle ns0:val="Heading3"/>
      </ns0:pPr>
      <ns0:r>
        <ns0:t xml:space="preserve">12.3 Banking, Payment and Compliance Infrastructure</ns0:t>
      </ns0:r>
    </ns0:p>
    <ns0:p>
      <ns0:pPr>
        <ns0:pStyle ns0:val="FirstParagraph"/>
      </ns0:pPr>
      <ns0:r>
        <ns0:t xml:space="preserve">Costs required to establish or operate production financial infrastructure are excluded from the Development Budget.</ns0:t>
      </ns0:r>
    </ns0:p>
    <ns0:p>
      <ns0:pPr>
        <ns0:pStyle ns0:val="BodyText"/>
      </ns0:pPr>
      <ns0:r>
        <ns0:t xml:space="preserve">Excluded costs include:</ns0:t>
      </ns0:r>
    </ns0:p>
    <ns0:p>
      <ns0:pPr>
        <ns0:numPr>
          <ns0:ilvl ns0:val="0"/>
          <ns0:numId ns0:val="1067"/>
        </ns0:numPr>
        <ns0:pStyle ns0:val="Compact"/>
      </ns0:pPr>
      <ns0:r>
        <ns0:t xml:space="preserve">bank-account onboarding;</ns0:t>
      </ns0:r>
    </ns0:p>
    <ns0:p>
      <ns0:pPr>
        <ns0:numPr>
          <ns0:ilvl ns0:val="0"/>
          <ns0:numId ns0:val="1067"/>
        </ns0:numPr>
        <ns0:pStyle ns0:val="Compact"/>
      </ns0:pPr>
      <ns0:r>
        <ns0:t xml:space="preserve">payment-institution onboarding;</ns0:t>
      </ns0:r>
    </ns0:p>
    <ns0:p>
      <ns0:pPr>
        <ns0:numPr>
          <ns0:ilvl ns0:val="0"/>
          <ns0:numId ns0:val="1067"/>
        </ns0:numPr>
        <ns0:pStyle ns0:val="Compact"/>
      </ns0:pPr>
      <ns0:r>
        <ns0:t xml:space="preserve">merchant or payment-processing setup;</ns0:t>
      </ns0:r>
    </ns0:p>
    <ns0:p>
      <ns0:pPr>
        <ns0:numPr>
          <ns0:ilvl ns0:val="0"/>
          <ns0:numId ns0:val="1067"/>
        </ns0:numPr>
        <ns0:pStyle ns0:val="Compact"/>
      </ns0:pPr>
      <ns0:r>
        <ns0:t xml:space="preserve">cryptoasset service-provider onboarding;</ns0:t>
      </ns0:r>
    </ns0:p>
    <ns0:p>
      <ns0:pPr>
        <ns0:numPr>
          <ns0:ilvl ns0:val="0"/>
          <ns0:numId ns0:val="1067"/>
        </ns0:numPr>
        <ns0:pStyle ns0:val="Compact"/>
      </ns0:pPr>
      <ns0:r>
        <ns0:t xml:space="preserve">crypto-to-fiat provider integration for live operations;</ns0:t>
      </ns0:r>
    </ns0:p>
    <ns0:p>
      <ns0:pPr>
        <ns0:numPr>
          <ns0:ilvl ns0:val="0"/>
          <ns0:numId ns0:val="1067"/>
        </ns0:numPr>
        <ns0:pStyle ns0:val="Compact"/>
      </ns0:pPr>
      <ns0:r>
        <ns0:t xml:space="preserve">production payment rails;</ns0:t>
      </ns0:r>
    </ns0:p>
    <ns0:p>
      <ns0:pPr>
        <ns0:numPr>
          <ns0:ilvl ns0:val="0"/>
          <ns0:numId ns0:val="1067"/>
        </ns0:numPr>
        <ns0:pStyle ns0:val="Compact"/>
      </ns0:pPr>
      <ns0:r>
        <ns0:t xml:space="preserve">production treasury infrastructure;</ns0:t>
      </ns0:r>
    </ns0:p>
    <ns0:p>
      <ns0:pPr>
        <ns0:numPr>
          <ns0:ilvl ns0:val="0"/>
          <ns0:numId ns0:val="1067"/>
        </ns0:numPr>
        <ns0:pStyle ns0:val="Compact"/>
      </ns0:pPr>
      <ns0:r>
        <ns0:t xml:space="preserve">custody arrangements;</ns0:t>
      </ns0:r>
    </ns0:p>
    <ns0:p>
      <ns0:pPr>
        <ns0:numPr>
          <ns0:ilvl ns0:val="0"/>
          <ns0:numId ns0:val="1067"/>
        </ns0:numPr>
        <ns0:pStyle ns0:val="Compact"/>
      </ns0:pPr>
      <ns0:r>
        <ns0:t xml:space="preserve">settlement-provider services;</ns0:t>
      </ns0:r>
    </ns0:p>
    <ns0:p>
      <ns0:pPr>
        <ns0:numPr>
          <ns0:ilvl ns0:val="0"/>
          <ns0:numId ns0:val="1067"/>
        </ns0:numPr>
        <ns0:pStyle ns0:val="Compact"/>
      </ns0:pPr>
      <ns0:r>
        <ns0:t xml:space="preserve">production reconciliation services;</ns0:t>
      </ns0:r>
    </ns0:p>
    <ns0:p>
      <ns0:pPr>
        <ns0:numPr>
          <ns0:ilvl ns0:val="0"/>
          <ns0:numId ns0:val="1067"/>
        </ns0:numPr>
        <ns0:pStyle ns0:val="Compact"/>
      </ns0:pPr>
      <ns0:r>
        <ns0:t xml:space="preserve">AML provider onboarding;</ns0:t>
      </ns0:r>
    </ns0:p>
    <ns0:p>
      <ns0:pPr>
        <ns0:numPr>
          <ns0:ilvl ns0:val="0"/>
          <ns0:numId ns0:val="1067"/>
        </ns0:numPr>
        <ns0:pStyle ns0:val="Compact"/>
      </ns0:pPr>
      <ns0:r>
        <ns0:t xml:space="preserve">KYC or KYB services;</ns0:t>
      </ns0:r>
    </ns0:p>
    <ns0:p>
      <ns0:pPr>
        <ns0:numPr>
          <ns0:ilvl ns0:val="0"/>
          <ns0:numId ns0:val="1067"/>
        </ns0:numPr>
        <ns0:pStyle ns0:val="Compact"/>
      </ns0:pPr>
      <ns0:r>
        <ns0:t xml:space="preserve">sanctions-screening services;</ns0:t>
      </ns0:r>
    </ns0:p>
    <ns0:p>
      <ns0:pPr>
        <ns0:numPr>
          <ns0:ilvl ns0:val="0"/>
          <ns0:numId ns0:val="1067"/>
        </ns0:numPr>
        <ns0:pStyle ns0:val="Compact"/>
      </ns0:pPr>
      <ns0:r>
        <ns0:t xml:space="preserve">transaction-monitoring services;</ns0:t>
      </ns0:r>
    </ns0:p>
    <ns0:p>
      <ns0:pPr>
        <ns0:numPr>
          <ns0:ilvl ns0:val="0"/>
          <ns0:numId ns0:val="1067"/>
        </ns0:numPr>
        <ns0:pStyle ns0:val="Compact"/>
      </ns0:pPr>
      <ns0:r>
        <ns0:t xml:space="preserve">source-of-funds or source-of-wealth verification;</ns0:t>
      </ns0:r>
    </ns0:p>
    <ns0:p>
      <ns0:pPr>
        <ns0:numPr>
          <ns0:ilvl ns0:val="0"/>
          <ns0:numId ns0:val="1067"/>
        </ns0:numPr>
        <ns0:pStyle ns0:val="Compact"/>
      </ns0:pPr>
      <ns0:r>
        <ns0:t xml:space="preserve">production compliance systems;</ns0:t>
      </ns0:r>
    </ns0:p>
    <ns0:p>
      <ns0:pPr>
        <ns0:numPr>
          <ns0:ilvl ns0:val="0"/>
          <ns0:numId ns0:val="1067"/>
        </ns0:numPr>
        <ns0:pStyle ns0:val="Compact"/>
      </ns0:pPr>
      <ns0:r>
        <ns0:t xml:space="preserve">payment reserves, deposits, or minimum balances;</ns0:t>
      </ns0:r>
    </ns0:p>
    <ns0:p>
      <ns0:pPr>
        <ns0:numPr>
          <ns0:ilvl ns0:val="0"/>
          <ns0:numId ns0:val="1067"/>
        </ns0:numPr>
        <ns0:pStyle ns0:val="Compact"/>
      </ns0:pPr>
      <ns0:r>
        <ns0:t xml:space="preserve">financial-provider legal or compliance fees.</ns0:t>
      </ns0:r>
    </ns0:p>
    <ns0:p>
      <ns0:pPr>
        <ns0:pStyle ns0:val="FirstParagraph"/>
      </ns0:pPr>
      <ns0:r>
        <ns0:t xml:space="preserve">These costs belong to Corporate Setup, Operational Readiness, production financial infrastructure, or another separately approved funding component.</ns0:t>
      </ns0:r>
    </ns0:p>
    <ns0:p>
      <ns0:pPr>
        <ns0:pStyle ns0:val="BodyText"/>
      </ns0:pPr>
      <ns0:r>
        <ns0:t xml:space="preserve">The Development Round finances the Beta Candidate product. It does not finance the operational financial infrastructure required to receive, convert, hold, transfer, reconcile, or settle live funds.</ns0:t>
      </ns0:r>
    </ns0:p>
    <ns0:bookmarkEnd ns0:id="173"/>
    <ns0:bookmarkStart ns0:id="174" ns0:name="feedlot-pilot-capital"/>
    <ns0:p>
      <ns0:pPr>
        <ns0:pStyle ns0:val="Heading3"/>
      </ns0:pPr>
      <ns0:r>
        <ns0:t xml:space="preserve">12.4 Feedlot Pilot Capital</ns0:t>
      </ns0:r>
    </ns0:p>
    <ns0:p>
      <ns0:pPr>
        <ns0:pStyle ns0:val="FirstParagraph"/>
      </ns0:pPr>
      <ns0:r>
        <ns0:t xml:space="preserve">All capital required to establish, finance, operate, or complete the real Feedlot pilot is excluded from the Development Budget.</ns0:t>
      </ns0:r>
    </ns0:p>
    <ns0:p>
      <ns0:pPr>
        <ns0:pStyle ns0:val="BodyText"/>
      </ns0:pPr>
      <ns0:r>
        <ns0:t xml:space="preserve">Excluded Feedlot costs include:</ns0:t>
      </ns0:r>
    </ns0:p>
    <ns0:p>
      <ns0:pPr>
        <ns0:numPr>
          <ns0:ilvl ns0:val="0"/>
          <ns0:numId ns0:val="1068"/>
        </ns0:numPr>
        <ns0:pStyle ns0:val="Compact"/>
      </ns0:pPr>
      <ns0:r>
        <ns0:t xml:space="preserve">livestock acquisition;</ns0:t>
      </ns0:r>
    </ns0:p>
    <ns0:p>
      <ns0:pPr>
        <ns0:numPr>
          <ns0:ilvl ns0:val="0"/>
          <ns0:numId ns0:val="1068"/>
        </ns0:numPr>
        <ns0:pStyle ns0:val="Compact"/>
      </ns0:pPr>
      <ns0:r>
        <ns0:t xml:space="preserve">feed and nutritional inputs;</ns0:t>
      </ns0:r>
    </ns0:p>
    <ns0:p>
      <ns0:pPr>
        <ns0:numPr>
          <ns0:ilvl ns0:val="0"/>
          <ns0:numId ns0:val="1068"/>
        </ns0:numPr>
        <ns0:pStyle ns0:val="Compact"/>
      </ns0:pPr>
      <ns0:r>
        <ns0:t xml:space="preserve">veterinary services and medicines;</ns0:t>
      </ns0:r>
    </ns0:p>
    <ns0:p>
      <ns0:pPr>
        <ns0:numPr>
          <ns0:ilvl ns0:val="0"/>
          <ns0:numId ns0:val="1068"/>
        </ns0:numPr>
        <ns0:pStyle ns0:val="Compact"/>
      </ns0:pPr>
      <ns0:r>
        <ns0:t xml:space="preserve">agricultural labour;</ns0:t>
      </ns0:r>
    </ns0:p>
    <ns0:p>
      <ns0:pPr>
        <ns0:numPr>
          <ns0:ilvl ns0:val="0"/>
          <ns0:numId ns0:val="1068"/>
        </ns0:numPr>
        <ns0:pStyle ns0:val="Compact"/>
      </ns0:pPr>
      <ns0:r>
        <ns0:t xml:space="preserve">transport and logistics;</ns0:t>
      </ns0:r>
    </ns0:p>
    <ns0:p>
      <ns0:pPr>
        <ns0:numPr>
          <ns0:ilvl ns0:val="0"/>
          <ns0:numId ns0:val="1068"/>
        </ns0:numPr>
        <ns0:pStyle ns0:val="Compact"/>
      </ns0:pPr>
      <ns0:r>
        <ns0:t xml:space="preserve">farm equipment;</ns0:t>
      </ns0:r>
    </ns0:p>
    <ns0:p>
      <ns0:pPr>
        <ns0:numPr>
          <ns0:ilvl ns0:val="0"/>
          <ns0:numId ns0:val="1068"/>
        </ns0:numPr>
        <ns0:pStyle ns0:val="Compact"/>
      </ns0:pPr>
      <ns0:r>
        <ns0:t xml:space="preserve">machinery;</ns0:t>
      </ns0:r>
    </ns0:p>
    <ns0:p>
      <ns0:pPr>
        <ns0:numPr>
          <ns0:ilvl ns0:val="0"/>
          <ns0:numId ns0:val="1068"/>
        </ns0:numPr>
        <ns0:pStyle ns0:val="Compact"/>
      </ns0:pPr>
      <ns0:r>
        <ns0:t xml:space="preserve">livestock facilities;</ns0:t>
      </ns0:r>
    </ns0:p>
    <ns0:p>
      <ns0:pPr>
        <ns0:numPr>
          <ns0:ilvl ns0:val="0"/>
          <ns0:numId ns0:val="1068"/>
        </ns0:numPr>
        <ns0:pStyle ns0:val="Compact"/>
      </ns0:pPr>
      <ns0:r>
        <ns0:t xml:space="preserve">construction or renovation;</ns0:t>
      </ns0:r>
    </ns0:p>
    <ns0:p>
      <ns0:pPr>
        <ns0:numPr>
          <ns0:ilvl ns0:val="0"/>
          <ns0:numId ns0:val="1068"/>
        </ns0:numPr>
        <ns0:pStyle ns0:val="Compact"/>
      </ns0:pPr>
      <ns0:r>
        <ns0:t xml:space="preserve">utilities;</ns0:t>
      </ns0:r>
    </ns0:p>
    <ns0:p>
      <ns0:pPr>
        <ns0:numPr>
          <ns0:ilvl ns0:val="0"/>
          <ns0:numId ns0:val="1068"/>
        </ns0:numPr>
        <ns0:pStyle ns0:val="Compact"/>
      </ns0:pPr>
      <ns0:r>
        <ns0:t xml:space="preserve">insurance;</ns0:t>
      </ns0:r>
    </ns0:p>
    <ns0:p>
      <ns0:pPr>
        <ns0:numPr>
          <ns0:ilvl ns0:val="0"/>
          <ns0:numId ns0:val="1068"/>
        </ns0:numPr>
        <ns0:pStyle ns0:val="Compact"/>
      </ns0:pPr>
      <ns0:r>
        <ns0:t xml:space="preserve">maintenance;</ns0:t>
      </ns0:r>
    </ns0:p>
    <ns0:p>
      <ns0:pPr>
        <ns0:numPr>
          <ns0:ilvl ns0:val="0"/>
          <ns0:numId ns0:val="1068"/>
        </ns0:numPr>
        <ns0:pStyle ns0:val="Compact"/>
      </ns0:pPr>
      <ns0:r>
        <ns0:t xml:space="preserve">Operator expenses;</ns0:t>
      </ns0:r>
    </ns0:p>
    <ns0:p>
      <ns0:pPr>
        <ns0:numPr>
          <ns0:ilvl ns0:val="0"/>
          <ns0:numId ns0:val="1068"/>
        </ns0:numPr>
        <ns0:pStyle ns0:val="Compact"/>
      </ns0:pPr>
      <ns0:r>
        <ns0:t xml:space="preserve">supplier payments;</ns0:t>
      </ns0:r>
    </ns0:p>
    <ns0:p>
      <ns0:pPr>
        <ns0:numPr>
          <ns0:ilvl ns0:val="0"/>
          <ns0:numId ns0:val="1068"/>
        </ns0:numPr>
        <ns0:pStyle ns0:val="Compact"/>
      </ns0:pPr>
      <ns0:r>
        <ns0:t xml:space="preserve">permits and operational approvals;</ns0:t>
      </ns0:r>
    </ns0:p>
    <ns0:p>
      <ns0:pPr>
        <ns0:numPr>
          <ns0:ilvl ns0:val="0"/>
          <ns0:numId ns0:val="1068"/>
        </ns0:numPr>
        <ns0:pStyle ns0:val="Compact"/>
      </ns0:pPr>
      <ns0:r>
        <ns0:t xml:space="preserve">working capital;</ns0:t>
      </ns0:r>
    </ns0:p>
    <ns0:p>
      <ns0:pPr>
        <ns0:numPr>
          <ns0:ilvl ns0:val="0"/>
          <ns0:numId ns0:val="1068"/>
        </ns0:numPr>
        <ns0:pStyle ns0:val="Compact"/>
      </ns0:pPr>
      <ns0:r>
        <ns0:t xml:space="preserve">contingency for agricultural operations;</ns0:t>
      </ns0:r>
    </ns0:p>
    <ns0:p>
      <ns0:pPr>
        <ns0:numPr>
          <ns0:ilvl ns0:val="0"/>
          <ns0:numId ns0:val="1068"/>
        </ns0:numPr>
        <ns0:pStyle ns0:val="Compact"/>
      </ns0:pPr>
      <ns0:r>
        <ns0:t xml:space="preserve">sale, repayment, reconciliation, or settlement expenses.</ns0:t>
      </ns0:r>
    </ns0:p>
    <ns0:p>
      <ns0:pPr>
        <ns0:pStyle ns0:val="FirstParagraph"/>
      </ns0:pPr>
      <ns0:r>
        <ns0:t xml:space="preserve">These costs belong exclusively to the separately governed</ns0:t>
      </ns0:r>
      <ns0:r>
        <ns0:t xml:space="preserve"> </ns0:t>
      </ns0:r>
      <ns0:r>
        <ns0:rPr>
          <ns0:bCs/>
          <ns0:b/>
        </ns0:rPr>
        <ns0:t xml:space="preserve">Feedlot Pilot Round</ns0:t>
      </ns0:r>
      <ns0:r>
        <ns0:t xml:space="preserve">.</ns0:t>
      </ns0:r>
    </ns0:p>
    <ns0:p>
      <ns0:pPr>
        <ns0:pStyle ns0:val="BodyText"/>
      </ns0:pPr>
      <ns0:r>
        <ns0:t xml:space="preserve">Demonstration data or product workflows based on the Feedlot model do not make real Feedlot expenses eligible under the Development Budget.</ns0:t>
      </ns0:r>
    </ns0:p>
    <ns0:bookmarkEnd ns0:id="174"/>
    <ns0:bookmarkStart ns0:id="175" ns0:name="hissar-pilot-capital"/>
    <ns0:p>
      <ns0:pPr>
        <ns0:pStyle ns0:val="Heading3"/>
      </ns0:pPr>
      <ns0:r>
        <ns0:t xml:space="preserve">12.5 Hissar Pilot Capital</ns0:t>
      </ns0:r>
    </ns0:p>
    <ns0:p>
      <ns0:pPr>
        <ns0:pStyle ns0:val="FirstParagraph"/>
      </ns0:pPr>
      <ns0:r>
        <ns0:t xml:space="preserve">All capital required to establish, finance, operate, or complete the real Hissar pilot is excluded from the Development Budget.</ns0:t>
      </ns0:r>
    </ns0:p>
    <ns0:p>
      <ns0:pPr>
        <ns0:pStyle ns0:val="BodyText"/>
      </ns0:pPr>
      <ns0:r>
        <ns0:t xml:space="preserve">Excluded Hissar costs include:</ns0:t>
      </ns0:r>
    </ns0:p>
    <ns0:p>
      <ns0:pPr>
        <ns0:numPr>
          <ns0:ilvl ns0:val="0"/>
          <ns0:numId ns0:val="1069"/>
        </ns0:numPr>
        <ns0:pStyle ns0:val="Compact"/>
      </ns0:pPr>
      <ns0:r>
        <ns0:t xml:space="preserve">breeding-stock acquisition;</ns0:t>
      </ns0:r>
    </ns0:p>
    <ns0:p>
      <ns0:pPr>
        <ns0:numPr>
          <ns0:ilvl ns0:val="0"/>
          <ns0:numId ns0:val="1069"/>
        </ns0:numPr>
        <ns0:pStyle ns0:val="Compact"/>
      </ns0:pPr>
      <ns0:r>
        <ns0:t xml:space="preserve">sheep acquisition;</ns0:t>
      </ns0:r>
    </ns0:p>
    <ns0:p>
      <ns0:pPr>
        <ns0:numPr>
          <ns0:ilvl ns0:val="0"/>
          <ns0:numId ns0:val="1069"/>
        </ns0:numPr>
        <ns0:pStyle ns0:val="Compact"/>
      </ns0:pPr>
      <ns0:r>
        <ns0:t xml:space="preserve">feed and nutritional inputs;</ns0:t>
      </ns0:r>
    </ns0:p>
    <ns0:p>
      <ns0:pPr>
        <ns0:numPr>
          <ns0:ilvl ns0:val="0"/>
          <ns0:numId ns0:val="1069"/>
        </ns0:numPr>
        <ns0:pStyle ns0:val="Compact"/>
      </ns0:pPr>
      <ns0:r>
        <ns0:t xml:space="preserve">breeding and husbandry costs;</ns0:t>
      </ns0:r>
    </ns0:p>
    <ns0:p>
      <ns0:pPr>
        <ns0:numPr>
          <ns0:ilvl ns0:val="0"/>
          <ns0:numId ns0:val="1069"/>
        </ns0:numPr>
        <ns0:pStyle ns0:val="Compact"/>
      </ns0:pPr>
      <ns0:r>
        <ns0:t xml:space="preserve">veterinary services and medicines;</ns0:t>
      </ns0:r>
    </ns0:p>
    <ns0:p>
      <ns0:pPr>
        <ns0:numPr>
          <ns0:ilvl ns0:val="0"/>
          <ns0:numId ns0:val="1069"/>
        </ns0:numPr>
        <ns0:pStyle ns0:val="Compact"/>
      </ns0:pPr>
      <ns0:r>
        <ns0:t xml:space="preserve">agricultural labour;</ns0:t>
      </ns0:r>
    </ns0:p>
    <ns0:p>
      <ns0:pPr>
        <ns0:numPr>
          <ns0:ilvl ns0:val="0"/>
          <ns0:numId ns0:val="1069"/>
        </ns0:numPr>
        <ns0:pStyle ns0:val="Compact"/>
      </ns0:pPr>
      <ns0:r>
        <ns0:t xml:space="preserve">transport;</ns0:t>
      </ns0:r>
    </ns0:p>
    <ns0:p>
      <ns0:pPr>
        <ns0:numPr>
          <ns0:ilvl ns0:val="0"/>
          <ns0:numId ns0:val="1069"/>
        </ns0:numPr>
        <ns0:pStyle ns0:val="Compact"/>
      </ns0:pPr>
      <ns0:r>
        <ns0:t xml:space="preserve">facilities;</ns0:t>
      </ns0:r>
    </ns0:p>
    <ns0:p>
      <ns0:pPr>
        <ns0:numPr>
          <ns0:ilvl ns0:val="0"/>
          <ns0:numId ns0:val="1069"/>
        </ns0:numPr>
        <ns0:pStyle ns0:val="Compact"/>
      </ns0:pPr>
      <ns0:r>
        <ns0:t xml:space="preserve">equipment;</ns0:t>
      </ns0:r>
    </ns0:p>
    <ns0:p>
      <ns0:pPr>
        <ns0:numPr>
          <ns0:ilvl ns0:val="0"/>
          <ns0:numId ns0:val="1069"/>
        </ns0:numPr>
        <ns0:pStyle ns0:val="Compact"/>
      </ns0:pPr>
      <ns0:r>
        <ns0:t xml:space="preserve">utilities;</ns0:t>
      </ns0:r>
    </ns0:p>
    <ns0:p>
      <ns0:pPr>
        <ns0:numPr>
          <ns0:ilvl ns0:val="0"/>
          <ns0:numId ns0:val="1069"/>
        </ns0:numPr>
        <ns0:pStyle ns0:val="Compact"/>
      </ns0:pPr>
      <ns0:r>
        <ns0:t xml:space="preserve">insurance;</ns0:t>
      </ns0:r>
    </ns0:p>
    <ns0:p>
      <ns0:pPr>
        <ns0:numPr>
          <ns0:ilvl ns0:val="0"/>
          <ns0:numId ns0:val="1069"/>
        </ns0:numPr>
        <ns0:pStyle ns0:val="Compact"/>
      </ns0:pPr>
      <ns0:r>
        <ns0:t xml:space="preserve">maintenance;</ns0:t>
      </ns0:r>
    </ns0:p>
    <ns0:p>
      <ns0:pPr>
        <ns0:numPr>
          <ns0:ilvl ns0:val="0"/>
          <ns0:numId ns0:val="1069"/>
        </ns0:numPr>
        <ns0:pStyle ns0:val="Compact"/>
      </ns0:pPr>
      <ns0:r>
        <ns0:t xml:space="preserve">Operator expenses;</ns0:t>
      </ns0:r>
    </ns0:p>
    <ns0:p>
      <ns0:pPr>
        <ns0:numPr>
          <ns0:ilvl ns0:val="0"/>
          <ns0:numId ns0:val="1069"/>
        </ns0:numPr>
        <ns0:pStyle ns0:val="Compact"/>
      </ns0:pPr>
      <ns0:r>
        <ns0:t xml:space="preserve">supplier payments;</ns0:t>
      </ns0:r>
    </ns0:p>
    <ns0:p>
      <ns0:pPr>
        <ns0:numPr>
          <ns0:ilvl ns0:val="0"/>
          <ns0:numId ns0:val="1069"/>
        </ns0:numPr>
        <ns0:pStyle ns0:val="Compact"/>
      </ns0:pPr>
      <ns0:r>
        <ns0:t xml:space="preserve">working capital;</ns0:t>
      </ns0:r>
    </ns0:p>
    <ns0:p>
      <ns0:pPr>
        <ns0:numPr>
          <ns0:ilvl ns0:val="0"/>
          <ns0:numId ns0:val="1069"/>
        </ns0:numPr>
        <ns0:pStyle ns0:val="Compact"/>
      </ns0:pPr>
      <ns0:r>
        <ns0:t xml:space="preserve">offspring-management costs;</ns0:t>
      </ns0:r>
    </ns0:p>
    <ns0:p>
      <ns0:pPr>
        <ns0:numPr>
          <ns0:ilvl ns0:val="0"/>
          <ns0:numId ns0:val="1069"/>
        </ns0:numPr>
        <ns0:pStyle ns0:val="Compact"/>
      </ns0:pPr>
      <ns0:r>
        <ns0:t xml:space="preserve">sale, repayment, reconciliation, or settlement expenses.</ns0:t>
      </ns0:r>
    </ns0:p>
    <ns0:p>
      <ns0:pPr>
        <ns0:pStyle ns0:val="FirstParagraph"/>
      </ns0:pPr>
      <ns0:r>
        <ns0:t xml:space="preserve">These costs belong exclusively to the separately governed</ns0:t>
      </ns0:r>
      <ns0:r>
        <ns0:t xml:space="preserve"> </ns0:t>
      </ns0:r>
      <ns0:r>
        <ns0:rPr>
          <ns0:bCs/>
          <ns0:b/>
        </ns0:rPr>
        <ns0:t xml:space="preserve">Hissar Pilot Round</ns0:t>
      </ns0:r>
      <ns0:r>
        <ns0:t xml:space="preserve">.</ns0:t>
      </ns0:r>
    </ns0:p>
    <ns0:p>
      <ns0:pPr>
        <ns0:pStyle ns0:val="BodyText"/>
      </ns0:pPr>
      <ns0:r>
        <ns0:t xml:space="preserve">The Hissar Pilot has its own capital requirement, approval conditions, operational risks, reporting duties, and governance. It cannot be financed through the Development Budget or through funds allocated to the Feedlot Pilot.</ns0:t>
      </ns0:r>
    </ns0:p>
    <ns0:bookmarkEnd ns0:id="175"/>
    <ns0:bookmarkStart ns0:id="176" ns0:name="construction-and-physical-assets"/>
    <ns0:p>
      <ns0:pPr>
        <ns0:pStyle ns0:val="Heading3"/>
      </ns0:pPr>
      <ns0:r>
        <ns0:t xml:space="preserve">12.6 Construction and Physical Assets</ns0:t>
      </ns0:r>
    </ns0:p>
    <ns0:p>
      <ns0:pPr>
        <ns0:pStyle ns0:val="FirstParagraph"/>
      </ns0:pPr>
      <ns0:r>
        <ns0:t xml:space="preserve">The Development Budget must not finance the acquisition, construction, improvement, or ownership of physical agricultural or corporate assets.</ns0:t>
      </ns0:r>
    </ns0:p>
    <ns0:p>
      <ns0:pPr>
        <ns0:pStyle ns0:val="BodyText"/>
      </ns0:pPr>
      <ns0:r>
        <ns0:t xml:space="preserve">Excluded physical costs include:</ns0:t>
      </ns0:r>
    </ns0:p>
    <ns0:p>
      <ns0:pPr>
        <ns0:numPr>
          <ns0:ilvl ns0:val="0"/>
          <ns0:numId ns0:val="1070"/>
        </ns0:numPr>
        <ns0:pStyle ns0:val="Compact"/>
      </ns0:pPr>
      <ns0:r>
        <ns0:t xml:space="preserve">buildings;</ns0:t>
      </ns0:r>
    </ns0:p>
    <ns0:p>
      <ns0:pPr>
        <ns0:numPr>
          <ns0:ilvl ns0:val="0"/>
          <ns0:numId ns0:val="1070"/>
        </ns0:numPr>
        <ns0:pStyle ns0:val="Compact"/>
      </ns0:pPr>
      <ns0:r>
        <ns0:t xml:space="preserve">livestock shelters;</ns0:t>
      </ns0:r>
    </ns0:p>
    <ns0:p>
      <ns0:pPr>
        <ns0:numPr>
          <ns0:ilvl ns0:val="0"/>
          <ns0:numId ns0:val="1070"/>
        </ns0:numPr>
        <ns0:pStyle ns0:val="Compact"/>
      </ns0:pPr>
      <ns0:r>
        <ns0:t xml:space="preserve">barns;</ns0:t>
      </ns0:r>
    </ns0:p>
    <ns0:p>
      <ns0:pPr>
        <ns0:numPr>
          <ns0:ilvl ns0:val="0"/>
          <ns0:numId ns0:val="1070"/>
        </ns0:numPr>
        <ns0:pStyle ns0:val="Compact"/>
      </ns0:pPr>
      <ns0:r>
        <ns0:t xml:space="preserve">Feedlot facilities;</ns0:t>
      </ns0:r>
    </ns0:p>
    <ns0:p>
      <ns0:pPr>
        <ns0:numPr>
          <ns0:ilvl ns0:val="0"/>
          <ns0:numId ns0:val="1070"/>
        </ns0:numPr>
        <ns0:pStyle ns0:val="Compact"/>
      </ns0:pPr>
      <ns0:r>
        <ns0:t xml:space="preserve">offices;</ns0:t>
      </ns0:r>
    </ns0:p>
    <ns0:p>
      <ns0:pPr>
        <ns0:numPr>
          <ns0:ilvl ns0:val="0"/>
          <ns0:numId ns0:val="1070"/>
        </ns0:numPr>
        <ns0:pStyle ns0:val="Compact"/>
      </ns0:pPr>
      <ns0:r>
        <ns0:t xml:space="preserve">land purchase or lease deposits;</ns0:t>
      </ns0:r>
    </ns0:p>
    <ns0:p>
      <ns0:pPr>
        <ns0:numPr>
          <ns0:ilvl ns0:val="0"/>
          <ns0:numId ns0:val="1070"/>
        </ns0:numPr>
        <ns0:pStyle ns0:val="Compact"/>
      </ns0:pPr>
      <ns0:r>
        <ns0:t xml:space="preserve">land development;</ns0:t>
      </ns0:r>
    </ns0:p>
    <ns0:p>
      <ns0:pPr>
        <ns0:numPr>
          <ns0:ilvl ns0:val="0"/>
          <ns0:numId ns0:val="1070"/>
        </ns0:numPr>
        <ns0:pStyle ns0:val="Compact"/>
      </ns0:pPr>
      <ns0:r>
        <ns0:t xml:space="preserve">fencing;</ns0:t>
      </ns0:r>
    </ns0:p>
    <ns0:p>
      <ns0:pPr>
        <ns0:numPr>
          <ns0:ilvl ns0:val="0"/>
          <ns0:numId ns0:val="1070"/>
        </ns0:numPr>
        <ns0:pStyle ns0:val="Compact"/>
      </ns0:pPr>
      <ns0:r>
        <ns0:t xml:space="preserve">roads or access improvements;</ns0:t>
      </ns0:r>
    </ns0:p>
    <ns0:p>
      <ns0:pPr>
        <ns0:numPr>
          <ns0:ilvl ns0:val="0"/>
          <ns0:numId ns0:val="1070"/>
        </ns0:numPr>
        <ns0:pStyle ns0:val="Compact"/>
      </ns0:pPr>
      <ns0:r>
        <ns0:t xml:space="preserve">water systems;</ns0:t>
      </ns0:r>
    </ns0:p>
    <ns0:p>
      <ns0:pPr>
        <ns0:numPr>
          <ns0:ilvl ns0:val="0"/>
          <ns0:numId ns0:val="1070"/>
        </ns0:numPr>
        <ns0:pStyle ns0:val="Compact"/>
      </ns0:pPr>
      <ns0:r>
        <ns0:t xml:space="preserve">power systems;</ns0:t>
      </ns0:r>
    </ns0:p>
    <ns0:p>
      <ns0:pPr>
        <ns0:numPr>
          <ns0:ilvl ns0:val="0"/>
          <ns0:numId ns0:val="1070"/>
        </ns0:numPr>
        <ns0:pStyle ns0:val="Compact"/>
      </ns0:pPr>
      <ns0:r>
        <ns0:t xml:space="preserve">storage facilities;</ns0:t>
      </ns0:r>
    </ns0:p>
    <ns0:p>
      <ns0:pPr>
        <ns0:numPr>
          <ns0:ilvl ns0:val="0"/>
          <ns0:numId ns0:val="1070"/>
        </ns0:numPr>
        <ns0:pStyle ns0:val="Compact"/>
      </ns0:pPr>
      <ns0:r>
        <ns0:t xml:space="preserve">machinery;</ns0:t>
      </ns0:r>
    </ns0:p>
    <ns0:p>
      <ns0:pPr>
        <ns0:numPr>
          <ns0:ilvl ns0:val="0"/>
          <ns0:numId ns0:val="1070"/>
        </ns0:numPr>
        <ns0:pStyle ns0:val="Compact"/>
      </ns0:pPr>
      <ns0:r>
        <ns0:t xml:space="preserve">agricultural equipment;</ns0:t>
      </ns0:r>
    </ns0:p>
    <ns0:p>
      <ns0:pPr>
        <ns0:numPr>
          <ns0:ilvl ns0:val="0"/>
          <ns0:numId ns0:val="1070"/>
        </ns0:numPr>
        <ns0:pStyle ns0:val="Compact"/>
      </ns0:pPr>
      <ns0:r>
        <ns0:t xml:space="preserve">vehicles;</ns0:t>
      </ns0:r>
    </ns0:p>
    <ns0:p>
      <ns0:pPr>
        <ns0:numPr>
          <ns0:ilvl ns0:val="0"/>
          <ns0:numId ns0:val="1070"/>
        </ns0:numPr>
        <ns0:pStyle ns0:val="Compact"/>
      </ns0:pPr>
      <ns0:r>
        <ns0:t xml:space="preserve">trailers;</ns0:t>
      </ns0:r>
    </ns0:p>
    <ns0:p>
      <ns0:pPr>
        <ns0:numPr>
          <ns0:ilvl ns0:val="0"/>
          <ns0:numId ns0:val="1070"/>
        </ns0:numPr>
        <ns0:pStyle ns0:val="Compact"/>
      </ns0:pPr>
      <ns0:r>
        <ns0:t xml:space="preserve">physical security systems;</ns0:t>
      </ns0:r>
    </ns0:p>
    <ns0:p>
      <ns0:pPr>
        <ns0:numPr>
          <ns0:ilvl ns0:val="0"/>
          <ns0:numId ns0:val="1070"/>
        </ns0:numPr>
        <ns0:pStyle ns0:val="Compact"/>
      </ns0:pPr>
      <ns0:r>
        <ns0:t xml:space="preserve">permanent infrastructure improvements;</ns0:t>
      </ns0:r>
    </ns0:p>
    <ns0:p>
      <ns0:pPr>
        <ns0:numPr>
          <ns0:ilvl ns0:val="0"/>
          <ns0:numId ns0:val="1070"/>
        </ns0:numPr>
        <ns0:pStyle ns0:val="Compact"/>
      </ns0:pPr>
      <ns0:r>
        <ns0:t xml:space="preserve">construction materials;</ns0:t>
      </ns0:r>
    </ns0:p>
    <ns0:p>
      <ns0:pPr>
        <ns0:numPr>
          <ns0:ilvl ns0:val="0"/>
          <ns0:numId ns0:val="1070"/>
        </ns0:numPr>
        <ns0:pStyle ns0:val="Compact"/>
      </ns0:pPr>
      <ns0:r>
        <ns0:t xml:space="preserve">construction labour;</ns0:t>
      </ns0:r>
    </ns0:p>
    <ns0:p>
      <ns0:pPr>
        <ns0:numPr>
          <ns0:ilvl ns0:val="0"/>
          <ns0:numId ns0:val="1070"/>
        </ns0:numPr>
        <ns0:pStyle ns0:val="Compact"/>
      </ns0:pPr>
      <ns0:r>
        <ns0:t xml:space="preserve">facility renovation or maintenance.</ns0:t>
      </ns0:r>
    </ns0:p>
    <ns0:p>
      <ns0:pPr>
        <ns0:pStyle ns0:val="FirstParagraph"/>
      </ns0:pPr>
      <ns0:r>
        <ns0:t xml:space="preserve">This exclusion applies regardless of whether the asset would support the Feedlot Pilot, Hissar Pilot, company operations, or a later commercial phase.</ns0:t>
      </ns0:r>
    </ns0:p>
    <ns0:p>
      <ns0:pPr>
        <ns0:pStyle ns0:val="BodyText"/>
      </ns0:pPr>
      <ns0:r>
        <ns0:t xml:space="preserve">Physical assets must be financed through the applicable Pilot Capital, asset-financing arrangement, strategic partnership, equipment programme, or other separately approved funding component.</ns0:t>
      </ns0:r>
    </ns0:p>
    <ns0:bookmarkEnd ns0:id="176"/>
    <ns0:bookmarkStart ns0:id="177" ns0:name="animals-and-agricultural-operations"/>
    <ns0:p>
      <ns0:pPr>
        <ns0:pStyle ns0:val="Heading3"/>
      </ns0:pPr>
      <ns0:r>
        <ns0:t xml:space="preserve">12.7 Animals and Agricultural Operations</ns0:t>
      </ns0:r>
    </ns0:p>
    <ns0:p>
      <ns0:pPr>
        <ns0:pStyle ns0:val="FirstParagraph"/>
      </ns0:pPr>
      <ns0:r>
        <ns0:t xml:space="preserve">Every cost whose principal purpose is to conduct real agricultural production is excluded from the Development Budget.</ns0:t>
      </ns0:r>
    </ns0:p>
    <ns0:p>
      <ns0:pPr>
        <ns0:pStyle ns0:val="BodyText"/>
      </ns0:pPr>
      <ns0:r>
        <ns0:t xml:space="preserve">Excluded operational costs include:</ns0:t>
      </ns0:r>
    </ns0:p>
    <ns0:p>
      <ns0:pPr>
        <ns0:numPr>
          <ns0:ilvl ns0:val="0"/>
          <ns0:numId ns0:val="1071"/>
        </ns0:numPr>
        <ns0:pStyle ns0:val="Compact"/>
      </ns0:pPr>
      <ns0:r>
        <ns0:t xml:space="preserve">animals;</ns0:t>
      </ns0:r>
    </ns0:p>
    <ns0:p>
      <ns0:pPr>
        <ns0:numPr>
          <ns0:ilvl ns0:val="0"/>
          <ns0:numId ns0:val="1071"/>
        </ns0:numPr>
        <ns0:pStyle ns0:val="Compact"/>
      </ns0:pPr>
      <ns0:r>
        <ns0:t xml:space="preserve">livestock;</ns0:t>
      </ns0:r>
    </ns0:p>
    <ns0:p>
      <ns0:pPr>
        <ns0:numPr>
          <ns0:ilvl ns0:val="0"/>
          <ns0:numId ns0:val="1071"/>
        </ns0:numPr>
        <ns0:pStyle ns0:val="Compact"/>
      </ns0:pPr>
      <ns0:r>
        <ns0:t xml:space="preserve">breeding stock;</ns0:t>
      </ns0:r>
    </ns0:p>
    <ns0:p>
      <ns0:pPr>
        <ns0:numPr>
          <ns0:ilvl ns0:val="0"/>
          <ns0:numId ns0:val="1071"/>
        </ns0:numPr>
        <ns0:pStyle ns0:val="Compact"/>
      </ns0:pPr>
      <ns0:r>
        <ns0:t xml:space="preserve">feed;</ns0:t>
      </ns0:r>
    </ns0:p>
    <ns0:p>
      <ns0:pPr>
        <ns0:numPr>
          <ns0:ilvl ns0:val="0"/>
          <ns0:numId ns0:val="1071"/>
        </ns0:numPr>
        <ns0:pStyle ns0:val="Compact"/>
      </ns0:pPr>
      <ns0:r>
        <ns0:t xml:space="preserve">supplements;</ns0:t>
      </ns0:r>
    </ns0:p>
    <ns0:p>
      <ns0:pPr>
        <ns0:numPr>
          <ns0:ilvl ns0:val="0"/>
          <ns0:numId ns0:val="1071"/>
        </ns0:numPr>
        <ns0:pStyle ns0:val="Compact"/>
      </ns0:pPr>
      <ns0:r>
        <ns0:t xml:space="preserve">veterinary care;</ns0:t>
      </ns0:r>
    </ns0:p>
    <ns0:p>
      <ns0:pPr>
        <ns0:numPr>
          <ns0:ilvl ns0:val="0"/>
          <ns0:numId ns0:val="1071"/>
        </ns0:numPr>
        <ns0:pStyle ns0:val="Compact"/>
      </ns0:pPr>
      <ns0:r>
        <ns0:t xml:space="preserve">medicines and vaccines;</ns0:t>
      </ns0:r>
    </ns0:p>
    <ns0:p>
      <ns0:pPr>
        <ns0:numPr>
          <ns0:ilvl ns0:val="0"/>
          <ns0:numId ns0:val="1071"/>
        </ns0:numPr>
        <ns0:pStyle ns0:val="Compact"/>
      </ns0:pPr>
      <ns0:r>
        <ns0:t xml:space="preserve">agricultural labour;</ns0:t>
      </ns0:r>
    </ns0:p>
    <ns0:p>
      <ns0:pPr>
        <ns0:numPr>
          <ns0:ilvl ns0:val="0"/>
          <ns0:numId ns0:val="1071"/>
        </ns0:numPr>
        <ns0:pStyle ns0:val="Compact"/>
      </ns0:pPr>
      <ns0:r>
        <ns0:t xml:space="preserve">farm management;</ns0:t>
      </ns0:r>
    </ns0:p>
    <ns0:p>
      <ns0:pPr>
        <ns0:numPr>
          <ns0:ilvl ns0:val="0"/>
          <ns0:numId ns0:val="1071"/>
        </ns0:numPr>
        <ns0:pStyle ns0:val="Compact"/>
      </ns0:pPr>
      <ns0:r>
        <ns0:t xml:space="preserve">utilities;</ns0:t>
      </ns0:r>
    </ns0:p>
    <ns0:p>
      <ns0:pPr>
        <ns0:numPr>
          <ns0:ilvl ns0:val="0"/>
          <ns0:numId ns0:val="1071"/>
        </ns0:numPr>
        <ns0:pStyle ns0:val="Compact"/>
      </ns0:pPr>
      <ns0:r>
        <ns0:t xml:space="preserve">water;</ns0:t>
      </ns0:r>
    </ns0:p>
    <ns0:p>
      <ns0:pPr>
        <ns0:numPr>
          <ns0:ilvl ns0:val="0"/>
          <ns0:numId ns0:val="1071"/>
        </ns0:numPr>
        <ns0:pStyle ns0:val="Compact"/>
      </ns0:pPr>
      <ns0:r>
        <ns0:t xml:space="preserve">electricity;</ns0:t>
      </ns0:r>
    </ns0:p>
    <ns0:p>
      <ns0:pPr>
        <ns0:numPr>
          <ns0:ilvl ns0:val="0"/>
          <ns0:numId ns0:val="1071"/>
        </ns0:numPr>
        <ns0:pStyle ns0:val="Compact"/>
      </ns0:pPr>
      <ns0:r>
        <ns0:t xml:space="preserve">fuel;</ns0:t>
      </ns0:r>
    </ns0:p>
    <ns0:p>
      <ns0:pPr>
        <ns0:numPr>
          <ns0:ilvl ns0:val="0"/>
          <ns0:numId ns0:val="1071"/>
        </ns0:numPr>
        <ns0:pStyle ns0:val="Compact"/>
      </ns0:pPr>
      <ns0:r>
        <ns0:t xml:space="preserve">insurance;</ns0:t>
      </ns0:r>
    </ns0:p>
    <ns0:p>
      <ns0:pPr>
        <ns0:numPr>
          <ns0:ilvl ns0:val="0"/>
          <ns0:numId ns0:val="1071"/>
        </ns0:numPr>
        <ns0:pStyle ns0:val="Compact"/>
      </ns0:pPr>
      <ns0:r>
        <ns0:t xml:space="preserve">transport;</ns0:t>
      </ns0:r>
    </ns0:p>
    <ns0:p>
      <ns0:pPr>
        <ns0:numPr>
          <ns0:ilvl ns0:val="0"/>
          <ns0:numId ns0:val="1071"/>
        </ns0:numPr>
        <ns0:pStyle ns0:val="Compact"/>
      </ns0:pPr>
      <ns0:r>
        <ns0:t xml:space="preserve">maintenance;</ns0:t>
      </ns0:r>
    </ns0:p>
    <ns0:p>
      <ns0:pPr>
        <ns0:numPr>
          <ns0:ilvl ns0:val="0"/>
          <ns0:numId ns0:val="1071"/>
        </ns0:numPr>
        <ns0:pStyle ns0:val="Compact"/>
      </ns0:pPr>
      <ns0:r>
        <ns0:t xml:space="preserve">cleaning;</ns0:t>
      </ns0:r>
    </ns0:p>
    <ns0:p>
      <ns0:pPr>
        <ns0:numPr>
          <ns0:ilvl ns0:val="0"/>
          <ns0:numId ns0:val="1071"/>
        </ns0:numPr>
        <ns0:pStyle ns0:val="Compact"/>
      </ns0:pPr>
      <ns0:r>
        <ns0:t xml:space="preserve">waste management;</ns0:t>
      </ns0:r>
    </ns0:p>
    <ns0:p>
      <ns0:pPr>
        <ns0:numPr>
          <ns0:ilvl ns0:val="0"/>
          <ns0:numId ns0:val="1071"/>
        </ns0:numPr>
        <ns0:pStyle ns0:val="Compact"/>
      </ns0:pPr>
      <ns0:r>
        <ns0:t xml:space="preserve">animal identification;</ns0:t>
      </ns0:r>
    </ns0:p>
    <ns0:p>
      <ns0:pPr>
        <ns0:numPr>
          <ns0:ilvl ns0:val="0"/>
          <ns0:numId ns0:val="1071"/>
        </ns0:numPr>
        <ns0:pStyle ns0:val="Compact"/>
      </ns0:pPr>
      <ns0:r>
        <ns0:t xml:space="preserve">agricultural monitoring equipment;</ns0:t>
      </ns0:r>
    </ns0:p>
    <ns0:p>
      <ns0:pPr>
        <ns0:numPr>
          <ns0:ilvl ns0:val="0"/>
          <ns0:numId ns0:val="1071"/>
        </ns0:numPr>
        <ns0:pStyle ns0:val="Compact"/>
      </ns0:pPr>
      <ns0:r>
        <ns0:t xml:space="preserve">production supplies;</ns0:t>
      </ns0:r>
    </ns0:p>
    <ns0:p>
      <ns0:pPr>
        <ns0:numPr>
          <ns0:ilvl ns0:val="0"/>
          <ns0:numId ns0:val="1071"/>
        </ns0:numPr>
        <ns0:pStyle ns0:val="Compact"/>
      </ns0:pPr>
      <ns0:r>
        <ns0:t xml:space="preserve">farm rent;</ns0:t>
      </ns0:r>
    </ns0:p>
    <ns0:p>
      <ns0:pPr>
        <ns0:numPr>
          <ns0:ilvl ns0:val="0"/>
          <ns0:numId ns0:val="1071"/>
        </ns0:numPr>
        <ns0:pStyle ns0:val="Compact"/>
      </ns0:pPr>
      <ns0:r>
        <ns0:t xml:space="preserve">Operator working capital;</ns0:t>
      </ns0:r>
    </ns0:p>
    <ns0:p>
      <ns0:pPr>
        <ns0:numPr>
          <ns0:ilvl ns0:val="0"/>
          <ns0:numId ns0:val="1071"/>
        </ns0:numPr>
        <ns0:pStyle ns0:val="Compact"/>
      </ns0:pPr>
      <ns0:r>
        <ns0:t xml:space="preserve">mortality losses;</ns0:t>
      </ns0:r>
    </ns0:p>
    <ns0:p>
      <ns0:pPr>
        <ns0:numPr>
          <ns0:ilvl ns0:val="0"/>
          <ns0:numId ns0:val="1071"/>
        </ns0:numPr>
        <ns0:pStyle ns0:val="Compact"/>
      </ns0:pPr>
      <ns0:r>
        <ns0:t xml:space="preserve">emergency animal care;</ns0:t>
      </ns0:r>
    </ns0:p>
    <ns0:p>
      <ns0:pPr>
        <ns0:numPr>
          <ns0:ilvl ns0:val="0"/>
          <ns0:numId ns0:val="1071"/>
        </ns0:numPr>
        <ns0:pStyle ns0:val="Compact"/>
      </ns0:pPr>
      <ns0:r>
        <ns0:t xml:space="preserve">real-pilot contingency;</ns0:t>
      </ns0:r>
    </ns0:p>
    <ns0:p>
      <ns0:pPr>
        <ns0:numPr>
          <ns0:ilvl ns0:val="0"/>
          <ns0:numId ns0:val="1071"/>
        </ns0:numPr>
        <ns0:pStyle ns0:val="Compact"/>
      </ns0:pPr>
      <ns0:r>
        <ns0:t xml:space="preserve">sale and distribution activity.</ns0:t>
      </ns0:r>
    </ns0:p>
    <ns0:p>
      <ns0:pPr>
        <ns0:pStyle ns0:val="FirstParagraph"/>
      </ns0:pPr>
      <ns0:r>
        <ns0:t xml:space="preserve">These costs belong to the relevant Feedlot, Hissar, or future Pilot funding component.</ns0:t>
      </ns0:r>
    </ns0:p>
    <ns0:p>
      <ns0:pPr>
        <ns0:pStyle ns0:val="BodyText"/>
      </ns0:pPr>
      <ns0:r>
        <ns0:t xml:space="preserve">A cost remains operational even if the platform records, reports, or displays it. Product visibility does not change the funding responsibility for the underlying real-world expense.</ns0:t>
      </ns0:r>
    </ns0:p>
    <ns0:bookmarkEnd ns0:id="177"/>
    <ns0:bookmarkStart ns0:id="178" ns0:name="production-financial-operations"/>
    <ns0:p>
      <ns0:pPr>
        <ns0:pStyle ns0:val="Heading3"/>
      </ns0:pPr>
      <ns0:r>
        <ns0:t xml:space="preserve">12.8 Production Financial Operations</ns0:t>
      </ns0:r>
    </ns0:p>
    <ns0:p>
      <ns0:pPr>
        <ns0:pStyle ns0:val="FirstParagraph"/>
      </ns0:pPr>
      <ns0:r>
        <ns0:t xml:space="preserve">The Development Budget must not finance live financial activity or obligations arising from real investment or commercial operations.</ns0:t>
      </ns0:r>
    </ns0:p>
    <ns0:p>
      <ns0:pPr>
        <ns0:pStyle ns0:val="BodyText"/>
      </ns0:pPr>
      <ns0:r>
        <ns0:t xml:space="preserve">Excluded costs include:</ns0:t>
      </ns0:r>
    </ns0:p>
    <ns0:p>
      <ns0:pPr>
        <ns0:numPr>
          <ns0:ilvl ns0:val="0"/>
          <ns0:numId ns0:val="1072"/>
        </ns0:numPr>
        <ns0:pStyle ns0:val="Compact"/>
      </ns0:pPr>
      <ns0:r>
        <ns0:t xml:space="preserve">live Investor capital;</ns0:t>
      </ns0:r>
    </ns0:p>
    <ns0:p>
      <ns0:pPr>
        <ns0:numPr>
          <ns0:ilvl ns0:val="0"/>
          <ns0:numId ns0:val="1072"/>
        </ns0:numPr>
        <ns0:pStyle ns0:val="Compact"/>
      </ns0:pPr>
      <ns0:r>
        <ns0:t xml:space="preserve">Investor deposits;</ns0:t>
      </ns0:r>
    </ns0:p>
    <ns0:p>
      <ns0:pPr>
        <ns0:numPr>
          <ns0:ilvl ns0:val="0"/>
          <ns0:numId ns0:val="1072"/>
        </ns0:numPr>
        <ns0:pStyle ns0:val="Compact"/>
      </ns0:pPr>
      <ns0:r>
        <ns0:t xml:space="preserve">Investor refunds;</ns0:t>
      </ns0:r>
    </ns0:p>
    <ns0:p>
      <ns0:pPr>
        <ns0:numPr>
          <ns0:ilvl ns0:val="0"/>
          <ns0:numId ns0:val="1072"/>
        </ns0:numPr>
        <ns0:pStyle ns0:val="Compact"/>
      </ns0:pPr>
      <ns0:r>
        <ns0:t xml:space="preserve">Investor payouts;</ns0:t>
      </ns0:r>
    </ns0:p>
    <ns0:p>
      <ns0:pPr>
        <ns0:numPr>
          <ns0:ilvl ns0:val="0"/>
          <ns0:numId ns0:val="1072"/>
        </ns0:numPr>
        <ns0:pStyle ns0:val="Compact"/>
      </ns0:pPr>
      <ns0:r>
        <ns0:t xml:space="preserve">profit distributions;</ns0:t>
      </ns0:r>
    </ns0:p>
    <ns0:p>
      <ns0:pPr>
        <ns0:numPr>
          <ns0:ilvl ns0:val="0"/>
          <ns0:numId ns0:val="1072"/>
        </ns0:numPr>
        <ns0:pStyle ns0:val="Compact"/>
      </ns0:pPr>
      <ns0:r>
        <ns0:t xml:space="preserve">guaranteed returns;</ns0:t>
      </ns0:r>
    </ns0:p>
    <ns0:p>
      <ns0:pPr>
        <ns0:numPr>
          <ns0:ilvl ns0:val="0"/>
          <ns0:numId ns0:val="1072"/>
        </ns0:numPr>
        <ns0:pStyle ns0:val="Compact"/>
      </ns0:pPr>
      <ns0:r>
        <ns0:t xml:space="preserve">repayment obligations;</ns0:t>
      </ns0:r>
    </ns0:p>
    <ns0:p>
      <ns0:pPr>
        <ns0:numPr>
          <ns0:ilvl ns0:val="0"/>
          <ns0:numId ns0:val="1072"/>
        </ns0:numPr>
        <ns0:pStyle ns0:val="Compact"/>
      </ns0:pPr>
      <ns0:r>
        <ns0:t xml:space="preserve">production treasury balances;</ns0:t>
      </ns0:r>
    </ns0:p>
    <ns0:p>
      <ns0:pPr>
        <ns0:numPr>
          <ns0:ilvl ns0:val="0"/>
          <ns0:numId ns0:val="1072"/>
        </ns0:numPr>
        <ns0:pStyle ns0:val="Compact"/>
      </ns0:pPr>
      <ns0:r>
        <ns0:t xml:space="preserve">liquidity reserves;</ns0:t>
      </ns0:r>
    </ns0:p>
    <ns0:p>
      <ns0:pPr>
        <ns0:numPr>
          <ns0:ilvl ns0:val="0"/>
          <ns0:numId ns0:val="1072"/>
        </ns0:numPr>
        <ns0:pStyle ns0:val="Compact"/>
      </ns0:pPr>
      <ns0:r>
        <ns0:t xml:space="preserve">payment execution;</ns0:t>
      </ns0:r>
    </ns0:p>
    <ns0:p>
      <ns0:pPr>
        <ns0:numPr>
          <ns0:ilvl ns0:val="0"/>
          <ns0:numId ns0:val="1072"/>
        </ns0:numPr>
        <ns0:pStyle ns0:val="Compact"/>
      </ns0:pPr>
      <ns0:r>
        <ns0:t xml:space="preserve">operational settlement;</ns0:t>
      </ns0:r>
    </ns0:p>
    <ns0:p>
      <ns0:pPr>
        <ns0:numPr>
          <ns0:ilvl ns0:val="0"/>
          <ns0:numId ns0:val="1072"/>
        </ns0:numPr>
        <ns0:pStyle ns0:val="Compact"/>
      </ns0:pPr>
      <ns0:r>
        <ns0:t xml:space="preserve">live reconciliation;</ns0:t>
      </ns0:r>
    </ns0:p>
    <ns0:p>
      <ns0:pPr>
        <ns0:numPr>
          <ns0:ilvl ns0:val="0"/>
          <ns0:numId ns0:val="1072"/>
        </ns0:numPr>
        <ns0:pStyle ns0:val="Compact"/>
      </ns0:pPr>
      <ns0:r>
        <ns0:t xml:space="preserve">foreign-exchange transactions;</ns0:t>
      </ns0:r>
    </ns0:p>
    <ns0:p>
      <ns0:pPr>
        <ns0:numPr>
          <ns0:ilvl ns0:val="0"/>
          <ns0:numId ns0:val="1072"/>
        </ns0:numPr>
        <ns0:pStyle ns0:val="Compact"/>
      </ns0:pPr>
      <ns0:r>
        <ns0:t xml:space="preserve">cryptoasset purchases or conversions;</ns0:t>
      </ns0:r>
    </ns0:p>
    <ns0:p>
      <ns0:pPr>
        <ns0:numPr>
          <ns0:ilvl ns0:val="0"/>
          <ns0:numId ns0:val="1072"/>
        </ns0:numPr>
        <ns0:pStyle ns0:val="Compact"/>
      </ns0:pPr>
      <ns0:r>
        <ns0:t xml:space="preserve">payment-provider balances;</ns0:t>
      </ns0:r>
    </ns0:p>
    <ns0:p>
      <ns0:pPr>
        <ns0:numPr>
          <ns0:ilvl ns0:val="0"/>
          <ns0:numId ns0:val="1072"/>
        </ns0:numPr>
        <ns0:pStyle ns0:val="Compact"/>
      </ns0:pPr>
      <ns0:r>
        <ns0:t xml:space="preserve">bank transfer fees for live operations;</ns0:t>
      </ns0:r>
    </ns0:p>
    <ns0:p>
      <ns0:pPr>
        <ns0:numPr>
          <ns0:ilvl ns0:val="0"/>
          <ns0:numId ns0:val="1072"/>
        </ns0:numPr>
        <ns0:pStyle ns0:val="Compact"/>
      </ns0:pPr>
      <ns0:r>
        <ns0:t xml:space="preserve">financial guarantees;</ns0:t>
      </ns0:r>
    </ns0:p>
    <ns0:p>
      <ns0:pPr>
        <ns0:numPr>
          <ns0:ilvl ns0:val="0"/>
          <ns0:numId ns0:val="1072"/>
        </ns0:numPr>
        <ns0:pStyle ns0:val="Compact"/>
      </ns0:pPr>
      <ns0:r>
        <ns0:t xml:space="preserve">collateral;</ns0:t>
      </ns0:r>
    </ns0:p>
    <ns0:p>
      <ns0:pPr>
        <ns0:numPr>
          <ns0:ilvl ns0:val="0"/>
          <ns0:numId ns0:val="1072"/>
        </ns0:numPr>
        <ns0:pStyle ns0:val="Compact"/>
      </ns0:pPr>
      <ns0:r>
        <ns0:t xml:space="preserve">debt service;</ns0:t>
      </ns0:r>
    </ns0:p>
    <ns0:p>
      <ns0:pPr>
        <ns0:numPr>
          <ns0:ilvl ns0:val="0"/>
          <ns0:numId ns0:val="1072"/>
        </ns0:numPr>
        <ns0:pStyle ns0:val="Compact"/>
      </ns0:pPr>
      <ns0:r>
        <ns0:t xml:space="preserve">commercial transaction losses;</ns0:t>
      </ns0:r>
    </ns0:p>
    <ns0:p>
      <ns0:pPr>
        <ns0:numPr>
          <ns0:ilvl ns0:val="0"/>
          <ns0:numId ns0:val="1072"/>
        </ns0:numPr>
        <ns0:pStyle ns0:val="Compact"/>
      </ns0:pPr>
      <ns0:r>
        <ns0:t xml:space="preserve">coverage of pilot operating deficits.</ns0:t>
      </ns0:r>
    </ns0:p>
    <ns0:p>
      <ns0:pPr>
        <ns0:pStyle ns0:val="FirstParagraph"/>
      </ns0:pPr>
      <ns0:r>
        <ns0:t xml:space="preserve">The Development Round may demonstrate how such activities could be represented within controlled product records. It must not finance or execute the underlying live financial activity.</ns0:t>
      </ns0:r>
    </ns0:p>
    <ns0:p>
      <ns0:pPr>
        <ns0:pStyle ns0:val="BodyText"/>
      </ns0:pPr>
      <ns0:r>
        <ns0:t xml:space="preserve">No demonstration record, Testnet transaction, accounting projection, or product status creates an obligation to make a real payment from the Development Budget.</ns0:t>
      </ns0:r>
    </ns0:p>
    <ns0:bookmarkEnd ns0:id="178"/>
    <ns0:bookmarkStart ns0:id="179" ns0:name="mainnet-custody-and-settlement"/>
    <ns0:p>
      <ns0:pPr>
        <ns0:pStyle ns0:val="Heading3"/>
      </ns0:pPr>
      <ns0:r>
        <ns0:t xml:space="preserve">12.9 Mainnet, Custody and Settlement</ns0:t>
      </ns0:r>
    </ns0:p>
    <ns0:p>
      <ns0:pPr>
        <ns0:pStyle ns0:val="FirstParagraph"/>
      </ns0:pPr>
      <ns0:r>
        <ns0:t xml:space="preserve">The Development Budget must remain within controlled, non-production product boundaries.</ns0:t>
      </ns0:r>
    </ns0:p>
    <ns0:p>
      <ns0:pPr>
        <ns0:pStyle ns0:val="BodyText"/>
      </ns0:pPr>
      <ns0:r>
        <ns0:t xml:space="preserve">Excluded costs include:</ns0:t>
      </ns0:r>
    </ns0:p>
    <ns0:p>
      <ns0:pPr>
        <ns0:numPr>
          <ns0:ilvl ns0:val="0"/>
          <ns0:numId ns0:val="1073"/>
        </ns0:numPr>
        <ns0:pStyle ns0:val="Compact"/>
      </ns0:pPr>
      <ns0:r>
        <ns0:t xml:space="preserve">NEAR Mainnet deployment;</ns0:t>
      </ns0:r>
    </ns0:p>
    <ns0:p>
      <ns0:pPr>
        <ns0:numPr>
          <ns0:ilvl ns0:val="0"/>
          <ns0:numId ns0:val="1073"/>
        </ns0:numPr>
        <ns0:pStyle ns0:val="Compact"/>
      </ns0:pPr>
      <ns0:r>
        <ns0:t xml:space="preserve">production smart-contract deployment;</ns0:t>
      </ns0:r>
    </ns0:p>
    <ns0:p>
      <ns0:pPr>
        <ns0:numPr>
          <ns0:ilvl ns0:val="0"/>
          <ns0:numId ns0:val="1073"/>
        </ns0:numPr>
        <ns0:pStyle ns0:val="Compact"/>
      </ns0:pPr>
      <ns0:r>
        <ns0:t xml:space="preserve">production smart-contract operation;</ns0:t>
      </ns0:r>
    </ns0:p>
    <ns0:p>
      <ns0:pPr>
        <ns0:numPr>
          <ns0:ilvl ns0:val="0"/>
          <ns0:numId ns0:val="1073"/>
        </ns0:numPr>
        <ns0:pStyle ns0:val="Compact"/>
      </ns0:pPr>
      <ns0:r>
        <ns0:t xml:space="preserve">Mainnet transaction reserves;</ns0:t>
      </ns0:r>
    </ns0:p>
    <ns0:p>
      <ns0:pPr>
        <ns0:numPr>
          <ns0:ilvl ns0:val="0"/>
          <ns0:numId ns0:val="1073"/>
        </ns0:numPr>
        <ns0:pStyle ns0:val="Compact"/>
      </ns0:pPr>
      <ns0:r>
        <ns0:t xml:space="preserve">production wallets;</ns0:t>
      </ns0:r>
    </ns0:p>
    <ns0:p>
      <ns0:pPr>
        <ns0:numPr>
          <ns0:ilvl ns0:val="0"/>
          <ns0:numId ns0:val="1073"/>
        </ns0:numPr>
        <ns0:pStyle ns0:val="Compact"/>
      </ns0:pPr>
      <ns0:r>
        <ns0:t xml:space="preserve">production signing infrastructure;</ns0:t>
      </ns0:r>
    </ns0:p>
    <ns0:p>
      <ns0:pPr>
        <ns0:numPr>
          <ns0:ilvl ns0:val="0"/>
          <ns0:numId ns0:val="1073"/>
        </ns0:numPr>
        <ns0:pStyle ns0:val="Compact"/>
      </ns0:pPr>
      <ns0:r>
        <ns0:t xml:space="preserve">production private-key management;</ns0:t>
      </ns0:r>
    </ns0:p>
    <ns0:p>
      <ns0:pPr>
        <ns0:numPr>
          <ns0:ilvl ns0:val="0"/>
          <ns0:numId ns0:val="1073"/>
        </ns0:numPr>
        <ns0:pStyle ns0:val="Compact"/>
      </ns0:pPr>
      <ns0:r>
        <ns0:t xml:space="preserve">production custody;</ns0:t>
      </ns0:r>
    </ns0:p>
    <ns0:p>
      <ns0:pPr>
        <ns0:numPr>
          <ns0:ilvl ns0:val="0"/>
          <ns0:numId ns0:val="1073"/>
        </ns0:numPr>
        <ns0:pStyle ns0:val="Compact"/>
      </ns0:pPr>
      <ns0:r>
        <ns0:t xml:space="preserve">regulated cryptoasset services;</ns0:t>
      </ns0:r>
    </ns0:p>
    <ns0:p>
      <ns0:pPr>
        <ns0:numPr>
          <ns0:ilvl ns0:val="0"/>
          <ns0:numId ns0:val="1073"/>
        </ns0:numPr>
        <ns0:pStyle ns0:val="Compact"/>
      </ns0:pPr>
      <ns0:r>
        <ns0:t xml:space="preserve">production stablecoin settlement;</ns0:t>
      </ns0:r>
    </ns0:p>
    <ns0:p>
      <ns0:pPr>
        <ns0:numPr>
          <ns0:ilvl ns0:val="0"/>
          <ns0:numId ns0:val="1073"/>
        </ns0:numPr>
        <ns0:pStyle ns0:val="Compact"/>
      </ns0:pPr>
      <ns0:r>
        <ns0:t xml:space="preserve">production fiat settlement;</ns0:t>
      </ns0:r>
    </ns0:p>
    <ns0:p>
      <ns0:pPr>
        <ns0:numPr>
          <ns0:ilvl ns0:val="0"/>
          <ns0:numId ns0:val="1073"/>
        </ns0:numPr>
        <ns0:pStyle ns0:val="Compact"/>
      </ns0:pPr>
      <ns0:r>
        <ns0:t xml:space="preserve">production payout automation;</ns0:t>
      </ns0:r>
    </ns0:p>
    <ns0:p>
      <ns0:pPr>
        <ns0:numPr>
          <ns0:ilvl ns0:val="0"/>
          <ns0:numId ns0:val="1073"/>
        </ns0:numPr>
        <ns0:pStyle ns0:val="Compact"/>
      </ns0:pPr>
      <ns0:r>
        <ns0:t xml:space="preserve">audited custody infrastructure;</ns0:t>
      </ns0:r>
    </ns0:p>
    <ns0:p>
      <ns0:pPr>
        <ns0:numPr>
          <ns0:ilvl ns0:val="0"/>
          <ns0:numId ns0:val="1073"/>
        </ns0:numPr>
        <ns0:pStyle ns0:val="Compact"/>
      </ns0:pPr>
      <ns0:r>
        <ns0:t xml:space="preserve">live blockchain-based investment activity;</ns0:t>
      </ns0:r>
    </ns0:p>
    <ns0:p>
      <ns0:pPr>
        <ns0:numPr>
          <ns0:ilvl ns0:val="0"/>
          <ns0:numId ns0:val="1073"/>
        </ns0:numPr>
        <ns0:pStyle ns0:val="Compact"/>
      </ns0:pPr>
      <ns0:r>
        <ns0:t xml:space="preserve">smart-contract security certification intended for production activation;</ns0:t>
      </ns0:r>
    </ns0:p>
    <ns0:p>
      <ns0:pPr>
        <ns0:numPr>
          <ns0:ilvl ns0:val="0"/>
          <ns0:numId ns0:val="1073"/>
        </ns0:numPr>
        <ns0:pStyle ns0:val="Compact"/>
      </ns0:pPr>
      <ns0:r>
        <ns0:t xml:space="preserve">regulated financial operations.</ns0:t>
      </ns0:r>
    </ns0:p>
    <ns0:p>
      <ns0:pPr>
        <ns0:pStyle ns0:val="FirstParagraph"/>
      </ns0:pPr>
      <ns0:r>
        <ns0:t xml:space="preserve">Controlled Testnet or development-environment activity may qualify only where it satisfies Section 11 and supports an approved Beta Candidate Deliverable. It must not be presented as Mainnet, custody, production settlement, or regulatory readiness.</ns0:t>
      </ns0:r>
    </ns0:p>
    <ns0:p>
      <ns0:pPr>
        <ns0:pStyle ns0:val="BodyText"/>
      </ns0:pPr>
      <ns0:r>
        <ns0:t xml:space="preserve">Mainnet, custody, and production settlement require separate technical, security, legal, financial, compliance, and governance approval.</ns0:t>
      </ns0:r>
    </ns0:p>
    <ns0:bookmarkEnd ns0:id="179"/>
    <ns0:bookmarkStart ns0:id="180" ns0:name="exclusion-principles"/>
    <ns0:p>
      <ns0:pPr>
        <ns0:pStyle ns0:val="Heading3"/>
      </ns0:pPr>
      <ns0:r>
        <ns0:t xml:space="preserve">Exclusion Principles</ns0:t>
      </ns0:r>
    </ns0:p>
    <ns0:p>
      <ns0:pPr>
        <ns0:pStyle ns0:val="FirstParagraph"/>
      </ns0:pPr>
      <ns0:r>
        <ns0:t xml:space="preserve">A cost is excluded whenever its principal purpose belongs to:</ns0:t>
      </ns0:r>
    </ns0:p>
    <ns0:p>
      <ns0:pPr>
        <ns0:numPr>
          <ns0:ilvl ns0:val="0"/>
          <ns0:numId ns0:val="1074"/>
        </ns0:numPr>
        <ns0:pStyle ns0:val="Compact"/>
      </ns0:pPr>
      <ns0:r>
        <ns0:t xml:space="preserve">Corporate Setup;</ns0:t>
      </ns0:r>
    </ns0:p>
    <ns0:p>
      <ns0:pPr>
        <ns0:numPr>
          <ns0:ilvl ns0:val="0"/>
          <ns0:numId ns0:val="1074"/>
        </ns0:numPr>
        <ns0:pStyle ns0:val="Compact"/>
      </ns0:pPr>
      <ns0:r>
        <ns0:t xml:space="preserve">legal or accounting readiness;</ns0:t>
      </ns0:r>
    </ns0:p>
    <ns0:p>
      <ns0:pPr>
        <ns0:numPr>
          <ns0:ilvl ns0:val="0"/>
          <ns0:numId ns0:val="1074"/>
        </ns0:numPr>
        <ns0:pStyle ns0:val="Compact"/>
      </ns0:pPr>
      <ns0:r>
        <ns0:t xml:space="preserve">Operational Readiness;</ns0:t>
      </ns0:r>
    </ns0:p>
    <ns0:p>
      <ns0:pPr>
        <ns0:numPr>
          <ns0:ilvl ns0:val="0"/>
          <ns0:numId ns0:val="1074"/>
        </ns0:numPr>
        <ns0:pStyle ns0:val="Compact"/>
      </ns0:pPr>
      <ns0:r>
        <ns0:t xml:space="preserve">Feedlot Pilot Capital;</ns0:t>
      </ns0:r>
    </ns0:p>
    <ns0:p>
      <ns0:pPr>
        <ns0:numPr>
          <ns0:ilvl ns0:val="0"/>
          <ns0:numId ns0:val="1074"/>
        </ns0:numPr>
        <ns0:pStyle ns0:val="Compact"/>
      </ns0:pPr>
      <ns0:r>
        <ns0:t xml:space="preserve">Hissar Pilot Capital;</ns0:t>
      </ns0:r>
    </ns0:p>
    <ns0:p>
      <ns0:pPr>
        <ns0:numPr>
          <ns0:ilvl ns0:val="0"/>
          <ns0:numId ns0:val="1074"/>
        </ns0:numPr>
        <ns0:pStyle ns0:val="Compact"/>
      </ns0:pPr>
      <ns0:r>
        <ns0:t xml:space="preserve">physical asset acquisition;</ns0:t>
      </ns0:r>
    </ns0:p>
    <ns0:p>
      <ns0:pPr>
        <ns0:numPr>
          <ns0:ilvl ns0:val="0"/>
          <ns0:numId ns0:val="1074"/>
        </ns0:numPr>
        <ns0:pStyle ns0:val="Compact"/>
      </ns0:pPr>
      <ns0:r>
        <ns0:t xml:space="preserve">agricultural operations;</ns0:t>
      </ns0:r>
    </ns0:p>
    <ns0:p>
      <ns0:pPr>
        <ns0:numPr>
          <ns0:ilvl ns0:val="0"/>
          <ns0:numId ns0:val="1074"/>
        </ns0:numPr>
        <ns0:pStyle ns0:val="Compact"/>
      </ns0:pPr>
      <ns0:r>
        <ns0:t xml:space="preserve">production financial infrastructure;</ns0:t>
      </ns0:r>
    </ns0:p>
    <ns0:p>
      <ns0:pPr>
        <ns0:numPr>
          <ns0:ilvl ns0:val="0"/>
          <ns0:numId ns0:val="1074"/>
        </ns0:numPr>
        <ns0:pStyle ns0:val="Compact"/>
      </ns0:pPr>
      <ns0:r>
        <ns0:t xml:space="preserve">production financial operations;</ns0:t>
      </ns0:r>
    </ns0:p>
    <ns0:p>
      <ns0:pPr>
        <ns0:numPr>
          <ns0:ilvl ns0:val="0"/>
          <ns0:numId ns0:val="1074"/>
        </ns0:numPr>
        <ns0:pStyle ns0:val="Compact"/>
      </ns0:pPr>
      <ns0:r>
        <ns0:t xml:space="preserve">Mainnet, custody, or settlement;</ns0:t>
      </ns0:r>
    </ns0:p>
    <ns0:p>
      <ns0:pPr>
        <ns0:numPr>
          <ns0:ilvl ns0:val="0"/>
          <ns0:numId ns0:val="1074"/>
        </ns0:numPr>
        <ns0:pStyle ns0:val="Compact"/>
      </ns0:pPr>
      <ns0:r>
        <ns0:t xml:space="preserve">another independent funding component or later project phase.</ns0:t>
      </ns0:r>
    </ns0:p>
    <ns0:p>
      <ns0:pPr>
        <ns0:pStyle ns0:val="FirstParagraph"/>
      </ns0:pPr>
      <ns0:r>
        <ns0:t xml:space="preserve">The following general costs are also excluded where they do not directly satisfy Section 11:</ns0:t>
      </ns0:r>
    </ns0:p>
    <ns0:p>
      <ns0:pPr>
        <ns0:numPr>
          <ns0:ilvl ns0:val="0"/>
          <ns0:numId ns0:val="1075"/>
        </ns0:numPr>
        <ns0:pStyle ns0:val="Compact"/>
      </ns0:pPr>
      <ns0:r>
        <ns0:t xml:space="preserve">general corporate overhead;</ns0:t>
      </ns0:r>
    </ns0:p>
    <ns0:p>
      <ns0:pPr>
        <ns0:numPr>
          <ns0:ilvl ns0:val="0"/>
          <ns0:numId ns0:val="1075"/>
        </ns0:numPr>
        <ns0:pStyle ns0:val="Compact"/>
      </ns0:pPr>
      <ns0:r>
        <ns0:t xml:space="preserve">unrelated salaries or contractor work;</ns0:t>
      </ns0:r>
    </ns0:p>
    <ns0:p>
      <ns0:pPr>
        <ns0:numPr>
          <ns0:ilvl ns0:val="0"/>
          <ns0:numId ns0:val="1075"/>
        </ns0:numPr>
        <ns0:pStyle ns0:val="Compact"/>
      </ns0:pPr>
      <ns0:r>
        <ns0:t xml:space="preserve">fundraising commissions;</ns0:t>
      </ns0:r>
    </ns0:p>
    <ns0:p>
      <ns0:pPr>
        <ns0:numPr>
          <ns0:ilvl ns0:val="0"/>
          <ns0:numId ns0:val="1075"/>
        </ns0:numPr>
        <ns0:pStyle ns0:val="Compact"/>
      </ns0:pPr>
      <ns0:r>
        <ns0:t xml:space="preserve">investor-introduction fees;</ns0:t>
      </ns0:r>
    </ns0:p>
    <ns0:p>
      <ns0:pPr>
        <ns0:numPr>
          <ns0:ilvl ns0:val="0"/>
          <ns0:numId ns0:val="1075"/>
        </ns0:numPr>
        <ns0:pStyle ns0:val="Compact"/>
      </ns0:pPr>
      <ns0:r>
        <ns0:t xml:space="preserve">unrelated marketing or public relations;</ns0:t>
      </ns0:r>
    </ns0:p>
    <ns0:p>
      <ns0:pPr>
        <ns0:numPr>
          <ns0:ilvl ns0:val="0"/>
          <ns0:numId ns0:val="1075"/>
        </ns0:numPr>
        <ns0:pStyle ns0:val="Compact"/>
      </ns0:pPr>
      <ns0:r>
        <ns0:t xml:space="preserve">founder or shareholder distributions;</ns0:t>
      </ns0:r>
    </ns0:p>
    <ns0:p>
      <ns0:pPr>
        <ns0:numPr>
          <ns0:ilvl ns0:val="0"/>
          <ns0:numId ns0:val="1075"/>
        </ns0:numPr>
        <ns0:pStyle ns0:val="Compact"/>
      </ns0:pPr>
      <ns0:r>
        <ns0:t xml:space="preserve">repayment of existing debt;</ns0:t>
      </ns0:r>
    </ns0:p>
    <ns0:p>
      <ns0:pPr>
        <ns0:numPr>
          <ns0:ilvl ns0:val="0"/>
          <ns0:numId ns0:val="1075"/>
        </ns0:numPr>
        <ns0:pStyle ns0:val="Compact"/>
      </ns0:pPr>
      <ns0:r>
        <ns0:t xml:space="preserve">fines, penalties, or late-payment charges;</ns0:t>
      </ns0:r>
    </ns0:p>
    <ns0:p>
      <ns0:pPr>
        <ns0:numPr>
          <ns0:ilvl ns0:val="0"/>
          <ns0:numId ns0:val="1075"/>
        </ns0:numPr>
        <ns0:pStyle ns0:val="Compact"/>
      </ns0:pPr>
      <ns0:r>
        <ns0:t xml:space="preserve">recoverable taxes where prohibited by the applicable funder;</ns0:t>
      </ns0:r>
    </ns0:p>
    <ns0:p>
      <ns0:pPr>
        <ns0:numPr>
          <ns0:ilvl ns0:val="0"/>
          <ns0:numId ns0:val="1075"/>
        </ns0:numPr>
        <ns0:pStyle ns0:val="Compact"/>
      </ns0:pPr>
      <ns0:r>
        <ns0:t xml:space="preserve">costs incurred outside the eligible funding period;</ns0:t>
      </ns0:r>
    </ns0:p>
    <ns0:p>
      <ns0:pPr>
        <ns0:numPr>
          <ns0:ilvl ns0:val="0"/>
          <ns0:numId ns0:val="1075"/>
        </ns0:numPr>
        <ns0:pStyle ns0:val="Compact"/>
      </ns0:pPr>
      <ns0:r>
        <ns0:t xml:space="preserve">duplicated costs financed by another source;</ns0:t>
      </ns0:r>
    </ns0:p>
    <ns0:p>
      <ns0:pPr>
        <ns0:numPr>
          <ns0:ilvl ns0:val="0"/>
          <ns0:numId ns0:val="1075"/>
        </ns0:numPr>
        <ns0:pStyle ns0:val="Compact"/>
      </ns0:pPr>
      <ns0:r>
        <ns0:t xml:space="preserve">undocumented or unsupported expenditure;</ns0:t>
      </ns0:r>
    </ns0:p>
    <ns0:p>
      <ns0:pPr>
        <ns0:numPr>
          <ns0:ilvl ns0:val="0"/>
          <ns0:numId ns0:val="1075"/>
        </ns0:numPr>
        <ns0:pStyle ns0:val="Compact"/>
      </ns0:pPr>
      <ns0:r>
        <ns0:t xml:space="preserve">personal expenditure;</ns0:t>
      </ns0:r>
    </ns0:p>
    <ns0:p>
      <ns0:pPr>
        <ns0:numPr>
          <ns0:ilvl ns0:val="0"/>
          <ns0:numId ns0:val="1075"/>
        </ns0:numPr>
        <ns0:pStyle ns0:val="Compact"/>
      </ns0:pPr>
      <ns0:r>
        <ns0:t xml:space="preserve">unrelated travel, hospitality, or representation.</ns0:t>
      </ns0:r>
    </ns0:p>
    <ns0:p>
      <ns0:pPr>
        <ns0:pStyle ns0:val="FirstParagraph"/>
      </ns0:pPr>
      <ns0:r>
        <ns0:t xml:space="preserve">Changing the name, invoice description, cost category, supplier, Work Package, Deliverable, or Milestone does not change the principal purpose of an expenditure.</ns0:t>
      </ns0:r>
    </ns0:p>
    <ns0:bookmarkEnd ns0:id="180"/>
    <ns0:bookmarkStart ns0:id="181" ns0:name="relationship-to-section-11"/>
    <ns0:p>
      <ns0:pPr>
        <ns0:pStyle ns0:val="Heading3"/>
      </ns0:pPr>
      <ns0:r>
        <ns0:t xml:space="preserve">Relationship to Section 11</ns0:t>
      </ns0:r>
    </ns0:p>
    <ns0:p>
      <ns0:pPr>
        <ns0:pStyle ns0:val="FirstParagraph"/>
      </ns0:pPr>
      <ns0:r>
        <ns0:t xml:space="preserve">Section 11 and Section 12 must always be interpreted together.</ns0:t>
      </ns0:r>
    </ns0:p>
    <ns0:p>
      <ns0:pPr>
        <ns0:numPr>
          <ns0:ilvl ns0:val="0"/>
          <ns0:numId ns0:val="1076"/>
        </ns0:numPr>
        <ns0:pStyle ns0:val="Compact"/>
      </ns0:pPr>
      <ns0:r>
        <ns0:rPr>
          <ns0:bCs/>
          <ns0:b/>
        </ns0:rPr>
        <ns0:t xml:space="preserve">Section 11 — Use of Funds</ns0:t>
      </ns0:r>
      <ns0:r>
        <ns0:t xml:space="preserve"> </ns0:t>
      </ns0:r>
      <ns0:r>
        <ns0:t xml:space="preserve">defines expenditure that may qualify.</ns0:t>
      </ns0:r>
    </ns0:p>
    <ns0:p>
      <ns0:pPr>
        <ns0:numPr>
          <ns0:ilvl ns0:val="0"/>
          <ns0:numId ns0:val="1076"/>
        </ns0:numPr>
        <ns0:pStyle ns0:val="Compact"/>
      </ns0:pPr>
      <ns0:r>
        <ns0:rPr>
          <ns0:bCs/>
          <ns0:b/>
        </ns0:rPr>
        <ns0:t xml:space="preserve">Section 12 — Excluded Costs</ns0:t>
      </ns0:r>
      <ns0:r>
        <ns0:t xml:space="preserve"> </ns0:t>
      </ns0:r>
      <ns0:r>
        <ns0:t xml:space="preserve">defines expenditure that must not be financed.</ns0:t>
      </ns0:r>
    </ns0:p>
    <ns0:p>
      <ns0:pPr>
        <ns0:pStyle ns0:val="FirstParagraph"/>
      </ns0:pPr>
      <ns0:r>
        <ns0:t xml:space="preserve">A cost is fundable only when:</ns0:t>
      </ns0:r>
    </ns0:p>
    <ns0:p>
      <ns0:pPr>
        <ns0:numPr>
          <ns0:ilvl ns0:val="0"/>
          <ns0:numId ns0:val="1077"/>
        </ns0:numPr>
        <ns0:pStyle ns0:val="Compact"/>
      </ns0:pPr>
      <ns0:r>
        <ns0:t xml:space="preserve">it satisfies every applicable eligibility condition in Section 11; and</ns0:t>
      </ns0:r>
    </ns0:p>
    <ns0:p>
      <ns0:pPr>
        <ns0:numPr>
          <ns0:ilvl ns0:val="0"/>
          <ns0:numId ns0:val="1077"/>
        </ns0:numPr>
        <ns0:pStyle ns0:val="Compact"/>
      </ns0:pPr>
      <ns0:r>
        <ns0:t xml:space="preserve">it is not excluded by Section 12; and</ns0:t>
      </ns0:r>
    </ns0:p>
    <ns0:p>
      <ns0:pPr>
        <ns0:numPr>
          <ns0:ilvl ns0:val="0"/>
          <ns0:numId ns0:val="1077"/>
        </ns0:numPr>
        <ns0:pStyle ns0:val="Compact"/>
      </ns0:pPr>
      <ns0:r>
        <ns0:t xml:space="preserve">it complies with the applicable funder’s rules and approval requirements.</ns0:t>
      </ns0:r>
    </ns0:p>
    <ns0:p>
      <ns0:pPr>
        <ns0:pStyle ns0:val="FirstParagraph"/>
      </ns0:pPr>
      <ns0:r>
        <ns0:t xml:space="preserve">Funder permission alone does not make a cost eligible under the Development Round if its purpose belongs to another AgriPartners funding component.</ns0:t>
      </ns0:r>
    </ns0:p>
    <ns0:bookmarkEnd ns0:id="181"/>
    <ns0:bookmarkStart ns0:id="182" ns0:name="financial-integrity-rule"/>
    <ns0:p>
      <ns0:pPr>
        <ns0:pStyle ns0:val="Heading3"/>
      </ns0:pPr>
      <ns0:r>
        <ns0:t xml:space="preserve">Financial Integrity Rule</ns0:t>
      </ns0:r>
    </ns0:p>
    <ns0:p>
      <ns0:pPr>
        <ns0:pStyle ns0:val="FirstParagraph"/>
      </ns0:pPr>
      <ns0:r>
        <ns0:t xml:space="preserve">No Excluded Cost may be financed through:</ns0:t>
      </ns0:r>
    </ns0:p>
    <ns0:p>
      <ns0:pPr>
        <ns0:numPr>
          <ns0:ilvl ns0:val="0"/>
          <ns0:numId ns0:val="1078"/>
        </ns0:numPr>
        <ns0:pStyle ns0:val="Compact"/>
      </ns0:pPr>
      <ns0:r>
        <ns0:t xml:space="preserve">contingency;</ns0:t>
      </ns0:r>
    </ns0:p>
    <ns0:p>
      <ns0:pPr>
        <ns0:numPr>
          <ns0:ilvl ns0:val="0"/>
          <ns0:numId ns0:val="1078"/>
        </ns0:numPr>
        <ns0:pStyle ns0:val="Compact"/>
      </ns0:pPr>
      <ns0:r>
        <ns0:t xml:space="preserve">Work Package reassignment;</ns0:t>
      </ns0:r>
    </ns0:p>
    <ns0:p>
      <ns0:pPr>
        <ns0:numPr>
          <ns0:ilvl ns0:val="0"/>
          <ns0:numId ns0:val="1078"/>
        </ns0:numPr>
        <ns0:pStyle ns0:val="Compact"/>
      </ns0:pPr>
      <ns0:r>
        <ns0:t xml:space="preserve">Deliverable reassignment;</ns0:t>
      </ns0:r>
    </ns0:p>
    <ns0:p>
      <ns0:pPr>
        <ns0:numPr>
          <ns0:ilvl ns0:val="0"/>
          <ns0:numId ns0:val="1078"/>
        </ns0:numPr>
        <ns0:pStyle ns0:val="Compact"/>
      </ns0:pPr>
      <ns0:r>
        <ns0:t xml:space="preserve">Milestone movement;</ns0:t>
      </ns0:r>
    </ns0:p>
    <ns0:p>
      <ns0:pPr>
        <ns0:numPr>
          <ns0:ilvl ns0:val="0"/>
          <ns0:numId ns0:val="1078"/>
        </ns0:numPr>
        <ns0:pStyle ns0:val="Compact"/>
      </ns0:pPr>
      <ns0:r>
        <ns0:t xml:space="preserve">internal accounting transfer;</ns0:t>
      </ns0:r>
    </ns0:p>
    <ns0:p>
      <ns0:pPr>
        <ns0:numPr>
          <ns0:ilvl ns0:val="0"/>
          <ns0:numId ns0:val="1078"/>
        </ns0:numPr>
        <ns0:pStyle ns0:val="Compact"/>
      </ns0:pPr>
      <ns0:r>
        <ns0:t xml:space="preserve">cost-category reclassification;</ns0:t>
      </ns0:r>
    </ns0:p>
    <ns0:p>
      <ns0:pPr>
        <ns0:numPr>
          <ns0:ilvl ns0:val="0"/>
          <ns0:numId ns0:val="1078"/>
        </ns0:numPr>
        <ns0:pStyle ns0:val="Compact"/>
      </ns0:pPr>
      <ns0:r>
        <ns0:t xml:space="preserve">budget reallocation;</ns0:t>
      </ns0:r>
    </ns0:p>
    <ns0:p>
      <ns0:pPr>
        <ns0:numPr>
          <ns0:ilvl ns0:val="0"/>
          <ns0:numId ns0:val="1078"/>
        </ns0:numPr>
        <ns0:pStyle ns0:val="Compact"/>
      </ns0:pPr>
      <ns0:r>
        <ns0:t xml:space="preserve">supplier invoice restructuring;</ns0:t>
      </ns0:r>
    </ns0:p>
    <ns0:p>
      <ns0:pPr>
        <ns0:numPr>
          <ns0:ilvl ns0:val="0"/>
          <ns0:numId ns0:val="1078"/>
        </ns0:numPr>
        <ns0:pStyle ns0:val="Compact"/>
      </ns0:pPr>
      <ns0:r>
        <ns0:t xml:space="preserve">splitting one excluded cost across eligible categories;</ns0:t>
      </ns0:r>
    </ns0:p>
    <ns0:p>
      <ns0:pPr>
        <ns0:numPr>
          <ns0:ilvl ns0:val="0"/>
          <ns0:numId ns0:val="1078"/>
        </ns0:numPr>
        <ns0:pStyle ns0:val="Compact"/>
      </ns0:pPr>
      <ns0:r>
        <ns0:t xml:space="preserve">retrospective justification.</ns0:t>
      </ns0:r>
    </ns0:p>
    <ns0:p>
      <ns0:pPr>
        <ns0:pStyle ns0:val="FirstParagraph"/>
      </ns0:pPr>
      <ns0:r>
        <ns0:t xml:space="preserve">If an Excluded Cost is necessary for AgriPartners, it must be assigned to its correct funding component and financed separately.</ns0:t>
      </ns0:r>
    </ns0:p>
    <ns0:p>
      <ns0:pPr>
        <ns0:pStyle ns0:val="BodyText"/>
      </ns0:pPr>
      <ns0:r>
        <ns0:t xml:space="preserve">Any suspected misclassification must be resolved before funds are committed or spent.</ns0:t>
      </ns0:r>
    </ns0:p>
    <ns0:bookmarkEnd ns0:id="182"/>
    <ns0:bookmarkStart ns0:id="183" ns0:name="funding-component-traceability"/>
    <ns0:p>
      <ns0:pPr>
        <ns0:pStyle ns0:val="Heading3"/>
      </ns0:pPr>
      <ns0:r>
        <ns0:t xml:space="preserve">Funding Component Traceability</ns0:t>
      </ns0:r>
    </ns0:p>
    <ns0:p>
      <ns0:pPr>
        <ns0:pStyle ns0:val="FirstParagraph"/>
      </ns0:pPr>
      <ns0:r>
        <ns0:t xml:space="preserve">Every expenditure must be assigned according to its actual purpose:</ns0:t>
      </ns0:r>
    </ns0:p>
    <ns0:p>
      <ns0:pPr>
        <ns0:pStyle ns0:val="SourceCode"/>
      </ns0:pPr>
      <ns0:r>
        <ns0:rPr>
          <ns0:rStyle ns0:val="VerbatimChar"/>
        </ns0:rPr>
        <ns0:t xml:space="preserve">Corporate Setup</ns0:t>
      </ns0:r>
      <ns0:r>
        <ns0:br/>
      </ns0:r>
      <ns0:r>
        <ns0:rPr>
          <ns0:rStyle ns0:val="VerbatimChar"/>
        </ns0:rPr>
        <ns0:t xml:space="preserve">        ↓</ns0:t>
      </ns0:r>
      <ns0:r>
        <ns0:br/>
      </ns0:r>
      <ns0:r>
        <ns0:rPr>
          <ns0:rStyle ns0:val="VerbatimChar"/>
        </ns0:rPr>
        <ns0:t xml:space="preserve">Corporate Setup Budget</ns0:t>
      </ns0:r>
      <ns0:r>
        <ns0:br/>
      </ns0:r>
      <ns0:r>
        <ns0:br/>
      </ns0:r>
      <ns0:r>
        <ns0:rPr>
          <ns0:rStyle ns0:val="VerbatimChar"/>
        </ns0:rPr>
        <ns0:t xml:space="preserve">Product Development</ns0:t>
      </ns0:r>
      <ns0:r>
        <ns0:br/>
      </ns0:r>
      <ns0:r>
        <ns0:rPr>
          <ns0:rStyle ns0:val="VerbatimChar"/>
        </ns0:rPr>
        <ns0:t xml:space="preserve">        ↓</ns0:t>
      </ns0:r>
      <ns0:r>
        <ns0:br/>
      </ns0:r>
      <ns0:r>
        <ns0:rPr>
          <ns0:rStyle ns0:val="VerbatimChar"/>
        </ns0:rPr>
        <ns0:t xml:space="preserve">USD 40,000 Development Budget</ns0:t>
      </ns0:r>
      <ns0:r>
        <ns0:br/>
      </ns0:r>
      <ns0:r>
        <ns0:br/>
      </ns0:r>
      <ns0:r>
        <ns0:rPr>
          <ns0:rStyle ns0:val="VerbatimChar"/>
        </ns0:rPr>
        <ns0:t xml:space="preserve">Operational Readiness</ns0:t>
      </ns0:r>
      <ns0:r>
        <ns0:br/>
      </ns0:r>
      <ns0:r>
        <ns0:rPr>
          <ns0:rStyle ns0:val="VerbatimChar"/>
        </ns0:rPr>
        <ns0:t xml:space="preserve">        ↓</ns0:t>
      </ns0:r>
      <ns0:r>
        <ns0:br/>
      </ns0:r>
      <ns0:r>
        <ns0:rPr>
          <ns0:rStyle ns0:val="VerbatimChar"/>
        </ns0:rPr>
        <ns0:t xml:space="preserve">Operational Readiness Budget or approved Readiness component</ns0:t>
      </ns0:r>
      <ns0:r>
        <ns0:br/>
      </ns0:r>
      <ns0:r>
        <ns0:br/>
      </ns0:r>
      <ns0:r>
        <ns0:rPr>
          <ns0:rStyle ns0:val="VerbatimChar"/>
        </ns0:rPr>
        <ns0:t xml:space="preserve">Feedlot Pilot</ns0:t>
      </ns0:r>
      <ns0:r>
        <ns0:br/>
      </ns0:r>
      <ns0:r>
        <ns0:rPr>
          <ns0:rStyle ns0:val="VerbatimChar"/>
        </ns0:rPr>
        <ns0:t xml:space="preserve">        ↓</ns0:t>
      </ns0:r>
      <ns0:r>
        <ns0:br/>
      </ns0:r>
      <ns0:r>
        <ns0:rPr>
          <ns0:rStyle ns0:val="VerbatimChar"/>
        </ns0:rPr>
        <ns0:t xml:space="preserve">Feedlot Pilot Capital</ns0:t>
      </ns0:r>
      <ns0:r>
        <ns0:br/>
      </ns0:r>
      <ns0:r>
        <ns0:br/>
      </ns0:r>
      <ns0:r>
        <ns0:rPr>
          <ns0:rStyle ns0:val="VerbatimChar"/>
        </ns0:rPr>
        <ns0:t xml:space="preserve">Hissar Pilot</ns0:t>
      </ns0:r>
      <ns0:r>
        <ns0:br/>
      </ns0:r>
      <ns0:r>
        <ns0:rPr>
          <ns0:rStyle ns0:val="VerbatimChar"/>
        </ns0:rPr>
        <ns0:t xml:space="preserve">        ↓</ns0:t>
      </ns0:r>
      <ns0:r>
        <ns0:br/>
      </ns0:r>
      <ns0:r>
        <ns0:rPr>
          <ns0:rStyle ns0:val="VerbatimChar"/>
        </ns0:rPr>
        <ns0:t xml:space="preserve">Hissar Pilot Capital</ns0:t>
      </ns0:r>
      <ns0:r>
        <ns0:br/>
      </ns0:r>
      <ns0:r>
        <ns0:br/>
      </ns0:r>
      <ns0:r>
        <ns0:rPr>
          <ns0:rStyle ns0:val="VerbatimChar"/>
        </ns0:rPr>
        <ns0:t xml:space="preserve">Production Financial Operations</ns0:t>
      </ns0:r>
      <ns0:r>
        <ns0:br/>
      </ns0:r>
      <ns0:r>
        <ns0:rPr>
          <ns0:rStyle ns0:val="VerbatimChar"/>
        </ns0:rPr>
        <ns0:t xml:space="preserve">        ↓</ns0:t>
      </ns0:r>
      <ns0:r>
        <ns0:br/>
      </ns0:r>
      <ns0:r>
        <ns0:rPr>
          <ns0:rStyle ns0:val="VerbatimChar"/>
        </ns0:rPr>
        <ns0:t xml:space="preserve">Separately approved production funding and governance</ns0:t>
      </ns0:r>
    </ns0:p>
    <ns0:p>
      <ns0:pPr>
        <ns0:pStyle ns0:val="FirstParagraph"/>
      </ns0:pPr>
      <ns0:r>
        <ns0:t xml:space="preserve">An expenditure cannot move between these components merely because funding is available in one component but unavailable in another.</ns0:t>
      </ns0:r>
    </ns0:p>
    <ns0:p>
      <ns0:pPr>
        <ns0:pStyle ns0:val="BodyText"/>
      </ns0:pPr>
      <ns0:r>
        <ns0:t xml:space="preserve">This separation preserves:</ns0:t>
      </ns0:r>
    </ns0:p>
    <ns0:p>
      <ns0:pPr>
        <ns0:numPr>
          <ns0:ilvl ns0:val="0"/>
          <ns0:numId ns0:val="1079"/>
        </ns0:numPr>
        <ns0:pStyle ns0:val="Compact"/>
      </ns0:pPr>
      <ns0:r>
        <ns0:t xml:space="preserve">financial discipline;</ns0:t>
      </ns0:r>
    </ns0:p>
    <ns0:p>
      <ns0:pPr>
        <ns0:numPr>
          <ns0:ilvl ns0:val="0"/>
          <ns0:numId ns0:val="1079"/>
        </ns0:numPr>
        <ns0:pStyle ns0:val="Compact"/>
      </ns0:pPr>
      <ns0:r>
        <ns0:t xml:space="preserve">funding transparency;</ns0:t>
      </ns0:r>
    </ns0:p>
    <ns0:p>
      <ns0:pPr>
        <ns0:numPr>
          <ns0:ilvl ns0:val="0"/>
          <ns0:numId ns0:val="1079"/>
        </ns0:numPr>
        <ns0:pStyle ns0:val="Compact"/>
      </ns0:pPr>
      <ns0:r>
        <ns0:t xml:space="preserve">use-of-funds integrity;</ns0:t>
      </ns0:r>
    </ns0:p>
    <ns0:p>
      <ns0:pPr>
        <ns0:numPr>
          <ns0:ilvl ns0:val="0"/>
          <ns0:numId ns0:val="1079"/>
        </ns0:numPr>
        <ns0:pStyle ns0:val="Compact"/>
      </ns0:pPr>
      <ns0:r>
        <ns0:t xml:space="preserve">accurate grant reporting;</ns0:t>
      </ns0:r>
    </ns0:p>
    <ns0:p>
      <ns0:pPr>
        <ns0:numPr>
          <ns0:ilvl ns0:val="0"/>
          <ns0:numId ns0:val="1079"/>
        </ns0:numPr>
        <ns0:pStyle ns0:val="Compact"/>
      </ns0:pPr>
      <ns0:r>
        <ns0:t xml:space="preserve">independent accountability;</ns0:t>
      </ns0:r>
    </ns0:p>
    <ns0:p>
      <ns0:pPr>
        <ns0:numPr>
          <ns0:ilvl ns0:val="0"/>
          <ns0:numId ns0:val="1079"/>
        </ns0:numPr>
        <ns0:pStyle ns0:val="Compact"/>
      </ns0:pPr>
      <ns0:r>
        <ns0:t xml:space="preserve">protection against cross-subsidisation;</ns0:t>
      </ns0:r>
    </ns0:p>
    <ns0:p>
      <ns0:pPr>
        <ns0:numPr>
          <ns0:ilvl ns0:val="0"/>
          <ns0:numId ns0:val="1079"/>
        </ns0:numPr>
        <ns0:pStyle ns0:val="Compact"/>
      </ns0:pPr>
      <ns0:r>
        <ns0:t xml:space="preserve">protection of the Beta Candidate budget;</ns0:t>
      </ns0:r>
    </ns0:p>
    <ns0:p>
      <ns0:pPr>
        <ns0:numPr>
          <ns0:ilvl ns0:val="0"/>
          <ns0:numId ns0:val="1079"/>
        </ns0:numPr>
        <ns0:pStyle ns0:val="Compact"/>
      </ns0:pPr>
      <ns0:r>
        <ns0:t xml:space="preserve">protection of both Pilot Rounds from unrelated expenditure.</ns0:t>
      </ns0:r>
    </ns0:p>
    <ns0:p>
      <ns0:pPr>
        <ns0:pStyle ns0:val="FirstParagraph"/>
      </ns0:pPr>
      <ns0:r>
        <ns0:t xml:space="preserve">This Section is the authoritative negative financial boundary of the Development Round. No excluded expenditure may be charged, allocated, reimbursed, or otherwise financed from the approved USD 40,000 Development Budget.</ns0:t>
      </ns0:r>
    </ns0:p>
    <ns0:bookmarkEnd ns0:id="183"/>
    <ns0:bookmarkEnd ns0:id="184"/>
    <ns0:bookmarkEnd ns0:id="185"/>
    <ns0:bookmarkStart ns0:id="439" ns0:name="development-milestones"/>
    <ns0:p>
      <ns0:pPr>
        <ns0:pStyle ns0:val="Heading1"/>
      </ns0:pPr>
      <ns0:r>
        <ns0:t xml:space="preserve">13. Development Milestones</ns0:t>
      </ns0:r>
    </ns0:p>
    <ns0:p>
      <ns0:pPr>
        <ns0:pStyle ns0:val="FirstParagraph"/>
      </ns0:pPr>
      <ns0:r>
        <ns0:t xml:space="preserve">Development Milestones define the official sequence of verified product states through which the Development Round progresses toward completion of the</ns0:t>
      </ns0:r>
      <ns0:r>
        <ns0:t xml:space="preserve"> </ns0:t>
      </ns0:r>
      <ns0:r>
        <ns0:rPr>
          <ns0:bCs/>
          <ns0:b/>
        </ns0:rPr>
        <ns0:t xml:space="preserve">Pilot Operations &amp; Investor Evidence Beta Candidate</ns0:t>
      </ns0:r>
      <ns0:r>
        <ns0:t xml:space="preserve">.</ns0:t>
      </ns0:r>
    </ns0:p>
    <ns0:p>
      <ns0:pPr>
        <ns0:pStyle ns0:val="BodyText"/>
      </ns0:pPr>
      <ns0:r>
        <ns0:t xml:space="preserve">Collectively, the approved Development Milestones define the complete progress-governance framework for the Development Round.</ns0:t>
      </ns0:r>
    </ns0:p>
    <ns0:p>
      <ns0:pPr>
        <ns0:pStyle ns0:val="BodyText"/>
      </ns0:pPr>
      <ns0:r>
        <ns0:t xml:space="preserve">A Milestone represents completed and reviewable value. It is not a measure of elapsed time, expenditure, engineering activity, or percentage complete.</ns0:t>
      </ns0:r>
    </ns0:p>
    <ns0:p>
      <ns0:pPr>
        <ns0:pStyle ns0:val="BodyText"/>
      </ns0:pPr>
      <ns0:r>
        <ns0:t xml:space="preserve">All five mandatory Milestones must be completed before the Development Round can proceed to final acceptance.</ns0:t>
      </ns0:r>
    </ns0:p>
    <ns0:bookmarkStart ns0:id="194" ns0:name="milestone-structure"/>
    <ns0:p>
      <ns0:pPr>
        <ns0:pStyle ns0:val="Heading2"/>
      </ns0:pPr>
      <ns0:r>
        <ns0:t xml:space="preserve">13.1 Milestone Structure</ns0:t>
      </ns0:r>
    </ns0:p>
    <ns0:p>
      <ns0:pPr>
        <ns0:pStyle ns0:val="FirstParagraph"/>
      </ns0:pPr>
      <ns0:r>
        <ns0:t xml:space="preserve">Every Development Milestone must contain the following elements.</ns0:t>
      </ns0:r>
    </ns0:p>
    <ns0:bookmarkStart ns0:id="186" ns0:name="objective-1"/>
    <ns0:p>
      <ns0:pPr>
        <ns0:pStyle ns0:val="Heading3"/>
      </ns0:pPr>
      <ns0:r>
        <ns0:t xml:space="preserve">Objective</ns0:t>
      </ns0:r>
    </ns0:p>
    <ns0:p>
      <ns0:pPr>
        <ns0:pStyle ns0:val="FirstParagraph"/>
      </ns0:pPr>
      <ns0:r>
        <ns0:t xml:space="preserve">Defines the completed project state that the Milestone is intended to establish.</ns0:t>
      </ns0:r>
    </ns0:p>
    <ns0:bookmarkEnd ns0:id="186"/>
    <ns0:bookmarkStart ns0:id="187" ns0:name="included-work-packages"/>
    <ns0:p>
      <ns0:pPr>
        <ns0:pStyle ns0:val="Heading3"/>
      </ns0:pPr>
      <ns0:r>
        <ns0:t xml:space="preserve">Included Work Packages</ns0:t>
      </ns0:r>
    </ns0:p>
    <ns0:p>
      <ns0:pPr>
        <ns0:pStyle ns0:val="FirstParagraph"/>
      </ns0:pPr>
      <ns0:r>
        <ns0:t xml:space="preserve">Identifies the Work Packages whose completed outputs are required for the Milestone.</ns0:t>
      </ns0:r>
    </ns0:p>
    <ns0:p>
      <ns0:pPr>
        <ns0:pStyle ns0:val="BodyText"/>
      </ns0:pPr>
      <ns0:r>
        <ns0:t xml:space="preserve">Supporting Work Packages may contribute evidence or controls without transferring their own completion status.</ns0:t>
      </ns0:r>
    </ns0:p>
    <ns0:bookmarkEnd ns0:id="187"/>
    <ns0:bookmarkStart ns0:id="188" ns0:name="deliverables-2"/>
    <ns0:p>
      <ns0:pPr>
        <ns0:pStyle ns0:val="Heading3"/>
      </ns0:pPr>
      <ns0:r>
        <ns0:t xml:space="preserve">Deliverables</ns0:t>
      </ns0:r>
    </ns0:p>
    <ns0:p>
      <ns0:pPr>
        <ns0:pStyle ns0:val="FirstParagraph"/>
      </ns0:pPr>
      <ns0:r>
        <ns0:t xml:space="preserve">Identifies the completed outputs required for Milestone review.</ns0:t>
      </ns0:r>
    </ns0:p>
    <ns0:p>
      <ns0:pPr>
        <ns0:pStyle ns0:val="BodyText"/>
      </ns0:pPr>
      <ns0:r>
        <ns0:t xml:space="preserve">A Deliverable cannot support Milestone completion while remaining incomplete or conditionally represented as finished.</ns0:t>
      </ns0:r>
    </ns0:p>
    <ns0:bookmarkEnd ns0:id="188"/>
    <ns0:bookmarkStart ns0:id="189" ns0:name="dependencies-1"/>
    <ns0:p>
      <ns0:pPr>
        <ns0:pStyle ns0:val="Heading3"/>
      </ns0:pPr>
      <ns0:r>
        <ns0:t xml:space="preserve">Dependencies</ns0:t>
      </ns0:r>
    </ns0:p>
    <ns0:p>
      <ns0:pPr>
        <ns0:pStyle ns0:val="FirstParagraph"/>
      </ns0:pPr>
      <ns0:r>
        <ns0:t xml:space="preserve">Identifies earlier Milestones, Work Packages, approved decisions, product foundations, or other conditions that must be satisfied.</ns0:t>
      </ns0:r>
    </ns0:p>
    <ns0:bookmarkEnd ns0:id="189"/>
    <ns0:bookmarkStart ns0:id="190" ns0:name="verification-evidence-1"/>
    <ns0:p>
      <ns0:pPr>
        <ns0:pStyle ns0:val="Heading3"/>
      </ns0:pPr>
      <ns0:r>
        <ns0:t xml:space="preserve">Verification Evidence</ns0:t>
      </ns0:r>
    </ns0:p>
    <ns0:p>
      <ns0:pPr>
        <ns0:pStyle ns0:val="FirstParagraph"/>
      </ns0:pPr>
      <ns0:r>
        <ns0:t xml:space="preserve">Identifies the evidence required to demonstrate that the Milestone state exists.</ns0:t>
      </ns0:r>
    </ns0:p>
    <ns0:p>
      <ns0:pPr>
        <ns0:pStyle ns0:val="BodyText"/>
      </ns0:pPr>
      <ns0:r>
        <ns0:t xml:space="preserve">Detailed verification methods and reporting requirements are governed by the later Verification and Reporting Evidence section.</ns0:t>
      </ns0:r>
    </ns0:p>
    <ns0:bookmarkEnd ns0:id="190"/>
    <ns0:bookmarkStart ns0:id="191" ns0:name="exit-criteria"/>
    <ns0:p>
      <ns0:pPr>
        <ns0:pStyle ns0:val="Heading3"/>
      </ns0:pPr>
      <ns0:r>
        <ns0:t xml:space="preserve">Exit Criteria</ns0:t>
      </ns0:r>
    </ns0:p>
    <ns0:p>
      <ns0:pPr>
        <ns0:pStyle ns0:val="FirstParagraph"/>
      </ns0:pPr>
      <ns0:r>
        <ns0:t xml:space="preserve">Defines the conditions that must be satisfied before the Milestone may be formally marked complete.</ns0:t>
      </ns0:r>
    </ns0:p>
    <ns0:p>
      <ns0:pPr>
        <ns0:pStyle ns0:val="BodyText"/>
      </ns0:pPr>
      <ns0:r>
        <ns0:t xml:space="preserve">Exit Criteria measure completed outcomes rather than activity.</ns0:t>
      </ns0:r>
    </ns0:p>
    <ns0:bookmarkEnd ns0:id="191"/>
    <ns0:bookmarkStart ns0:id="192" ns0:name="budget-release-relationship"/>
    <ns0:p>
      <ns0:pPr>
        <ns0:pStyle ns0:val="Heading3"/>
      </ns0:pPr>
      <ns0:r>
        <ns0:t xml:space="preserve">Budget Release Relationship</ns0:t>
      </ns0:r>
    </ns0:p>
    <ns0:p>
      <ns0:pPr>
        <ns0:pStyle ns0:val="FirstParagraph"/>
      </ns0:pPr>
      <ns0:r>
        <ns0:t xml:space="preserve">Identifies the Development Budget allocations associated with the Milestone and explains how Milestone completion may relate to controlled funding release.</ns0:t>
      </ns0:r>
    </ns0:p>
    <ns0:p>
      <ns0:pPr>
        <ns0:pStyle ns0:val="BodyText"/>
      </ns0:pPr>
      <ns0:r>
        <ns0:t xml:space="preserve">A Budget Release Relationship does not mean that:</ns0:t>
      </ns0:r>
    </ns0:p>
    <ns0:p>
      <ns0:pPr>
        <ns0:numPr>
          <ns0:ilvl ns0:val="0"/>
          <ns0:numId ns0:val="1080"/>
        </ns0:numPr>
        <ns0:pStyle ns0:val="Compact"/>
      </ns0:pPr>
      <ns0:r>
        <ns0:t xml:space="preserve">expenditure proves completion;</ns0:t>
      </ns0:r>
    </ns0:p>
    <ns0:p>
      <ns0:pPr>
        <ns0:numPr>
          <ns0:ilvl ns0:val="0"/>
          <ns0:numId ns0:val="1080"/>
        </ns0:numPr>
        <ns0:pStyle ns0:val="Compact"/>
      </ns0:pPr>
      <ns0:r>
        <ns0:t xml:space="preserve">Milestone completion automatically authorizes payment;</ns0:t>
      </ns0:r>
    </ns0:p>
    <ns0:p>
      <ns0:pPr>
        <ns0:numPr>
          <ns0:ilvl ns0:val="0"/>
          <ns0:numId ns0:val="1080"/>
        </ns0:numPr>
        <ns0:pStyle ns0:val="Compact"/>
      </ns0:pPr>
      <ns0:r>
        <ns0:t xml:space="preserve">a funder must use a particular tranche structure;</ns0:t>
      </ns0:r>
    </ns0:p>
    <ns0:p>
      <ns0:pPr>
        <ns0:numPr>
          <ns0:ilvl ns0:val="0"/>
          <ns0:numId ns0:val="1080"/>
        </ns0:numPr>
        <ns0:pStyle ns0:val="Compact"/>
      </ns0:pPr>
      <ns0:r>
        <ns0:t xml:space="preserve">unspent funds must be released without satisfying the funding agreement.</ns0:t>
      </ns0:r>
    </ns0:p>
    <ns0:p>
      <ns0:pPr>
        <ns0:pStyle ns0:val="FirstParagraph"/>
      </ns0:pPr>
      <ns0:r>
        <ns0:t xml:space="preserve">The applicable funding agreement governs actual payment and release mechanics.</ns0:t>
      </ns0:r>
    </ns0:p>
    <ns0:bookmarkEnd ns0:id="192"/>
    <ns0:bookmarkStart ns0:id="193" ns0:name="milestone-completion-rule"/>
    <ns0:p>
      <ns0:pPr>
        <ns0:pStyle ns0:val="Heading3"/>
      </ns0:pPr>
      <ns0:r>
        <ns0:t xml:space="preserve">Milestone Completion Rule</ns0:t>
      </ns0:r>
    </ns0:p>
    <ns0:p>
      <ns0:pPr>
        <ns0:pStyle ns0:val="FirstParagraph"/>
      </ns0:pPr>
      <ns0:r>
        <ns0:t xml:space="preserve">A Development Milestone is complete only when:</ns0:t>
      </ns0:r>
    </ns0:p>
    <ns0:p>
      <ns0:pPr>
        <ns0:numPr>
          <ns0:ilvl ns0:val="0"/>
          <ns0:numId ns0:val="1081"/>
        </ns0:numPr>
        <ns0:pStyle ns0:val="Compact"/>
      </ns0:pPr>
      <ns0:r>
        <ns0:t xml:space="preserve">all included Work Packages required for the Milestone have satisfied their Acceptance Criteria;</ns0:t>
      </ns0:r>
    </ns0:p>
    <ns0:p>
      <ns0:pPr>
        <ns0:numPr>
          <ns0:ilvl ns0:val="0"/>
          <ns0:numId ns0:val="1081"/>
        </ns0:numPr>
        <ns0:pStyle ns0:val="Compact"/>
      </ns0:pPr>
      <ns0:r>
        <ns0:t xml:space="preserve">all required Deliverables are complete;</ns0:t>
      </ns0:r>
    </ns0:p>
    <ns0:p>
      <ns0:pPr>
        <ns0:numPr>
          <ns0:ilvl ns0:val="0"/>
          <ns0:numId ns0:val="1081"/>
        </ns0:numPr>
        <ns0:pStyle ns0:val="Compact"/>
      </ns0:pPr>
      <ns0:r>
        <ns0:t xml:space="preserve">all required Verification Evidence exists and is reviewable;</ns0:t>
      </ns0:r>
    </ns0:p>
    <ns0:p>
      <ns0:pPr>
        <ns0:numPr>
          <ns0:ilvl ns0:val="0"/>
          <ns0:numId ns0:val="1081"/>
        </ns0:numPr>
        <ns0:pStyle ns0:val="Compact"/>
      </ns0:pPr>
      <ns0:r>
        <ns0:t xml:space="preserve">applicable Dependencies are satisfied;</ns0:t>
      </ns0:r>
    </ns0:p>
    <ns0:p>
      <ns0:pPr>
        <ns0:numPr>
          <ns0:ilvl ns0:val="0"/>
          <ns0:numId ns0:val="1081"/>
        </ns0:numPr>
        <ns0:pStyle ns0:val="Compact"/>
      </ns0:pPr>
      <ns0:r>
        <ns0:t xml:space="preserve">Exit Criteria are met;</ns0:t>
      </ns0:r>
    </ns0:p>
    <ns0:p>
      <ns0:pPr>
        <ns0:numPr>
          <ns0:ilvl ns0:val="0"/>
          <ns0:numId ns0:val="1081"/>
        </ns0:numPr>
        <ns0:pStyle ns0:val="Compact"/>
      </ns0:pPr>
      <ns0:r>
        <ns0:t xml:space="preserve">unresolved defects, risks, or exceptions do not invalidate the completed state;</ns0:t>
      </ns0:r>
    </ns0:p>
    <ns0:p>
      <ns0:pPr>
        <ns0:numPr>
          <ns0:ilvl ns0:val="0"/>
          <ns0:numId ns0:val="1081"/>
        </ns0:numPr>
        <ns0:pStyle ns0:val="Compact"/>
      </ns0:pPr>
      <ns0:r>
        <ns0:t xml:space="preserve">completion is formally recorded through the applicable governance process.</ns0:t>
      </ns0:r>
    </ns0:p>
    <ns0:p>
      <ns0:pPr>
        <ns0:pStyle ns0:val="FirstParagraph"/>
      </ns0:pPr>
      <ns0:r>
        <ns0:t xml:space="preserve">Implementation activity, code submission, expenditure, elapsed time, demonstration preparation, or a planned completion date does not independently establish Milestone completion.</ns0:t>
      </ns0:r>
    </ns0:p>
    <ns0:p>
      <ns0:pPr>
        <ns0:pStyle ns0:val="BodyText"/>
      </ns0:pPr>
      <ns0:r>
        <ns0:t xml:space="preserve">Milestone completion is determined through the combined satisfaction of all governing requirements rather than any individual criterion in isolation.</ns0:t>
      </ns0:r>
    </ns0:p>
    <ns0:bookmarkEnd ns0:id="193"/>
    <ns0:bookmarkEnd ns0:id="194"/>
    <ns0:bookmarkStart ns0:id="202" ns0:name="milestone-1-expense-platform-complete"/>
    <ns0:p>
      <ns0:pPr>
        <ns0:pStyle ns0:val="Heading2"/>
      </ns0:pPr>
      <ns0:r>
        <ns0:t xml:space="preserve">13.2 Milestone 1 — Expense Platform Complete</ns0:t>
      </ns0:r>
    </ns0:p>
    <ns0:bookmarkStart ns0:id="195" ns0:name="objective-2"/>
    <ns0:p>
      <ns0:pPr>
        <ns0:pStyle ns0:val="Heading3"/>
      </ns0:pPr>
      <ns0:r>
        <ns0:t xml:space="preserve">Objective</ns0:t>
      </ns0:r>
    </ns0:p>
    <ns0:p>
      <ns0:pPr>
        <ns0:pStyle ns0:val="FirstParagraph"/>
      </ns0:pPr>
      <ns0:r>
        <ns0:t xml:space="preserve">Establish a complete and controlled Project Expense product capability that can support the remaining Beta Candidate workflow.</ns0:t>
      </ns0:r>
    </ns0:p>
    <ns0:p>
      <ns0:pPr>
        <ns0:pStyle ns0:val="BodyText"/>
      </ns0:pPr>
      <ns0:r>
        <ns0:t xml:space="preserve">The completed state must connect the existing Project Expense accounting foundation to a user-visible lifecycle governed by product-level authorization and operational controls.</ns0:t>
      </ns0:r>
    </ns0:p>
    <ns0:bookmarkEnd ns0:id="195"/>
    <ns0:bookmarkStart ns0:id="196" ns0:name="included-work-packages-1"/>
    <ns0:p>
      <ns0:pPr>
        <ns0:pStyle ns0:val="Heading3"/>
      </ns0:pPr>
      <ns0:r>
        <ns0:t xml:space="preserve">Included Work Packages</ns0:t>
      </ns0:r>
    </ns0:p>
    <ns0:p>
      <ns0:pPr>
        <ns0:numPr>
          <ns0:ilvl ns0:val="0"/>
          <ns0:numId ns0:val="1082"/>
        </ns0:numPr>
        <ns0:pStyle ns0:val="Compact"/>
      </ns0:pPr>
      <ns0:r>
        <ns0:t xml:space="preserve">WP-C01 — Project Expense Platform;</ns0:t>
      </ns0:r>
    </ns0:p>
    <ns0:p>
      <ns0:pPr>
        <ns0:numPr>
          <ns0:ilvl ns0:val="0"/>
          <ns0:numId ns0:val="1082"/>
        </ns0:numPr>
        <ns0:pStyle ns0:val="Compact"/>
      </ns0:pPr>
      <ns0:r>
        <ns0:t xml:space="preserve">WP-C02 — Project Expense Authorization and Operational Controls;</ns0:t>
      </ns0:r>
    </ns0:p>
    <ns0:p>
      <ns0:pPr>
        <ns0:numPr>
          <ns0:ilvl ns0:val="0"/>
          <ns0:numId ns0:val="1082"/>
        </ns0:numPr>
        <ns0:pStyle ns0:val="Compact"/>
      </ns0:pPr>
      <ns0:r>
        <ns0:t xml:space="preserve">applicable verification support from WP-C08.</ns0:t>
      </ns0:r>
    </ns0:p>
    <ns0:bookmarkEnd ns0:id="196"/>
    <ns0:bookmarkStart ns0:id="197" ns0:name="deliverables-3"/>
    <ns0:p>
      <ns0:pPr>
        <ns0:pStyle ns0:val="Heading3"/>
      </ns0:pPr>
      <ns0:r>
        <ns0:t xml:space="preserve">Deliverables</ns0:t>
      </ns0:r>
    </ns0:p>
    <ns0:p>
      <ns0:pPr>
        <ns0:numPr>
          <ns0:ilvl ns0:val="0"/>
          <ns0:numId ns0:val="1083"/>
        </ns0:numPr>
        <ns0:pStyle ns0:val="Compact"/>
      </ns0:pPr>
      <ns0:r>
        <ns0:t xml:space="preserve">D-P01 — Completed Project Expense Workflow;</ns0:t>
      </ns0:r>
    </ns0:p>
    <ns0:p>
      <ns0:pPr>
        <ns0:numPr>
          <ns0:ilvl ns0:val="0"/>
          <ns0:numId ns0:val="1083"/>
        </ns0:numPr>
        <ns0:pStyle ns0:val="Compact"/>
      </ns0:pPr>
      <ns0:r>
        <ns0:t xml:space="preserve">D-T01 — Project Expense API and Authorization Capability;</ns0:t>
      </ns0:r>
    </ns0:p>
    <ns0:p>
      <ns0:pPr>
        <ns0:numPr>
          <ns0:ilvl ns0:val="0"/>
          <ns0:numId ns0:val="1083"/>
        </ns0:numPr>
        <ns0:pStyle ns0:val="Compact"/>
      </ns0:pPr>
      <ns0:r>
        <ns0:t xml:space="preserve">applicable Milestone 1 elements of D-Q02 — Authorization and Financial-Control Verification.</ns0:t>
      </ns0:r>
    </ns0:p>
    <ns0:bookmarkEnd ns0:id="197"/>
    <ns0:bookmarkStart ns0:id="198" ns0:name="dependencies-2"/>
    <ns0:p>
      <ns0:pPr>
        <ns0:pStyle ns0:val="Heading3"/>
      </ns0:pPr>
      <ns0:r>
        <ns0:t xml:space="preserve">Dependencies</ns0:t>
      </ns0:r>
    </ns0:p>
    <ns0:p>
      <ns0:pPr>
        <ns0:numPr>
          <ns0:ilvl ns0:val="0"/>
          <ns0:numId ns0:val="1084"/>
        </ns0:numPr>
        <ns0:pStyle ns0:val="Compact"/>
      </ns0:pPr>
      <ns0:r>
        <ns0:t xml:space="preserve">verified current product baseline;</ns0:t>
      </ns0:r>
    </ns0:p>
    <ns0:p>
      <ns0:pPr>
        <ns0:numPr>
          <ns0:ilvl ns0:val="0"/>
          <ns0:numId ns0:val="1084"/>
        </ns0:numPr>
        <ns0:pStyle ns0:val="Compact"/>
      </ns0:pPr>
      <ns0:r>
        <ns0:t xml:space="preserve">completed Stage 2 Financial Workflow Foundation;</ns0:t>
      </ns0:r>
    </ns0:p>
    <ns0:p>
      <ns0:pPr>
        <ns0:numPr>
          <ns0:ilvl ns0:val="0"/>
          <ns0:numId ns0:val="1084"/>
        </ns0:numPr>
        <ns0:pStyle ns0:val="Compact"/>
      </ns0:pPr>
      <ns0:r>
        <ns0:t xml:space="preserve">completed Stage 2 Project Expense Accounting Foundation;</ns0:t>
      </ns0:r>
    </ns0:p>
    <ns0:p>
      <ns0:pPr>
        <ns0:numPr>
          <ns0:ilvl ns0:val="0"/>
          <ns0:numId ns0:val="1084"/>
        </ns0:numPr>
        <ns0:pStyle ns0:val="Compact"/>
      </ns0:pPr>
      <ns0:r>
        <ns0:t xml:space="preserve">existing authentication and role baseline;</ns0:t>
      </ns0:r>
    </ns0:p>
    <ns0:p>
      <ns0:pPr>
        <ns0:numPr>
          <ns0:ilvl ns0:val="0"/>
          <ns0:numId ns0:val="1084"/>
        </ns0:numPr>
        <ns0:pStyle ns0:val="Compact"/>
      </ns0:pPr>
      <ns0:r>
        <ns0:t xml:space="preserve">approved Development Scope and Work Package governance.</ns0:t>
      </ns0:r>
    </ns0:p>
    <ns0:bookmarkEnd ns0:id="198"/>
    <ns0:bookmarkStart ns0:id="199" ns0:name="verification-evidence-2"/>
    <ns0:p>
      <ns0:pPr>
        <ns0:pStyle ns0:val="Heading3"/>
      </ns0:pPr>
      <ns0:r>
        <ns0:t xml:space="preserve">Verification Evidence</ns0:t>
      </ns0:r>
    </ns0:p>
    <ns0:p>
      <ns0:pPr>
        <ns0:numPr>
          <ns0:ilvl ns0:val="0"/>
          <ns0:numId ns0:val="1085"/>
        </ns0:numPr>
        <ns0:pStyle ns0:val="Compact"/>
      </ns0:pPr>
      <ns0:r>
        <ns0:t xml:space="preserve">end-to-end Project Expense lifecycle evidence;</ns0:t>
      </ns0:r>
    </ns0:p>
    <ns0:p>
      <ns0:pPr>
        <ns0:numPr>
          <ns0:ilvl ns0:val="0"/>
          <ns0:numId ns0:val="1085"/>
        </ns0:numPr>
        <ns0:pStyle ns0:val="Compact"/>
      </ns0:pPr>
      <ns0:r>
        <ns0:t xml:space="preserve">permitted-action and prohibited-action results;</ns0:t>
      </ns0:r>
    </ns0:p>
    <ns0:p>
      <ns0:pPr>
        <ns0:numPr>
          <ns0:ilvl ns0:val="0"/>
          <ns0:numId ns0:val="1085"/>
        </ns0:numPr>
        <ns0:pStyle ns0:val="Compact"/>
      </ns0:pPr>
      <ns0:r>
        <ns0:t xml:space="preserve">role and authorization evidence;</ns0:t>
      </ns0:r>
    </ns0:p>
    <ns0:p>
      <ns0:pPr>
        <ns0:numPr>
          <ns0:ilvl ns0:val="0"/>
          <ns0:numId ns0:val="1085"/>
        </ns0:numPr>
        <ns0:pStyle ns0:val="Compact"/>
      </ns0:pPr>
      <ns0:r>
        <ns0:t xml:space="preserve">relevant financial-control results;</ns0:t>
      </ns0:r>
    </ns0:p>
    <ns0:p>
      <ns0:pPr>
        <ns0:numPr>
          <ns0:ilvl ns0:val="0"/>
          <ns0:numId ns0:val="1085"/>
        </ns0:numPr>
        <ns0:pStyle ns0:val="Compact"/>
      </ns0:pPr>
      <ns0:r>
        <ns0:t xml:space="preserve">resulting lifecycle and product records;</ns0:t>
      </ns0:r>
    </ns0:p>
    <ns0:p>
      <ns0:pPr>
        <ns0:numPr>
          <ns0:ilvl ns0:val="0"/>
          <ns0:numId ns0:val="1085"/>
        </ns0:numPr>
        <ns0:pStyle ns0:val="Compact"/>
      </ns0:pPr>
      <ns0:r>
        <ns0:t xml:space="preserve">Work Package completion records.</ns0:t>
      </ns0:r>
    </ns0:p>
    <ns0:bookmarkEnd ns0:id="199"/>
    <ns0:bookmarkStart ns0:id="200" ns0:name="exit-criteria-1"/>
    <ns0:p>
      <ns0:pPr>
        <ns0:pStyle ns0:val="Heading3"/>
      </ns0:pPr>
      <ns0:r>
        <ns0:t xml:space="preserve">Exit Criteria</ns0:t>
      </ns0:r>
    </ns0:p>
    <ns0:p>
      <ns0:pPr>
        <ns0:pStyle ns0:val="FirstParagraph"/>
      </ns0:pPr>
      <ns0:r>
        <ns0:t xml:space="preserve">Milestone 1 is complete when:</ns0:t>
      </ns0:r>
    </ns0:p>
    <ns0:p>
      <ns0:pPr>
        <ns0:numPr>
          <ns0:ilvl ns0:val="0"/>
          <ns0:numId ns0:val="1086"/>
        </ns0:numPr>
        <ns0:pStyle ns0:val="Compact"/>
      </ns0:pPr>
      <ns0:r>
        <ns0:t xml:space="preserve">the supported Project Expense lifecycle is available through the product;</ns0:t>
      </ns0:r>
    </ns0:p>
    <ns0:p>
      <ns0:pPr>
        <ns0:numPr>
          <ns0:ilvl ns0:val="0"/>
          <ns0:numId ns0:val="1086"/>
        </ns0:numPr>
        <ns0:pStyle ns0:val="Compact"/>
      </ns0:pPr>
      <ns0:r>
        <ns0:t xml:space="preserve">supported Expense actions operate within the correct Project, workflow, Operator, budget, category, and currency context;</ns0:t>
      </ns0:r>
    </ns0:p>
    <ns0:p>
      <ns0:pPr>
        <ns0:numPr>
          <ns0:ilvl ns0:val="0"/>
          <ns0:numId ns0:val="1086"/>
        </ns0:numPr>
        <ns0:pStyle ns0:val="Compact"/>
      </ns0:pPr>
      <ns0:r>
        <ns0:t xml:space="preserve">permitted roles can perform approved actions;</ns0:t>
      </ns0:r>
    </ns0:p>
    <ns0:p>
      <ns0:pPr>
        <ns0:numPr>
          <ns0:ilvl ns0:val="0"/>
          <ns0:numId ns0:val="1086"/>
        </ns0:numPr>
        <ns0:pStyle ns0:val="Compact"/>
      </ns0:pPr>
      <ns0:r>
        <ns0:t xml:space="preserve">prohibited actions are consistently rejected;</ns0:t>
      </ns0:r>
    </ns0:p>
    <ns0:p>
      <ns0:pPr>
        <ns0:numPr>
          <ns0:ilvl ns0:val="0"/>
          <ns0:numId ns0:val="1086"/>
        </ns0:numPr>
        <ns0:pStyle ns0:val="Compact"/>
      </ns0:pPr>
      <ns0:r>
        <ns0:t xml:space="preserve">requester, approver, and payer separation remains effective where applicable;</ns0:t>
      </ns0:r>
    </ns0:p>
    <ns0:p>
      <ns0:pPr>
        <ns0:numPr>
          <ns0:ilvl ns0:val="0"/>
          <ns0:numId ns0:val="1086"/>
        </ns0:numPr>
        <ns0:pStyle ns0:val="Compact"/>
      </ns0:pPr>
      <ns0:r>
        <ns0:t xml:space="preserve">relevant budget, lifecycle, reservation, and overspending controls remain effective;</ns0:t>
      </ns0:r>
    </ns0:p>
    <ns0:p>
      <ns0:pPr>
        <ns0:numPr>
          <ns0:ilvl ns0:val="0"/>
          <ns0:numId ns0:val="1086"/>
        </ns0:numPr>
        <ns0:pStyle ns0:val="Compact"/>
      </ns0:pPr>
      <ns0:r>
        <ns0:t xml:space="preserve">required Deliverables and Verification Evidence are complete;</ns0:t>
      </ns0:r>
    </ns0:p>
    <ns0:p>
      <ns0:pPr>
        <ns0:numPr>
          <ns0:ilvl ns0:val="0"/>
          <ns0:numId ns0:val="1086"/>
        </ns0:numPr>
        <ns0:pStyle ns0:val="Compact"/>
      </ns0:pPr>
      <ns0:r>
        <ns0:t xml:space="preserve">no unresolved critical issue invalidates the Project Expense capability.</ns0:t>
      </ns0:r>
    </ns0:p>
    <ns0:bookmarkEnd ns0:id="200"/>
    <ns0:bookmarkStart ns0:id="201" ns0:name="budget-release-relationship-1"/>
    <ns0:p>
      <ns0:pPr>
        <ns0:pStyle ns0:val="Heading3"/>
      </ns0:pPr>
      <ns0:r>
        <ns0:t xml:space="preserve">Budget Release Relationship</ns0:t>
      </ns0:r>
    </ns0:p>
    <ns0:p>
      <ns0:pPr>
        <ns0:pStyle ns0:val="FirstParagraph"/>
      </ns0:pPr>
      <ns0:r>
        <ns0:t xml:space="preserve">Milestone 1 is primarily associated with:</ns0:t>
      </ns0:r>
    </ns0:p>
    <ns0:p>
      <ns0:pPr>
        <ns0:numPr>
          <ns0:ilvl ns0:val="0"/>
          <ns0:numId ns0:val="1087"/>
        </ns0:numPr>
        <ns0:pStyle ns0:val="Compact"/>
      </ns0:pPr>
      <ns0:r>
        <ns0:t xml:space="preserve">BA-01 — Project Expense Platform;</ns0:t>
      </ns0:r>
    </ns0:p>
    <ns0:p>
      <ns0:pPr>
        <ns0:numPr>
          <ns0:ilvl ns0:val="0"/>
          <ns0:numId ns0:val="1087"/>
        </ns0:numPr>
        <ns0:pStyle ns0:val="Compact"/>
      </ns0:pPr>
      <ns0:r>
        <ns0:t xml:space="preserve">BA-02 — Project Expense Authorization and Operational Controls;</ns0:t>
      </ns0:r>
    </ns0:p>
    <ns0:p>
      <ns0:pPr>
        <ns0:numPr>
          <ns0:ilvl ns0:val="0"/>
          <ns0:numId ns0:val="1087"/>
        </ns0:numPr>
        <ns0:pStyle ns0:val="Compact"/>
      </ns0:pPr>
      <ns0:r>
        <ns0:t xml:space="preserve">applicable verification portion of BA-08;</ns0:t>
      </ns0:r>
    </ns0:p>
    <ns0:p>
      <ns0:pPr>
        <ns0:numPr>
          <ns0:ilvl ns0:val="0"/>
          <ns0:numId ns0:val="1087"/>
        </ns0:numPr>
        <ns0:pStyle ns0:val="Compact"/>
      </ns0:pPr>
      <ns0:r>
        <ns0:t xml:space="preserve">approved contingency only where necessary to protect mandatory completion.</ns0:t>
      </ns0:r>
    </ns0:p>
    <ns0:p>
      <ns0:pPr>
        <ns0:pStyle ns0:val="FirstParagraph"/>
      </ns0:pPr>
      <ns0:r>
        <ns0:t xml:space="preserve">Where Milestone-based funding is used, Milestone 1 may support release of the next approved tranche after verification and formal recognition.</ns0:t>
      </ns0:r>
    </ns0:p>
    <ns0:bookmarkEnd ns0:id="201"/>
    <ns0:bookmarkEnd ns0:id="202"/>
    <ns0:bookmarkStart ns0:id="210" ns0:name="milestone-2-operator-workspace-complete"/>
    <ns0:p>
      <ns0:pPr>
        <ns0:pStyle ns0:val="Heading2"/>
      </ns0:pPr>
      <ns0:r>
        <ns0:t xml:space="preserve">13.3 Milestone 2 — Operator Workspace Complete</ns0:t>
      </ns0:r>
    </ns0:p>
    <ns0:bookmarkStart ns0:id="203" ns0:name="objective-3"/>
    <ns0:p>
      <ns0:pPr>
        <ns0:pStyle ns0:val="Heading3"/>
      </ns0:pPr>
      <ns0:r>
        <ns0:t xml:space="preserve">Objective</ns0:t>
      </ns0:r>
    </ns0:p>
    <ns0:p>
      <ns0:pPr>
        <ns0:pStyle ns0:val="FirstParagraph"/>
      </ns0:pPr>
      <ns0:r>
        <ns0:t xml:space="preserve">Establish a coherent Operator-facing experience for managing the supported Project Expense and operational workflow.</ns0:t>
      </ns0:r>
    </ns0:p>
    <ns0:p>
      <ns0:pPr>
        <ns0:pStyle ns0:val="BodyText"/>
      </ns0:pPr>
      <ns0:r>
        <ns0:t xml:space="preserve">The completed state must allow an authorized Operator to use the controlled product capability established by Milestone 1 through one integrated workspace.</ns0:t>
      </ns0:r>
    </ns0:p>
    <ns0:bookmarkEnd ns0:id="203"/>
    <ns0:bookmarkStart ns0:id="204" ns0:name="included-work-packages-2"/>
    <ns0:p>
      <ns0:pPr>
        <ns0:pStyle ns0:val="Heading3"/>
      </ns0:pPr>
      <ns0:r>
        <ns0:t xml:space="preserve">Included Work Packages</ns0:t>
      </ns0:r>
    </ns0:p>
    <ns0:p>
      <ns0:pPr>
        <ns0:numPr>
          <ns0:ilvl ns0:val="0"/>
          <ns0:numId ns0:val="1088"/>
        </ns0:numPr>
        <ns0:pStyle ns0:val="Compact"/>
      </ns0:pPr>
      <ns0:r>
        <ns0:t xml:space="preserve">WP-C03 — Operator Workspace;</ns0:t>
      </ns0:r>
    </ns0:p>
    <ns0:p>
      <ns0:pPr>
        <ns0:numPr>
          <ns0:ilvl ns0:val="0"/>
          <ns0:numId ns0:val="1088"/>
        </ns0:numPr>
        <ns0:pStyle ns0:val="Compact"/>
      </ns0:pPr>
      <ns0:r>
        <ns0:t xml:space="preserve">completed outputs from WP-C01 and WP-C02;</ns0:t>
      </ns0:r>
    </ns0:p>
    <ns0:p>
      <ns0:pPr>
        <ns0:numPr>
          <ns0:ilvl ns0:val="0"/>
          <ns0:numId ns0:val="1088"/>
        </ns0:numPr>
        <ns0:pStyle ns0:val="Compact"/>
      </ns0:pPr>
      <ns0:r>
        <ns0:t xml:space="preserve">applicable verification support from WP-C08.</ns0:t>
      </ns0:r>
    </ns0:p>
    <ns0:bookmarkEnd ns0:id="204"/>
    <ns0:bookmarkStart ns0:id="205" ns0:name="deliverables-4"/>
    <ns0:p>
      <ns0:pPr>
        <ns0:pStyle ns0:val="Heading3"/>
      </ns0:pPr>
      <ns0:r>
        <ns0:t xml:space="preserve">Deliverables</ns0:t>
      </ns0:r>
    </ns0:p>
    <ns0:p>
      <ns0:pPr>
        <ns0:numPr>
          <ns0:ilvl ns0:val="0"/>
          <ns0:numId ns0:val="1089"/>
        </ns0:numPr>
        <ns0:pStyle ns0:val="Compact"/>
      </ns0:pPr>
      <ns0:r>
        <ns0:t xml:space="preserve">D-P02 — Completed Operator Workspace;</ns0:t>
      </ns0:r>
    </ns0:p>
    <ns0:p>
      <ns0:pPr>
        <ns0:numPr>
          <ns0:ilvl ns0:val="0"/>
          <ns0:numId ns0:val="1089"/>
        </ns0:numPr>
        <ns0:pStyle ns0:val="Compact"/>
      </ns0:pPr>
      <ns0:r>
        <ns0:t xml:space="preserve">Operator-facing elements of D-T03 — Role-aware Frontend Integration;</ns0:t>
      </ns0:r>
    </ns0:p>
    <ns0:p>
      <ns0:pPr>
        <ns0:numPr>
          <ns0:ilvl ns0:val="0"/>
          <ns0:numId ns0:val="1089"/>
        </ns0:numPr>
        <ns0:pStyle ns0:val="Compact"/>
      </ns0:pPr>
      <ns0:r>
        <ns0:t xml:space="preserve">applicable Verification Evidence supporting the Operator journey.</ns0:t>
      </ns0:r>
    </ns0:p>
    <ns0:bookmarkEnd ns0:id="205"/>
    <ns0:bookmarkStart ns0:id="206" ns0:name="dependencies-3"/>
    <ns0:p>
      <ns0:pPr>
        <ns0:pStyle ns0:val="Heading3"/>
      </ns0:pPr>
      <ns0:r>
        <ns0:t xml:space="preserve">Dependencies</ns0:t>
      </ns0:r>
    </ns0:p>
    <ns0:p>
      <ns0:pPr>
        <ns0:numPr>
          <ns0:ilvl ns0:val="0"/>
          <ns0:numId ns0:val="1090"/>
        </ns0:numPr>
        <ns0:pStyle ns0:val="Compact"/>
      </ns0:pPr>
      <ns0:r>
        <ns0:t xml:space="preserve">Milestone 1 — Expense Platform Complete;</ns0:t>
      </ns0:r>
    </ns0:p>
    <ns0:p>
      <ns0:pPr>
        <ns0:numPr>
          <ns0:ilvl ns0:val="0"/>
          <ns0:numId ns0:val="1090"/>
        </ns0:numPr>
        <ns0:pStyle ns0:val="Compact"/>
      </ns0:pPr>
      <ns0:r>
        <ns0:t xml:space="preserve">applicable Project, workflow, budget, and Operator context;</ns0:t>
      </ns0:r>
    </ns0:p>
    <ns0:p>
      <ns0:pPr>
        <ns0:numPr>
          <ns0:ilvl ns0:val="0"/>
          <ns0:numId ns0:val="1090"/>
        </ns0:numPr>
        <ns0:pStyle ns0:val="Compact"/>
      </ns0:pPr>
      <ns0:r>
        <ns0:t xml:space="preserve">completed authorization capability;</ns0:t>
      </ns0:r>
    </ns0:p>
    <ns0:p>
      <ns0:pPr>
        <ns0:numPr>
          <ns0:ilvl ns0:val="0"/>
          <ns0:numId ns0:val="1090"/>
        </ns0:numPr>
        <ns0:pStyle ns0:val="Compact"/>
      </ns0:pPr>
      <ns0:r>
        <ns0:t xml:space="preserve">approved Operator role boundaries.</ns0:t>
      </ns0:r>
    </ns0:p>
    <ns0:bookmarkEnd ns0:id="206"/>
    <ns0:bookmarkStart ns0:id="207" ns0:name="verification-evidence-3"/>
    <ns0:p>
      <ns0:pPr>
        <ns0:pStyle ns0:val="Heading3"/>
      </ns0:pPr>
      <ns0:r>
        <ns0:t xml:space="preserve">Verification Evidence</ns0:t>
      </ns0:r>
    </ns0:p>
    <ns0:p>
      <ns0:pPr>
        <ns0:numPr>
          <ns0:ilvl ns0:val="0"/>
          <ns0:numId ns0:val="1091"/>
        </ns0:numPr>
        <ns0:pStyle ns0:val="Compact"/>
      </ns0:pPr>
      <ns0:r>
        <ns0:t xml:space="preserve">complete Operator journey;</ns0:t>
      </ns0:r>
    </ns0:p>
    <ns0:p>
      <ns0:pPr>
        <ns0:numPr>
          <ns0:ilvl ns0:val="0"/>
          <ns0:numId ns0:val="1091"/>
        </ns0:numPr>
        <ns0:pStyle ns0:val="Compact"/>
      </ns0:pPr>
      <ns0:r>
        <ns0:t xml:space="preserve">role-access evidence;</ns0:t>
      </ns0:r>
    </ns0:p>
    <ns0:p>
      <ns0:pPr>
        <ns0:numPr>
          <ns0:ilvl ns0:val="0"/>
          <ns0:numId ns0:val="1091"/>
        </ns0:numPr>
        <ns0:pStyle ns0:val="Compact"/>
      </ns0:pPr>
      <ns0:r>
        <ns0:t xml:space="preserve">permitted-action and prohibited-action results;</ns0:t>
      </ns0:r>
    </ns0:p>
    <ns0:p>
      <ns0:pPr>
        <ns0:numPr>
          <ns0:ilvl ns0:val="0"/>
          <ns0:numId ns0:val="1091"/>
        </ns0:numPr>
        <ns0:pStyle ns0:val="Compact"/>
      </ns0:pPr>
      <ns0:r>
        <ns0:t xml:space="preserve">resulting Expense and lifecycle records;</ns0:t>
      </ns0:r>
    </ns0:p>
    <ns0:p>
      <ns0:pPr>
        <ns0:numPr>
          <ns0:ilvl ns0:val="0"/>
          <ns0:numId ns0:val="1091"/>
        </ns0:numPr>
        <ns0:pStyle ns0:val="Compact"/>
      </ns0:pPr>
      <ns0:r>
        <ns0:t xml:space="preserve">Operator Workspace review record;</ns0:t>
      </ns0:r>
    </ns0:p>
    <ns0:p>
      <ns0:pPr>
        <ns0:numPr>
          <ns0:ilvl ns0:val="0"/>
          <ns0:numId ns0:val="1091"/>
        </ns0:numPr>
        <ns0:pStyle ns0:val="Compact"/>
      </ns0:pPr>
      <ns0:r>
        <ns0:t xml:space="preserve">applicable quality evidence.</ns0:t>
      </ns0:r>
    </ns0:p>
    <ns0:bookmarkEnd ns0:id="207"/>
    <ns0:bookmarkStart ns0:id="208" ns0:name="exit-criteria-2"/>
    <ns0:p>
      <ns0:pPr>
        <ns0:pStyle ns0:val="Heading3"/>
      </ns0:pPr>
      <ns0:r>
        <ns0:t xml:space="preserve">Exit Criteria</ns0:t>
      </ns0:r>
    </ns0:p>
    <ns0:p>
      <ns0:pPr>
        <ns0:pStyle ns0:val="FirstParagraph"/>
      </ns0:pPr>
      <ns0:r>
        <ns0:t xml:space="preserve">Milestone 2 is complete when:</ns0:t>
      </ns0:r>
    </ns0:p>
    <ns0:p>
      <ns0:pPr>
        <ns0:numPr>
          <ns0:ilvl ns0:val="0"/>
          <ns0:numId ns0:val="1092"/>
        </ns0:numPr>
        <ns0:pStyle ns0:val="Compact"/>
      </ns0:pPr>
      <ns0:r>
        <ns0:t xml:space="preserve">an authorized Operator can access the relevant Project context;</ns0:t>
      </ns0:r>
    </ns0:p>
    <ns0:p>
      <ns0:pPr>
        <ns0:numPr>
          <ns0:ilvl ns0:val="0"/>
          <ns0:numId ns0:val="1092"/>
        </ns0:numPr>
        <ns0:pStyle ns0:val="Compact"/>
      </ns0:pPr>
      <ns0:r>
        <ns0:t xml:space="preserve">applicable workflow, budget, and Expense information is available;</ns0:t>
      </ns0:r>
    </ns0:p>
    <ns0:p>
      <ns0:pPr>
        <ns0:numPr>
          <ns0:ilvl ns0:val="0"/>
          <ns0:numId ns0:val="1092"/>
        </ns0:numPr>
        <ns0:pStyle ns0:val="Compact"/>
      </ns0:pPr>
      <ns0:r>
        <ns0:t xml:space="preserve">the Operator can initiate and follow the supported Expense workflow;</ns0:t>
      </ns0:r>
    </ns0:p>
    <ns0:p>
      <ns0:pPr>
        <ns0:numPr>
          <ns0:ilvl ns0:val="0"/>
          <ns0:numId ns0:val="1092"/>
        </ns0:numPr>
        <ns0:pStyle ns0:val="Compact"/>
      </ns0:pPr>
      <ns0:r>
        <ns0:t xml:space="preserve">permitted operational actions can be completed through the product;</ns0:t>
      </ns0:r>
    </ns0:p>
    <ns0:p>
      <ns0:pPr>
        <ns0:numPr>
          <ns0:ilvl ns0:val="0"/>
          <ns0:numId ns0:val="1092"/>
        </ns0:numPr>
        <ns0:pStyle ns0:val="Compact"/>
      </ns0:pPr>
      <ns0:r>
        <ns0:t xml:space="preserve">blocked or prohibited actions are clearly rejected;</ns0:t>
      </ns0:r>
    </ns0:p>
    <ns0:p>
      <ns0:pPr>
        <ns0:numPr>
          <ns0:ilvl ns0:val="0"/>
          <ns0:numId ns0:val="1092"/>
        </ns0:numPr>
        <ns0:pStyle ns0:val="Compact"/>
      </ns0:pPr>
      <ns0:r>
        <ns0:t xml:space="preserve">lifecycle status is visible and understandable;</ns0:t>
      </ns0:r>
    </ns0:p>
    <ns0:p>
      <ns0:pPr>
        <ns0:numPr>
          <ns0:ilvl ns0:val="0"/>
          <ns0:numId ns0:val="1092"/>
        </ns0:numPr>
        <ns0:pStyle ns0:val="Compact"/>
      </ns0:pPr>
      <ns0:r>
        <ns0:t xml:space="preserve">the supported Operator scenario does not require direct database intervention or disconnected administrative tools;</ns0:t>
      </ns0:r>
    </ns0:p>
    <ns0:p>
      <ns0:pPr>
        <ns0:numPr>
          <ns0:ilvl ns0:val="0"/>
          <ns0:numId ns0:val="1092"/>
        </ns0:numPr>
        <ns0:pStyle ns0:val="Compact"/>
      </ns0:pPr>
      <ns0:r>
        <ns0:t xml:space="preserve">required Deliverables and Verification Evidence are complete;</ns0:t>
      </ns0:r>
    </ns0:p>
    <ns0:p>
      <ns0:pPr>
        <ns0:numPr>
          <ns0:ilvl ns0:val="0"/>
          <ns0:numId ns0:val="1092"/>
        </ns0:numPr>
        <ns0:pStyle ns0:val="Compact"/>
      </ns0:pPr>
      <ns0:r>
        <ns0:t xml:space="preserve">no unresolved critical issue prevents completion of the Operator journey.</ns0:t>
      </ns0:r>
    </ns0:p>
    <ns0:bookmarkEnd ns0:id="208"/>
    <ns0:bookmarkStart ns0:id="209" ns0:name="budget-release-relationship-2"/>
    <ns0:p>
      <ns0:pPr>
        <ns0:pStyle ns0:val="Heading3"/>
      </ns0:pPr>
      <ns0:r>
        <ns0:t xml:space="preserve">Budget Release Relationship</ns0:t>
      </ns0:r>
    </ns0:p>
    <ns0:p>
      <ns0:pPr>
        <ns0:pStyle ns0:val="FirstParagraph"/>
      </ns0:pPr>
      <ns0:r>
        <ns0:t xml:space="preserve">Milestone 2 is primarily associated with:</ns0:t>
      </ns0:r>
    </ns0:p>
    <ns0:p>
      <ns0:pPr>
        <ns0:numPr>
          <ns0:ilvl ns0:val="0"/>
          <ns0:numId ns0:val="1093"/>
        </ns0:numPr>
        <ns0:pStyle ns0:val="Compact"/>
      </ns0:pPr>
      <ns0:r>
        <ns0:t xml:space="preserve">BA-03 — Operator Workspace;</ns0:t>
      </ns0:r>
    </ns0:p>
    <ns0:p>
      <ns0:pPr>
        <ns0:numPr>
          <ns0:ilvl ns0:val="0"/>
          <ns0:numId ns0:val="1093"/>
        </ns0:numPr>
        <ns0:pStyle ns0:val="Compact"/>
      </ns0:pPr>
      <ns0:r>
        <ns0:t xml:space="preserve">applicable verification portion of BA-08;</ns0:t>
      </ns0:r>
    </ns0:p>
    <ns0:p>
      <ns0:pPr>
        <ns0:numPr>
          <ns0:ilvl ns0:val="0"/>
          <ns0:numId ns0:val="1093"/>
        </ns0:numPr>
        <ns0:pStyle ns0:val="Compact"/>
      </ns0:pPr>
      <ns0:r>
        <ns0:t xml:space="preserve">approved contingency only where necessary to protect mandatory completion.</ns0:t>
      </ns0:r>
    </ns0:p>
    <ns0:p>
      <ns0:pPr>
        <ns0:pStyle ns0:val="FirstParagraph"/>
      </ns0:pPr>
      <ns0:r>
        <ns0:t xml:space="preserve">Where Milestone-based funding is used, verified completion may support the next controlled release under the applicable funding agreement.</ns0:t>
      </ns0:r>
    </ns0:p>
    <ns0:bookmarkEnd ns0:id="209"/>
    <ns0:bookmarkEnd ns0:id="210"/>
    <ns0:bookmarkStart ns0:id="218" ns0:name="milestone-3-evidence-layer-complete"/>
    <ns0:p>
      <ns0:pPr>
        <ns0:pStyle ns0:val="Heading2"/>
      </ns0:pPr>
      <ns0:r>
        <ns0:t xml:space="preserve">13.4 Milestone 3 — Evidence Layer Complete</ns0:t>
      </ns0:r>
    </ns0:p>
    <ns0:bookmarkStart ns0:id="211" ns0:name="objective-4"/>
    <ns0:p>
      <ns0:pPr>
        <ns0:pStyle ns0:val="Heading3"/>
      </ns0:pPr>
      <ns0:r>
        <ns0:t xml:space="preserve">Objective</ns0:t>
      </ns0:r>
    </ns0:p>
    <ns0:p>
      <ns0:pPr>
        <ns0:pStyle ns0:val="FirstParagraph"/>
      </ns0:pPr>
      <ns0:r>
        <ns0:t xml:space="preserve">Establish a complete and reviewable evidence capability connected to Project Expenses, lifecycle states, and the wider operational data flow.</ns0:t>
      </ns0:r>
    </ns0:p>
    <ns0:p>
      <ns0:pPr>
        <ns0:pStyle ns0:val="BodyText"/>
      </ns0:pPr>
      <ns0:r>
        <ns0:t xml:space="preserve">The completed state must make supporting evidence part of the controlled product workflow rather than a disconnected reference.</ns0:t>
      </ns0:r>
    </ns0:p>
    <ns0:bookmarkEnd ns0:id="211"/>
    <ns0:bookmarkStart ns0:id="212" ns0:name="included-work-packages-3"/>
    <ns0:p>
      <ns0:pPr>
        <ns0:pStyle ns0:val="Heading3"/>
      </ns0:pPr>
      <ns0:r>
        <ns0:t xml:space="preserve">Included Work Packages</ns0:t>
      </ns0:r>
    </ns0:p>
    <ns0:p>
      <ns0:pPr>
        <ns0:numPr>
          <ns0:ilvl ns0:val="0"/>
          <ns0:numId ns0:val="1094"/>
        </ns0:numPr>
        <ns0:pStyle ns0:val="Compact"/>
      </ns0:pPr>
      <ns0:r>
        <ns0:t xml:space="preserve">WP-C04 — Evidence Management;</ns0:t>
      </ns0:r>
    </ns0:p>
    <ns0:p>
      <ns0:pPr>
        <ns0:numPr>
          <ns0:ilvl ns0:val="0"/>
          <ns0:numId ns0:val="1094"/>
        </ns0:numPr>
        <ns0:pStyle ns0:val="Compact"/>
      </ns0:pPr>
      <ns0:r>
        <ns0:t xml:space="preserve">supporting outputs from WP-C01, WP-C02, and WP-C03;</ns0:t>
      </ns0:r>
    </ns0:p>
    <ns0:p>
      <ns0:pPr>
        <ns0:numPr>
          <ns0:ilvl ns0:val="0"/>
          <ns0:numId ns0:val="1094"/>
        </ns0:numPr>
        <ns0:pStyle ns0:val="Compact"/>
      </ns0:pPr>
      <ns0:r>
        <ns0:t xml:space="preserve">applicable integration and verification support from WP-C06 and WP-C08.</ns0:t>
      </ns0:r>
    </ns0:p>
    <ns0:bookmarkEnd ns0:id="212"/>
    <ns0:bookmarkStart ns0:id="213" ns0:name="deliverables-5"/>
    <ns0:p>
      <ns0:pPr>
        <ns0:pStyle ns0:val="Heading3"/>
      </ns0:pPr>
      <ns0:r>
        <ns0:t xml:space="preserve">Deliverables</ns0:t>
      </ns0:r>
    </ns0:p>
    <ns0:p>
      <ns0:pPr>
        <ns0:numPr>
          <ns0:ilvl ns0:val="0"/>
          <ns0:numId ns0:val="1095"/>
        </ns0:numPr>
        <ns0:pStyle ns0:val="Compact"/>
      </ns0:pPr>
      <ns0:r>
        <ns0:t xml:space="preserve">D-P03 — Completed Evidence Workflow;</ns0:t>
      </ns0:r>
    </ns0:p>
    <ns0:p>
      <ns0:pPr>
        <ns0:numPr>
          <ns0:ilvl ns0:val="0"/>
          <ns0:numId ns0:val="1095"/>
        </ns0:numPr>
        <ns0:pStyle ns0:val="Compact"/>
      </ns0:pPr>
      <ns0:r>
        <ns0:t xml:space="preserve">D-T02 — Integrated Project Expense and Evidence Data Flow;</ns0:t>
      </ns0:r>
    </ns0:p>
    <ns0:p>
      <ns0:pPr>
        <ns0:numPr>
          <ns0:ilvl ns0:val="0"/>
          <ns0:numId ns0:val="1095"/>
        </ns0:numPr>
        <ns0:pStyle ns0:val="Compact"/>
      </ns0:pPr>
      <ns0:r>
        <ns0:t xml:space="preserve">applicable evidence and lifecycle elements required for later reporting.</ns0:t>
      </ns0:r>
    </ns0:p>
    <ns0:bookmarkEnd ns0:id="213"/>
    <ns0:bookmarkStart ns0:id="214" ns0:name="dependencies-4"/>
    <ns0:p>
      <ns0:pPr>
        <ns0:pStyle ns0:val="Heading3"/>
      </ns0:pPr>
      <ns0:r>
        <ns0:t xml:space="preserve">Dependencies</ns0:t>
      </ns0:r>
    </ns0:p>
    <ns0:p>
      <ns0:pPr>
        <ns0:numPr>
          <ns0:ilvl ns0:val="0"/>
          <ns0:numId ns0:val="1096"/>
        </ns0:numPr>
        <ns0:pStyle ns0:val="Compact"/>
      </ns0:pPr>
      <ns0:r>
        <ns0:t xml:space="preserve">Milestone 1 — Expense Platform Complete;</ns0:t>
      </ns0:r>
    </ns0:p>
    <ns0:p>
      <ns0:pPr>
        <ns0:numPr>
          <ns0:ilvl ns0:val="0"/>
          <ns0:numId ns0:val="1096"/>
        </ns0:numPr>
        <ns0:pStyle ns0:val="Compact"/>
      </ns0:pPr>
      <ns0:r>
        <ns0:t xml:space="preserve">Milestone 2 — Operator Workspace Complete;</ns0:t>
      </ns0:r>
    </ns0:p>
    <ns0:p>
      <ns0:pPr>
        <ns0:numPr>
          <ns0:ilvl ns0:val="0"/>
          <ns0:numId ns0:val="1096"/>
        </ns0:numPr>
        <ns0:pStyle ns0:val="Compact"/>
      </ns0:pPr>
      <ns0:r>
        <ns0:t xml:space="preserve">applicable Expense, lifecycle, role, and disclosure context;</ns0:t>
      </ns0:r>
    </ns0:p>
    <ns0:p>
      <ns0:pPr>
        <ns0:numPr>
          <ns0:ilvl ns0:val="0"/>
          <ns0:numId ns0:val="1096"/>
        </ns0:numPr>
        <ns0:pStyle ns0:val="Compact"/>
      </ns0:pPr>
      <ns0:r>
        <ns0:t xml:space="preserve">approved evidence classifications and authority boundaries.</ns0:t>
      </ns0:r>
    </ns0:p>
    <ns0:bookmarkEnd ns0:id="214"/>
    <ns0:bookmarkStart ns0:id="215" ns0:name="verification-evidence-4"/>
    <ns0:p>
      <ns0:pPr>
        <ns0:pStyle ns0:val="Heading3"/>
      </ns0:pPr>
      <ns0:r>
        <ns0:t xml:space="preserve">Verification Evidence</ns0:t>
      </ns0:r>
    </ns0:p>
    <ns0:p>
      <ns0:pPr>
        <ns0:numPr>
          <ns0:ilvl ns0:val="0"/>
          <ns0:numId ns0:val="1097"/>
        </ns0:numPr>
        <ns0:pStyle ns0:val="Compact"/>
      </ns0:pPr>
      <ns0:r>
        <ns0:t xml:space="preserve">evidence-association records;</ns0:t>
      </ns0:r>
    </ns0:p>
    <ns0:p>
      <ns0:pPr>
        <ns0:numPr>
          <ns0:ilvl ns0:val="0"/>
          <ns0:numId ns0:val="1097"/>
        </ns0:numPr>
        <ns0:pStyle ns0:val="Compact"/>
      </ns0:pPr>
      <ns0:r>
        <ns0:t xml:space="preserve">evidence classification and status evidence;</ns0:t>
      </ns0:r>
    </ns0:p>
    <ns0:p>
      <ns0:pPr>
        <ns0:numPr>
          <ns0:ilvl ns0:val="0"/>
          <ns0:numId ns0:val="1097"/>
        </ns0:numPr>
        <ns0:pStyle ns0:val="Compact"/>
      </ns0:pPr>
      <ns0:r>
        <ns0:t xml:space="preserve">role-appropriate evidence access results;</ns0:t>
      </ns0:r>
    </ns0:p>
    <ns0:p>
      <ns0:pPr>
        <ns0:numPr>
          <ns0:ilvl ns0:val="0"/>
          <ns0:numId ns0:val="1097"/>
        </ns0:numPr>
        <ns0:pStyle ns0:val="Compact"/>
      </ns0:pPr>
      <ns0:r>
        <ns0:t xml:space="preserve">evidence disclosure and restriction results;</ns0:t>
      </ns0:r>
    </ns0:p>
    <ns0:p>
      <ns0:pPr>
        <ns0:numPr>
          <ns0:ilvl ns0:val="0"/>
          <ns0:numId ns0:val="1097"/>
        </ns0:numPr>
        <ns0:pStyle ns0:val="Compact"/>
      </ns0:pPr>
      <ns0:r>
        <ns0:t xml:space="preserve">lifecycle linkage evidence;</ns0:t>
      </ns0:r>
    </ns0:p>
    <ns0:p>
      <ns0:pPr>
        <ns0:numPr>
          <ns0:ilvl ns0:val="0"/>
          <ns0:numId ns0:val="1097"/>
        </ns0:numPr>
        <ns0:pStyle ns0:val="Compact"/>
      </ns0:pPr>
      <ns0:r>
        <ns0:t xml:space="preserve">integrated data-flow evidence;</ns0:t>
      </ns0:r>
    </ns0:p>
    <ns0:p>
      <ns0:pPr>
        <ns0:numPr>
          <ns0:ilvl ns0:val="0"/>
          <ns0:numId ns0:val="1097"/>
        </ns0:numPr>
        <ns0:pStyle ns0:val="Compact"/>
      </ns0:pPr>
      <ns0:r>
        <ns0:t xml:space="preserve">Work Package completion records.</ns0:t>
      </ns0:r>
    </ns0:p>
    <ns0:bookmarkEnd ns0:id="215"/>
    <ns0:bookmarkStart ns0:id="216" ns0:name="exit-criteria-3"/>
    <ns0:p>
      <ns0:pPr>
        <ns0:pStyle ns0:val="Heading3"/>
      </ns0:pPr>
      <ns0:r>
        <ns0:t xml:space="preserve">Exit Criteria</ns0:t>
      </ns0:r>
    </ns0:p>
    <ns0:p>
      <ns0:pPr>
        <ns0:pStyle ns0:val="FirstParagraph"/>
      </ns0:pPr>
      <ns0:r>
        <ns0:t xml:space="preserve">Milestone 3 is complete when:</ns0:t>
      </ns0:r>
    </ns0:p>
    <ns0:p>
      <ns0:pPr>
        <ns0:numPr>
          <ns0:ilvl ns0:val="0"/>
          <ns0:numId ns0:val="1098"/>
        </ns0:numPr>
        <ns0:pStyle ns0:val="Compact"/>
      </ns0:pPr>
      <ns0:r>
        <ns0:t xml:space="preserve">evidence can be associated with the correct Project Expense;</ns0:t>
      </ns0:r>
    </ns0:p>
    <ns0:p>
      <ns0:pPr>
        <ns0:numPr>
          <ns0:ilvl ns0:val="0"/>
          <ns0:numId ns0:val="1098"/>
        </ns0:numPr>
        <ns0:pStyle ns0:val="Compact"/>
      </ns0:pPr>
      <ns0:r>
        <ns0:t xml:space="preserve">evidence remains connected to relevant Project, workflow, and lifecycle context;</ns0:t>
      </ns0:r>
    </ns0:p>
    <ns0:p>
      <ns0:pPr>
        <ns0:numPr>
          <ns0:ilvl ns0:val="0"/>
          <ns0:numId ns0:val="1098"/>
        </ns0:numPr>
        <ns0:pStyle ns0:val="Compact"/>
      </ns0:pPr>
      <ns0:r>
        <ns0:t xml:space="preserve">authorized users can perform supported evidence actions;</ns0:t>
      </ns0:r>
    </ns0:p>
    <ns0:p>
      <ns0:pPr>
        <ns0:numPr>
          <ns0:ilvl ns0:val="0"/>
          <ns0:numId ns0:val="1098"/>
        </ns0:numPr>
        <ns0:pStyle ns0:val="Compact"/>
      </ns0:pPr>
      <ns0:r>
        <ns0:t xml:space="preserve">restricted evidence remains protected;</ns0:t>
      </ns0:r>
    </ns0:p>
    <ns0:p>
      <ns0:pPr>
        <ns0:numPr>
          <ns0:ilvl ns0:val="0"/>
          <ns0:numId ns0:val="1098"/>
        </ns0:numPr>
        <ns0:pStyle ns0:val="Compact"/>
      </ns0:pPr>
      <ns0:r>
        <ns0:t xml:space="preserve">evidence status and authority are presented accurately;</ns0:t>
      </ns0:r>
    </ns0:p>
    <ns0:p>
      <ns0:pPr>
        <ns0:numPr>
          <ns0:ilvl ns0:val="0"/>
          <ns0:numId ns0:val="1098"/>
        </ns0:numPr>
        <ns0:pStyle ns0:val="Compact"/>
      </ns0:pPr>
      <ns0:r>
        <ns0:t xml:space="preserve">evidence references are not represented as independent proof beyond their actual authority;</ns0:t>
      </ns0:r>
    </ns0:p>
    <ns0:p>
      <ns0:pPr>
        <ns0:numPr>
          <ns0:ilvl ns0:val="0"/>
          <ns0:numId ns0:val="1098"/>
        </ns0:numPr>
        <ns0:pStyle ns0:val="Compact"/>
      </ns0:pPr>
      <ns0:r>
        <ns0:t xml:space="preserve">the evidence workflow supports the reporting and Investor Transparency capabilities required by later Milestones;</ns0:t>
      </ns0:r>
    </ns0:p>
    <ns0:p>
      <ns0:pPr>
        <ns0:numPr>
          <ns0:ilvl ns0:val="0"/>
          <ns0:numId ns0:val="1098"/>
        </ns0:numPr>
        <ns0:pStyle ns0:val="Compact"/>
      </ns0:pPr>
      <ns0:r>
        <ns0:t xml:space="preserve">required Deliverables and Verification Evidence are complete;</ns0:t>
      </ns0:r>
    </ns0:p>
    <ns0:p>
      <ns0:pPr>
        <ns0:numPr>
          <ns0:ilvl ns0:val="0"/>
          <ns0:numId ns0:val="1098"/>
        </ns0:numPr>
        <ns0:pStyle ns0:val="Compact"/>
      </ns0:pPr>
      <ns0:r>
        <ns0:t xml:space="preserve">no unresolved critical issue invalidates the evidence workflow.</ns0:t>
      </ns0:r>
    </ns0:p>
    <ns0:bookmarkEnd ns0:id="216"/>
    <ns0:bookmarkStart ns0:id="217" ns0:name="budget-release-relationship-3"/>
    <ns0:p>
      <ns0:pPr>
        <ns0:pStyle ns0:val="Heading3"/>
      </ns0:pPr>
      <ns0:r>
        <ns0:t xml:space="preserve">Budget Release Relationship</ns0:t>
      </ns0:r>
    </ns0:p>
    <ns0:p>
      <ns0:pPr>
        <ns0:pStyle ns0:val="FirstParagraph"/>
      </ns0:pPr>
      <ns0:r>
        <ns0:t xml:space="preserve">Milestone 3 is primarily associated with:</ns0:t>
      </ns0:r>
    </ns0:p>
    <ns0:p>
      <ns0:pPr>
        <ns0:numPr>
          <ns0:ilvl ns0:val="0"/>
          <ns0:numId ns0:val="1099"/>
        </ns0:numPr>
        <ns0:pStyle ns0:val="Compact"/>
      </ns0:pPr>
      <ns0:r>
        <ns0:t xml:space="preserve">BA-04 — Evidence Management;</ns0:t>
      </ns0:r>
    </ns0:p>
    <ns0:p>
      <ns0:pPr>
        <ns0:numPr>
          <ns0:ilvl ns0:val="0"/>
          <ns0:numId ns0:val="1099"/>
        </ns0:numPr>
        <ns0:pStyle ns0:val="Compact"/>
      </ns0:pPr>
      <ns0:r>
        <ns0:t xml:space="preserve">applicable integration portions of related Core allocations;</ns0:t>
      </ns0:r>
    </ns0:p>
    <ns0:p>
      <ns0:pPr>
        <ns0:numPr>
          <ns0:ilvl ns0:val="0"/>
          <ns0:numId ns0:val="1099"/>
        </ns0:numPr>
        <ns0:pStyle ns0:val="Compact"/>
      </ns0:pPr>
      <ns0:r>
        <ns0:t xml:space="preserve">applicable verification portion of BA-08;</ns0:t>
      </ns0:r>
    </ns0:p>
    <ns0:p>
      <ns0:pPr>
        <ns0:numPr>
          <ns0:ilvl ns0:val="0"/>
          <ns0:numId ns0:val="1099"/>
        </ns0:numPr>
        <ns0:pStyle ns0:val="Compact"/>
      </ns0:pPr>
      <ns0:r>
        <ns0:t xml:space="preserve">approved contingency only where necessary to protect mandatory completion.</ns0:t>
      </ns0:r>
    </ns0:p>
    <ns0:p>
      <ns0:pPr>
        <ns0:pStyle ns0:val="FirstParagraph"/>
      </ns0:pPr>
      <ns0:r>
        <ns0:t xml:space="preserve">Verified completion may support the next controlled funding release where the funding agreement uses Milestone-based tranches.</ns0:t>
      </ns0:r>
    </ns0:p>
    <ns0:bookmarkEnd ns0:id="217"/>
    <ns0:bookmarkEnd ns0:id="218"/>
    <ns0:bookmarkStart ns0:id="226" ns0:name="Xe80e0325d700425c1662292015d8344f703e3f6"/>
    <ns0:p>
      <ns0:pPr>
        <ns0:pStyle ns0:val="Heading2"/>
      </ns0:pPr>
      <ns0:r>
        <ns0:t xml:space="preserve">13.5 Milestone 4 — Investor Transparency Complete</ns0:t>
      </ns0:r>
    </ns0:p>
    <ns0:bookmarkStart ns0:id="219" ns0:name="objective-5"/>
    <ns0:p>
      <ns0:pPr>
        <ns0:pStyle ns0:val="Heading3"/>
      </ns0:pPr>
      <ns0:r>
        <ns0:t xml:space="preserve">Objective</ns0:t>
      </ns0:r>
    </ns0:p>
    <ns0:p>
      <ns0:pPr>
        <ns0:pStyle ns0:val="FirstParagraph"/>
      </ns0:pPr>
      <ns0:r>
        <ns0:t xml:space="preserve">Establish a controlled Investor-facing experience through which permitted Project operations, Project Expense information, evidence availability, reporting, and lifecycle history can be reviewed.</ns0:t>
      </ns0:r>
    </ns0:p>
    <ns0:p>
      <ns0:pPr>
        <ns0:pStyle ns0:val="BodyText"/>
      </ns0:pPr>
      <ns0:r>
        <ns0:t xml:space="preserve">The completed state must provide meaningful transparency without creating unrestricted disclosure or implying live investment activity.</ns0:t>
      </ns0:r>
    </ns0:p>
    <ns0:bookmarkEnd ns0:id="219"/>
    <ns0:bookmarkStart ns0:id="220" ns0:name="included-work-packages-4"/>
    <ns0:p>
      <ns0:pPr>
        <ns0:pStyle ns0:val="Heading3"/>
      </ns0:pPr>
      <ns0:r>
        <ns0:t xml:space="preserve">Included Work Packages</ns0:t>
      </ns0:r>
    </ns0:p>
    <ns0:p>
      <ns0:pPr>
        <ns0:numPr>
          <ns0:ilvl ns0:val="0"/>
          <ns0:numId ns0:val="1100"/>
        </ns0:numPr>
        <ns0:pStyle ns0:val="Compact"/>
      </ns0:pPr>
      <ns0:r>
        <ns0:t xml:space="preserve">WP-C05 — Investor Transparency;</ns0:t>
      </ns0:r>
    </ns0:p>
    <ns0:p>
      <ns0:pPr>
        <ns0:numPr>
          <ns0:ilvl ns0:val="0"/>
          <ns0:numId ns0:val="1100"/>
        </ns0:numPr>
        <ns0:pStyle ns0:val="Compact"/>
      </ns0:pPr>
      <ns0:r>
        <ns0:t xml:space="preserve">WP-C06 — Operational and Investor Reporting;</ns0:t>
      </ns0:r>
    </ns0:p>
    <ns0:p>
      <ns0:pPr>
        <ns0:numPr>
          <ns0:ilvl ns0:val="0"/>
          <ns0:numId ns0:val="1100"/>
        </ns0:numPr>
        <ns0:pStyle ns0:val="Compact"/>
      </ns0:pPr>
      <ns0:r>
        <ns0:t xml:space="preserve">supporting outputs from WP-C01 through WP-C04;</ns0:t>
      </ns0:r>
    </ns0:p>
    <ns0:p>
      <ns0:pPr>
        <ns0:numPr>
          <ns0:ilvl ns0:val="0"/>
          <ns0:numId ns0:val="1100"/>
        </ns0:numPr>
        <ns0:pStyle ns0:val="Compact"/>
      </ns0:pPr>
      <ns0:r>
        <ns0:t xml:space="preserve">applicable verification support from WP-C08.</ns0:t>
      </ns0:r>
    </ns0:p>
    <ns0:bookmarkEnd ns0:id="220"/>
    <ns0:bookmarkStart ns0:id="221" ns0:name="deliverables-6"/>
    <ns0:p>
      <ns0:pPr>
        <ns0:pStyle ns0:val="Heading3"/>
      </ns0:pPr>
      <ns0:r>
        <ns0:t xml:space="preserve">Deliverables</ns0:t>
      </ns0:r>
    </ns0:p>
    <ns0:p>
      <ns0:pPr>
        <ns0:numPr>
          <ns0:ilvl ns0:val="0"/>
          <ns0:numId ns0:val="1101"/>
        </ns0:numPr>
        <ns0:pStyle ns0:val="Compact"/>
      </ns0:pPr>
      <ns0:r>
        <ns0:t xml:space="preserve">D-P04 — Completed Investor Transparency Experience;</ns0:t>
      </ns0:r>
    </ns0:p>
    <ns0:p>
      <ns0:pPr>
        <ns0:numPr>
          <ns0:ilvl ns0:val="0"/>
          <ns0:numId ns0:val="1101"/>
        </ns0:numPr>
        <ns0:pStyle ns0:val="Compact"/>
      </ns0:pPr>
      <ns0:r>
        <ns0:t xml:space="preserve">D-P05 — Completed Operational and Investor Reporting;</ns0:t>
      </ns0:r>
    </ns0:p>
    <ns0:p>
      <ns0:pPr>
        <ns0:numPr>
          <ns0:ilvl ns0:val="0"/>
          <ns0:numId ns0:val="1101"/>
        </ns0:numPr>
        <ns0:pStyle ns0:val="Compact"/>
      </ns0:pPr>
      <ns0:r>
        <ns0:t xml:space="preserve">D-T03 — Role-aware Frontend Integration;</ns0:t>
      </ns0:r>
    </ns0:p>
    <ns0:p>
      <ns0:pPr>
        <ns0:numPr>
          <ns0:ilvl ns0:val="0"/>
          <ns0:numId ns0:val="1101"/>
        </ns0:numPr>
        <ns0:pStyle ns0:val="Compact"/>
      </ns0:pPr>
      <ns0:r>
        <ns0:t xml:space="preserve">applicable disclosure and reporting Verification Evidence.</ns0:t>
      </ns0:r>
    </ns0:p>
    <ns0:bookmarkEnd ns0:id="221"/>
    <ns0:bookmarkStart ns0:id="222" ns0:name="dependencies-5"/>
    <ns0:p>
      <ns0:pPr>
        <ns0:pStyle ns0:val="Heading3"/>
      </ns0:pPr>
      <ns0:r>
        <ns0:t xml:space="preserve">Dependencies</ns0:t>
      </ns0:r>
    </ns0:p>
    <ns0:p>
      <ns0:pPr>
        <ns0:numPr>
          <ns0:ilvl ns0:val="0"/>
          <ns0:numId ns0:val="1102"/>
        </ns0:numPr>
        <ns0:pStyle ns0:val="Compact"/>
      </ns0:pPr>
      <ns0:r>
        <ns0:t xml:space="preserve">Milestone 1 — Expense Platform Complete;</ns0:t>
      </ns0:r>
    </ns0:p>
    <ns0:p>
      <ns0:pPr>
        <ns0:numPr>
          <ns0:ilvl ns0:val="0"/>
          <ns0:numId ns0:val="1102"/>
        </ns0:numPr>
        <ns0:pStyle ns0:val="Compact"/>
      </ns0:pPr>
      <ns0:r>
        <ns0:t xml:space="preserve">Milestone 2 — Operator Workspace Complete;</ns0:t>
      </ns0:r>
    </ns0:p>
    <ns0:p>
      <ns0:pPr>
        <ns0:numPr>
          <ns0:ilvl ns0:val="0"/>
          <ns0:numId ns0:val="1102"/>
        </ns0:numPr>
        <ns0:pStyle ns0:val="Compact"/>
      </ns0:pPr>
      <ns0:r>
        <ns0:t xml:space="preserve">Milestone 3 — Evidence Layer Complete;</ns0:t>
      </ns0:r>
    </ns0:p>
    <ns0:p>
      <ns0:pPr>
        <ns0:numPr>
          <ns0:ilvl ns0:val="0"/>
          <ns0:numId ns0:val="1102"/>
        </ns0:numPr>
        <ns0:pStyle ns0:val="Compact"/>
      </ns0:pPr>
      <ns0:r>
        <ns0:t xml:space="preserve">approved role, Project relationship, status, and disclosure boundaries;</ns0:t>
      </ns0:r>
    </ns0:p>
    <ns0:p>
      <ns0:pPr>
        <ns0:numPr>
          <ns0:ilvl ns0:val="0"/>
          <ns0:numId ns0:val="1102"/>
        </ns0:numPr>
        <ns0:pStyle ns0:val="Compact"/>
      </ns0:pPr>
      <ns0:r>
        <ns0:t xml:space="preserve">verified operational and evidence records.</ns0:t>
      </ns0:r>
    </ns0:p>
    <ns0:bookmarkEnd ns0:id="222"/>
    <ns0:bookmarkStart ns0:id="223" ns0:name="verification-evidence-5"/>
    <ns0:p>
      <ns0:pPr>
        <ns0:pStyle ns0:val="Heading3"/>
      </ns0:pPr>
      <ns0:r>
        <ns0:t xml:space="preserve">Verification Evidence</ns0:t>
      </ns0:r>
    </ns0:p>
    <ns0:p>
      <ns0:pPr>
        <ns0:numPr>
          <ns0:ilvl ns0:val="0"/>
          <ns0:numId ns0:val="1103"/>
        </ns0:numPr>
        <ns0:pStyle ns0:val="Compact"/>
      </ns0:pPr>
      <ns0:r>
        <ns0:t xml:space="preserve">complete Investor review journey;</ns0:t>
      </ns0:r>
    </ns0:p>
    <ns0:p>
      <ns0:pPr>
        <ns0:numPr>
          <ns0:ilvl ns0:val="0"/>
          <ns0:numId ns0:val="1103"/>
        </ns0:numPr>
        <ns0:pStyle ns0:val="Compact"/>
      </ns0:pPr>
      <ns0:r>
        <ns0:t xml:space="preserve">Investor role-access evidence;</ns0:t>
      </ns0:r>
    </ns0:p>
    <ns0:p>
      <ns0:pPr>
        <ns0:numPr>
          <ns0:ilvl ns0:val="0"/>
          <ns0:numId ns0:val="1103"/>
        </ns0:numPr>
        <ns0:pStyle ns0:val="Compact"/>
      </ns0:pPr>
      <ns0:r>
        <ns0:t xml:space="preserve">disclosure and restriction results;</ns0:t>
      </ns0:r>
    </ns0:p>
    <ns0:p>
      <ns0:pPr>
        <ns0:numPr>
          <ns0:ilvl ns0:val="0"/>
          <ns0:numId ns0:val="1103"/>
        </ns0:numPr>
        <ns0:pStyle ns0:val="Compact"/>
      </ns0:pPr>
      <ns0:r>
        <ns0:t xml:space="preserve">reporting outputs;</ns0:t>
      </ns0:r>
    </ns0:p>
    <ns0:p>
      <ns0:pPr>
        <ns0:numPr>
          <ns0:ilvl ns0:val="0"/>
          <ns0:numId ns0:val="1103"/>
        </ns0:numPr>
        <ns0:pStyle ns0:val="Compact"/>
      </ns0:pPr>
      <ns0:r>
        <ns0:t xml:space="preserve">source-record comparison;</ns0:t>
      </ns0:r>
    </ns0:p>
    <ns0:p>
      <ns0:pPr>
        <ns0:numPr>
          <ns0:ilvl ns0:val="0"/>
          <ns0:numId ns0:val="1103"/>
        </ns0:numPr>
        <ns0:pStyle ns0:val="Compact"/>
      </ns0:pPr>
      <ns0:r>
        <ns0:t xml:space="preserve">status and authority labelling review;</ns0:t>
      </ns0:r>
    </ns0:p>
    <ns0:p>
      <ns0:pPr>
        <ns0:numPr>
          <ns0:ilvl ns0:val="0"/>
          <ns0:numId ns0:val="1103"/>
        </ns0:numPr>
        <ns0:pStyle ns0:val="Compact"/>
      </ns0:pPr>
      <ns0:r>
        <ns0:t xml:space="preserve">Work Package completion records.</ns0:t>
      </ns0:r>
    </ns0:p>
    <ns0:bookmarkEnd ns0:id="223"/>
    <ns0:bookmarkStart ns0:id="224" ns0:name="exit-criteria-4"/>
    <ns0:p>
      <ns0:pPr>
        <ns0:pStyle ns0:val="Heading3"/>
      </ns0:pPr>
      <ns0:r>
        <ns0:t xml:space="preserve">Exit Criteria</ns0:t>
      </ns0:r>
    </ns0:p>
    <ns0:p>
      <ns0:pPr>
        <ns0:pStyle ns0:val="FirstParagraph"/>
      </ns0:pPr>
      <ns0:r>
        <ns0:t xml:space="preserve">Milestone 4 is complete when:</ns0:t>
      </ns0:r>
    </ns0:p>
    <ns0:p>
      <ns0:pPr>
        <ns0:numPr>
          <ns0:ilvl ns0:val="0"/>
          <ns0:numId ns0:val="1104"/>
        </ns0:numPr>
        <ns0:pStyle ns0:val="Compact"/>
      </ns0:pPr>
      <ns0:r>
        <ns0:t xml:space="preserve">an authorized Investor can access the approved Project context;</ns0:t>
      </ns0:r>
    </ns0:p>
    <ns0:p>
      <ns0:pPr>
        <ns0:numPr>
          <ns0:ilvl ns0:val="0"/>
          <ns0:numId ns0:val="1104"/>
        </ns0:numPr>
        <ns0:pStyle ns0:val="Compact"/>
      </ns0:pPr>
      <ns0:r>
        <ns0:t xml:space="preserve">permitted operational and Project Expense information is reviewable;</ns0:t>
      </ns0:r>
    </ns0:p>
    <ns0:p>
      <ns0:pPr>
        <ns0:numPr>
          <ns0:ilvl ns0:val="0"/>
          <ns0:numId ns0:val="1104"/>
        </ns0:numPr>
        <ns0:pStyle ns0:val="Compact"/>
      </ns0:pPr>
      <ns0:r>
        <ns0:t xml:space="preserve">evidence availability or approved references are presented appropriately;</ns0:t>
      </ns0:r>
    </ns0:p>
    <ns0:p>
      <ns0:pPr>
        <ns0:numPr>
          <ns0:ilvl ns0:val="0"/>
          <ns0:numId ns0:val="1104"/>
        </ns0:numPr>
        <ns0:pStyle ns0:val="Compact"/>
      </ns0:pPr>
      <ns0:r>
        <ns0:t xml:space="preserve">reporting accurately reflects relevant source records;</ns0:t>
      </ns0:r>
    </ns0:p>
    <ns0:p>
      <ns0:pPr>
        <ns0:numPr>
          <ns0:ilvl ns0:val="0"/>
          <ns0:numId ns0:val="1104"/>
        </ns0:numPr>
        <ns0:pStyle ns0:val="Compact"/>
      </ns0:pPr>
      <ns0:r>
        <ns0:t xml:space="preserve">projected, recorded, approved, paid, reconciled, and completed states remain distinguishable;</ns0:t>
      </ns0:r>
    </ns0:p>
    <ns0:p>
      <ns0:pPr>
        <ns0:numPr>
          <ns0:ilvl ns0:val="0"/>
          <ns0:numId ns0:val="1104"/>
        </ns0:numPr>
        <ns0:pStyle ns0:val="Compact"/>
      </ns0:pPr>
      <ns0:r>
        <ns0:t xml:space="preserve">restricted, internal, personal, or unsupported information remains protected;</ns0:t>
      </ns0:r>
    </ns0:p>
    <ns0:p>
      <ns0:pPr>
        <ns0:numPr>
          <ns0:ilvl ns0:val="0"/>
          <ns0:numId ns0:val="1104"/>
        </ns0:numPr>
        <ns0:pStyle ns0:val="Compact"/>
      </ns0:pPr>
      <ns0:r>
        <ns0:t xml:space="preserve">the experience does not imply live investment, audited performance, or production settlement;</ns0:t>
      </ns0:r>
    </ns0:p>
    <ns0:p>
      <ns0:pPr>
        <ns0:numPr>
          <ns0:ilvl ns0:val="0"/>
          <ns0:numId ns0:val="1104"/>
        </ns0:numPr>
        <ns0:pStyle ns0:val="Compact"/>
      </ns0:pPr>
      <ns0:r>
        <ns0:t xml:space="preserve">required Deliverables and Verification Evidence are complete;</ns0:t>
      </ns0:r>
    </ns0:p>
    <ns0:p>
      <ns0:pPr>
        <ns0:numPr>
          <ns0:ilvl ns0:val="0"/>
          <ns0:numId ns0:val="1104"/>
        </ns0:numPr>
        <ns0:pStyle ns0:val="Compact"/>
      </ns0:pPr>
      <ns0:r>
        <ns0:t xml:space="preserve">no unresolved critical issue invalidates Investor review or disclosure control.</ns0:t>
      </ns0:r>
    </ns0:p>
    <ns0:bookmarkEnd ns0:id="224"/>
    <ns0:bookmarkStart ns0:id="225" ns0:name="budget-release-relationship-4"/>
    <ns0:p>
      <ns0:pPr>
        <ns0:pStyle ns0:val="Heading3"/>
      </ns0:pPr>
      <ns0:r>
        <ns0:t xml:space="preserve">Budget Release Relationship</ns0:t>
      </ns0:r>
    </ns0:p>
    <ns0:p>
      <ns0:pPr>
        <ns0:pStyle ns0:val="FirstParagraph"/>
      </ns0:pPr>
      <ns0:r>
        <ns0:t xml:space="preserve">Milestone 4 is primarily associated with:</ns0:t>
      </ns0:r>
    </ns0:p>
    <ns0:p>
      <ns0:pPr>
        <ns0:numPr>
          <ns0:ilvl ns0:val="0"/>
          <ns0:numId ns0:val="1105"/>
        </ns0:numPr>
        <ns0:pStyle ns0:val="Compact"/>
      </ns0:pPr>
      <ns0:r>
        <ns0:t xml:space="preserve">BA-05 — Investor Transparency;</ns0:t>
      </ns0:r>
    </ns0:p>
    <ns0:p>
      <ns0:pPr>
        <ns0:numPr>
          <ns0:ilvl ns0:val="0"/>
          <ns0:numId ns0:val="1105"/>
        </ns0:numPr>
        <ns0:pStyle ns0:val="Compact"/>
      </ns0:pPr>
      <ns0:r>
        <ns0:t xml:space="preserve">BA-06 — Operational and Investor Reporting;</ns0:t>
      </ns0:r>
    </ns0:p>
    <ns0:p>
      <ns0:pPr>
        <ns0:numPr>
          <ns0:ilvl ns0:val="0"/>
          <ns0:numId ns0:val="1105"/>
        </ns0:numPr>
        <ns0:pStyle ns0:val="Compact"/>
      </ns0:pPr>
      <ns0:r>
        <ns0:t xml:space="preserve">applicable verification portion of BA-08;</ns0:t>
      </ns0:r>
    </ns0:p>
    <ns0:p>
      <ns0:pPr>
        <ns0:numPr>
          <ns0:ilvl ns0:val="0"/>
          <ns0:numId ns0:val="1105"/>
        </ns0:numPr>
        <ns0:pStyle ns0:val="Compact"/>
      </ns0:pPr>
      <ns0:r>
        <ns0:t xml:space="preserve">approved contingency only where necessary to protect mandatory completion.</ns0:t>
      </ns0:r>
    </ns0:p>
    <ns0:p>
      <ns0:pPr>
        <ns0:pStyle ns0:val="FirstParagraph"/>
      </ns0:pPr>
      <ns0:r>
        <ns0:t xml:space="preserve">Verified completion may support the final implementation or completion tranche where permitted by the applicable funding agreement.</ns0:t>
      </ns0:r>
    </ns0:p>
    <ns0:bookmarkEnd ns0:id="225"/>
    <ns0:bookmarkEnd ns0:id="226"/>
    <ns0:bookmarkStart ns0:id="234" ns0:name="milestone-5-beta-candidate-complete"/>
    <ns0:p>
      <ns0:pPr>
        <ns0:pStyle ns0:val="Heading2"/>
      </ns0:pPr>
      <ns0:r>
        <ns0:t xml:space="preserve">13.6 Milestone 5 — Beta Candidate Complete</ns0:t>
      </ns0:r>
    </ns0:p>
    <ns0:bookmarkStart ns0:id="227" ns0:name="objective-6"/>
    <ns0:p>
      <ns0:pPr>
        <ns0:pStyle ns0:val="Heading3"/>
      </ns0:pPr>
      <ns0:r>
        <ns0:t xml:space="preserve">Objective</ns0:t>
      </ns0:r>
    </ns0:p>
    <ns0:p>
      <ns0:pPr>
        <ns0:pStyle ns0:val="FirstParagraph"/>
      </ns0:pPr>
      <ns0:r>
        <ns0:t xml:space="preserve">Confirm that the Development Objective has been achieved and that the complete</ns0:t>
      </ns0:r>
      <ns0:r>
        <ns0:t xml:space="preserve"> </ns0:t>
      </ns0:r>
      <ns0:r>
        <ns0:rPr>
          <ns0:bCs/>
          <ns0:b/>
        </ns0:rPr>
        <ns0:t xml:space="preserve">Pilot Operations &amp; Investor Evidence Beta Candidate</ns0:t>
      </ns0:r>
      <ns0:r>
        <ns0:t xml:space="preserve"> </ns0:t>
      </ns0:r>
      <ns0:r>
        <ns0:t xml:space="preserve">exists as an integrated, demonstrable, reviewable, and verifiable product state.</ns0:t>
      </ns0:r>
    </ns0:p>
    <ns0:bookmarkEnd ns0:id="227"/>
    <ns0:bookmarkStart ns0:id="228" ns0:name="included-work-packages-5"/>
    <ns0:p>
      <ns0:pPr>
        <ns0:pStyle ns0:val="Heading3"/>
      </ns0:pPr>
      <ns0:r>
        <ns0:t xml:space="preserve">Included Work Packages</ns0:t>
      </ns0:r>
    </ns0:p>
    <ns0:p>
      <ns0:pPr>
        <ns0:numPr>
          <ns0:ilvl ns0:val="0"/>
          <ns0:numId ns0:val="1106"/>
        </ns0:numPr>
        <ns0:pStyle ns0:val="Compact"/>
      </ns0:pPr>
      <ns0:r>
        <ns0:t xml:space="preserve">WP-C07 — Demonstration Environment and Scenario;</ns0:t>
      </ns0:r>
    </ns0:p>
    <ns0:p>
      <ns0:pPr>
        <ns0:numPr>
          <ns0:ilvl ns0:val="0"/>
          <ns0:numId ns0:val="1106"/>
        </ns0:numPr>
        <ns0:pStyle ns0:val="Compact"/>
      </ns0:pPr>
      <ns0:r>
        <ns0:t xml:space="preserve">WP-C08 — Quality Assurance and Product Security;</ns0:t>
      </ns0:r>
    </ns0:p>
    <ns0:p>
      <ns0:pPr>
        <ns0:numPr>
          <ns0:ilvl ns0:val="0"/>
          <ns0:numId ns0:val="1106"/>
        </ns0:numPr>
        <ns0:pStyle ns0:val="Compact"/>
      </ns0:pPr>
      <ns0:r>
        <ns0:t xml:space="preserve">WP-C09 — Documentation, Delivery Evidence, and Acceptance Support;</ns0:t>
      </ns0:r>
    </ns0:p>
    <ns0:p>
      <ns0:pPr>
        <ns0:numPr>
          <ns0:ilvl ns0:val="0"/>
          <ns0:numId ns0:val="1106"/>
        </ns0:numPr>
        <ns0:pStyle ns0:val="Compact"/>
      </ns0:pPr>
      <ns0:r>
        <ns0:t xml:space="preserve">completed and integrated outputs from WP-C01 through WP-C06.</ns0:t>
      </ns0:r>
    </ns0:p>
    <ns0:p>
      <ns0:pPr>
        <ns0:pStyle ns0:val="FirstParagraph"/>
      </ns0:pPr>
      <ns0:r>
        <ns0:t xml:space="preserve">All Core Work Packages must be complete for Milestone 5.</ns0:t>
      </ns0:r>
    </ns0:p>
    <ns0:p>
      <ns0:pPr>
        <ns0:pStyle ns0:val="BodyText"/>
      </ns0:pPr>
      <ns0:r>
        <ns0:t xml:space="preserve">Recommended or Optional Work Packages are included only when formally activated and incorporated into the approved delivery commitment.</ns0:t>
      </ns0:r>
    </ns0:p>
    <ns0:bookmarkEnd ns0:id="228"/>
    <ns0:bookmarkStart ns0:id="229" ns0:name="deliverables-7"/>
    <ns0:p>
      <ns0:pPr>
        <ns0:pStyle ns0:val="Heading3"/>
      </ns0:pPr>
      <ns0:r>
        <ns0:t xml:space="preserve">Deliverables</ns0:t>
      </ns0:r>
    </ns0:p>
    <ns0:p>
      <ns0:pPr>
        <ns0:pStyle ns0:val="FirstParagraph"/>
      </ns0:pPr>
      <ns0:r>
        <ns0:t xml:space="preserve">Milestone 5 requires:</ns0:t>
      </ns0:r>
    </ns0:p>
    <ns0:p>
      <ns0:pPr>
        <ns0:numPr>
          <ns0:ilvl ns0:val="0"/>
          <ns0:numId ns0:val="1107"/>
        </ns0:numPr>
        <ns0:pStyle ns0:val="Compact"/>
      </ns0:pPr>
      <ns0:r>
        <ns0:t xml:space="preserve">all Minimum Product Deliverables;</ns0:t>
      </ns0:r>
    </ns0:p>
    <ns0:p>
      <ns0:pPr>
        <ns0:numPr>
          <ns0:ilvl ns0:val="0"/>
          <ns0:numId ns0:val="1107"/>
        </ns0:numPr>
        <ns0:pStyle ns0:val="Compact"/>
      </ns0:pPr>
      <ns0:r>
        <ns0:t xml:space="preserve">all Minimum Technical Deliverables;</ns0:t>
      </ns0:r>
    </ns0:p>
    <ns0:p>
      <ns0:pPr>
        <ns0:numPr>
          <ns0:ilvl ns0:val="0"/>
          <ns0:numId ns0:val="1107"/>
        </ns0:numPr>
        <ns0:pStyle ns0:val="Compact"/>
      </ns0:pPr>
      <ns0:r>
        <ns0:t xml:space="preserve">all Minimum Demonstration Deliverables;</ns0:t>
      </ns0:r>
    </ns0:p>
    <ns0:p>
      <ns0:pPr>
        <ns0:numPr>
          <ns0:ilvl ns0:val="0"/>
          <ns0:numId ns0:val="1107"/>
        </ns0:numPr>
        <ns0:pStyle ns0:val="Compact"/>
      </ns0:pPr>
      <ns0:r>
        <ns0:t xml:space="preserve">all Minimum Security and QA Deliverables;</ns0:t>
      </ns0:r>
    </ns0:p>
    <ns0:p>
      <ns0:pPr>
        <ns0:numPr>
          <ns0:ilvl ns0:val="0"/>
          <ns0:numId ns0:val="1107"/>
        </ns0:numPr>
        <ns0:pStyle ns0:val="Compact"/>
      </ns0:pPr>
      <ns0:r>
        <ns0:t xml:space="preserve">all Minimum Documentation Deliverables;</ns0:t>
      </ns0:r>
    </ns0:p>
    <ns0:p>
      <ns0:pPr>
        <ns0:numPr>
          <ns0:ilvl ns0:val="0"/>
          <ns0:numId ns0:val="1107"/>
        </ns0:numPr>
        <ns0:pStyle ns0:val="Compact"/>
      </ns0:pPr>
      <ns0:r>
        <ns0:t xml:space="preserve">all Minimum Grant Reporting Deliverables.</ns0:t>
      </ns0:r>
    </ns0:p>
    <ns0:p>
      <ns0:pPr>
        <ns0:pStyle ns0:val="FirstParagraph"/>
      </ns0:pPr>
      <ns0:r>
        <ns0:t xml:space="preserve">This includes, in particular:</ns0:t>
      </ns0:r>
    </ns0:p>
    <ns0:p>
      <ns0:pPr>
        <ns0:numPr>
          <ns0:ilvl ns0:val="0"/>
          <ns0:numId ns0:val="1108"/>
        </ns0:numPr>
        <ns0:pStyle ns0:val="Compact"/>
      </ns0:pPr>
      <ns0:r>
        <ns0:t xml:space="preserve">D-T04 — Controlled Beta Demonstration Deployment;</ns0:t>
      </ns0:r>
    </ns0:p>
    <ns0:p>
      <ns0:pPr>
        <ns0:numPr>
          <ns0:ilvl ns0:val="0"/>
          <ns0:numId ns0:val="1108"/>
        </ns0:numPr>
        <ns0:pStyle ns0:val="Compact"/>
      </ns0:pPr>
      <ns0:r>
        <ns0:t xml:space="preserve">D-D01 — Approved Demonstration Scenario and Data;</ns0:t>
      </ns0:r>
    </ns0:p>
    <ns0:p>
      <ns0:pPr>
        <ns0:numPr>
          <ns0:ilvl ns0:val="0"/>
          <ns0:numId ns0:val="1108"/>
        </ns0:numPr>
        <ns0:pStyle ns0:val="Compact"/>
      </ns0:pPr>
      <ns0:r>
        <ns0:t xml:space="preserve">D-D02 — End-to-End Beta Candidate Demonstration;</ns0:t>
      </ns0:r>
    </ns0:p>
    <ns0:p>
      <ns0:pPr>
        <ns0:numPr>
          <ns0:ilvl ns0:val="0"/>
          <ns0:numId ns0:val="1108"/>
        </ns0:numPr>
        <ns0:pStyle ns0:val="Compact"/>
      </ns0:pPr>
      <ns0:r>
        <ns0:t xml:space="preserve">D-D03 — Demonstration Review Package;</ns0:t>
      </ns0:r>
    </ns0:p>
    <ns0:p>
      <ns0:pPr>
        <ns0:numPr>
          <ns0:ilvl ns0:val="0"/>
          <ns0:numId ns0:val="1108"/>
        </ns0:numPr>
        <ns0:pStyle ns0:val="Compact"/>
      </ns0:pPr>
      <ns0:r>
        <ns0:t xml:space="preserve">D-Q01–D-Q04;</ns0:t>
      </ns0:r>
    </ns0:p>
    <ns0:p>
      <ns0:pPr>
        <ns0:numPr>
          <ns0:ilvl ns0:val="0"/>
          <ns0:numId ns0:val="1108"/>
        </ns0:numPr>
        <ns0:pStyle ns0:val="Compact"/>
      </ns0:pPr>
      <ns0:r>
        <ns0:t xml:space="preserve">D-DO01–D-DO04;</ns0:t>
      </ns0:r>
    </ns0:p>
    <ns0:p>
      <ns0:pPr>
        <ns0:numPr>
          <ns0:ilvl ns0:val="0"/>
          <ns0:numId ns0:val="1108"/>
        </ns0:numPr>
        <ns0:pStyle ns0:val="Compact"/>
      </ns0:pPr>
      <ns0:r>
        <ns0:t xml:space="preserve">D-G01–D-G04.</ns0:t>
      </ns0:r>
    </ns0:p>
    <ns0:bookmarkEnd ns0:id="229"/>
    <ns0:bookmarkStart ns0:id="230" ns0:name="dependencies-6"/>
    <ns0:p>
      <ns0:pPr>
        <ns0:pStyle ns0:val="Heading3"/>
      </ns0:pPr>
      <ns0:r>
        <ns0:t xml:space="preserve">Dependencies</ns0:t>
      </ns0:r>
    </ns0:p>
    <ns0:p>
      <ns0:pPr>
        <ns0:numPr>
          <ns0:ilvl ns0:val="0"/>
          <ns0:numId ns0:val="1109"/>
        </ns0:numPr>
        <ns0:pStyle ns0:val="Compact"/>
      </ns0:pPr>
      <ns0:r>
        <ns0:t xml:space="preserve">Milestones 1–4 formally completed;</ns0:t>
      </ns0:r>
    </ns0:p>
    <ns0:p>
      <ns0:pPr>
        <ns0:numPr>
          <ns0:ilvl ns0:val="0"/>
          <ns0:numId ns0:val="1109"/>
        </ns0:numPr>
        <ns0:pStyle ns0:val="Compact"/>
      </ns0:pPr>
      <ns0:r>
        <ns0:t xml:space="preserve">all Core Work Packages complete;</ns0:t>
      </ns0:r>
    </ns0:p>
    <ns0:p>
      <ns0:pPr>
        <ns0:numPr>
          <ns0:ilvl ns0:val="0"/>
          <ns0:numId ns0:val="1109"/>
        </ns0:numPr>
        <ns0:pStyle ns0:val="Compact"/>
      </ns0:pPr>
      <ns0:r>
        <ns0:t xml:space="preserve">all Minimum Deliverables complete;</ns0:t>
      </ns0:r>
    </ns0:p>
    <ns0:p>
      <ns0:pPr>
        <ns0:numPr>
          <ns0:ilvl ns0:val="0"/>
          <ns0:numId ns0:val="1109"/>
        </ns0:numPr>
        <ns0:pStyle ns0:val="Compact"/>
      </ns0:pPr>
      <ns0:r>
        <ns0:t xml:space="preserve">controlled demonstration environment available;</ns0:t>
      </ns0:r>
    </ns0:p>
    <ns0:p>
      <ns0:pPr>
        <ns0:numPr>
          <ns0:ilvl ns0:val="0"/>
          <ns0:numId ns0:val="1109"/>
        </ns0:numPr>
        <ns0:pStyle ns0:val="Compact"/>
      </ns0:pPr>
      <ns0:r>
        <ns0:t xml:space="preserve">Verification Evidence organized and reviewable;</ns0:t>
      </ns0:r>
    </ns0:p>
    <ns0:p>
      <ns0:pPr>
        <ns0:numPr>
          <ns0:ilvl ns0:val="0"/>
          <ns0:numId ns0:val="1109"/>
        </ns0:numPr>
        <ns0:pStyle ns0:val="Compact"/>
      </ns0:pPr>
      <ns0:r>
        <ns0:t xml:space="preserve">documentation aligned with delivered product behaviour;</ns0:t>
      </ns0:r>
    </ns0:p>
    <ns0:p>
      <ns0:pPr>
        <ns0:numPr>
          <ns0:ilvl ns0:val="0"/>
          <ns0:numId ns0:val="1109"/>
        </ns0:numPr>
        <ns0:pStyle ns0:val="Compact"/>
      </ns0:pPr>
      <ns0:r>
        <ns0:t xml:space="preserve">accepted non-production boundaries preserved.</ns0:t>
      </ns0:r>
    </ns0:p>
    <ns0:bookmarkEnd ns0:id="230"/>
    <ns0:bookmarkStart ns0:id="231" ns0:name="verification-evidence-6"/>
    <ns0:p>
      <ns0:pPr>
        <ns0:pStyle ns0:val="Heading3"/>
      </ns0:pPr>
      <ns0:r>
        <ns0:t xml:space="preserve">Verification Evidence</ns0:t>
      </ns0:r>
    </ns0:p>
    <ns0:p>
      <ns0:pPr>
        <ns0:numPr>
          <ns0:ilvl ns0:val="0"/>
          <ns0:numId ns0:val="1110"/>
        </ns0:numPr>
        <ns0:pStyle ns0:val="Compact"/>
      </ns0:pPr>
      <ns0:r>
        <ns0:t xml:space="preserve">complete end-to-end Beta Candidate demonstration;</ns0:t>
      </ns0:r>
    </ns0:p>
    <ns0:p>
      <ns0:pPr>
        <ns0:numPr>
          <ns0:ilvl ns0:val="0"/>
          <ns0:numId ns0:val="1110"/>
        </ns0:numPr>
        <ns0:pStyle ns0:val="Compact"/>
      </ns0:pPr>
      <ns0:r>
        <ns0:t xml:space="preserve">integrated Operator and Investor journeys;</ns0:t>
      </ns0:r>
    </ns0:p>
    <ns0:p>
      <ns0:pPr>
        <ns0:numPr>
          <ns0:ilvl ns0:val="0"/>
          <ns0:numId ns0:val="1110"/>
        </ns0:numPr>
        <ns0:pStyle ns0:val="Compact"/>
      </ns0:pPr>
      <ns0:r>
        <ns0:t xml:space="preserve">resulting product and system records;</ns0:t>
      </ns0:r>
    </ns0:p>
    <ns0:p>
      <ns0:pPr>
        <ns0:numPr>
          <ns0:ilvl ns0:val="0"/>
          <ns0:numId ns0:val="1110"/>
        </ns0:numPr>
        <ns0:pStyle ns0:val="Compact"/>
      </ns0:pPr>
      <ns0:r>
        <ns0:t xml:space="preserve">functional and regression verification results;</ns0:t>
      </ns0:r>
    </ns0:p>
    <ns0:p>
      <ns0:pPr>
        <ns0:numPr>
          <ns0:ilvl ns0:val="0"/>
          <ns0:numId ns0:val="1110"/>
        </ns0:numPr>
        <ns0:pStyle ns0:val="Compact"/>
      </ns0:pPr>
      <ns0:r>
        <ns0:t xml:space="preserve">authorization and financial-control results;</ns0:t>
      </ns0:r>
    </ns0:p>
    <ns0:p>
      <ns0:pPr>
        <ns0:numPr>
          <ns0:ilvl ns0:val="0"/>
          <ns0:numId ns0:val="1110"/>
        </ns0:numPr>
        <ns0:pStyle ns0:val="Compact"/>
      </ns0:pPr>
      <ns0:r>
        <ns0:t xml:space="preserve">product security validation record;</ns0:t>
      </ns0:r>
    </ns0:p>
    <ns0:p>
      <ns0:pPr>
        <ns0:numPr>
          <ns0:ilvl ns0:val="0"/>
          <ns0:numId ns0:val="1110"/>
        </ns0:numPr>
        <ns0:pStyle ns0:val="Compact"/>
      </ns0:pPr>
      <ns0:r>
        <ns0:t xml:space="preserve">deployment verification record;</ns0:t>
      </ns0:r>
    </ns0:p>
    <ns0:p>
      <ns0:pPr>
        <ns0:numPr>
          <ns0:ilvl ns0:val="0"/>
          <ns0:numId ns0:val="1110"/>
        </ns0:numPr>
        <ns0:pStyle ns0:val="Compact"/>
      </ns0:pPr>
      <ns0:r>
        <ns0:t xml:space="preserve">documentation review;</ns0:t>
      </ns0:r>
    </ns0:p>
    <ns0:p>
      <ns0:pPr>
        <ns0:numPr>
          <ns0:ilvl ns0:val="0"/>
          <ns0:numId ns0:val="1110"/>
        </ns0:numPr>
        <ns0:pStyle ns0:val="Compact"/>
      </ns0:pPr>
      <ns0:r>
        <ns0:t xml:space="preserve">Deliverable traceability record;</ns0:t>
      </ns0:r>
    </ns0:p>
    <ns0:p>
      <ns0:pPr>
        <ns0:numPr>
          <ns0:ilvl ns0:val="0"/>
          <ns0:numId ns0:val="1110"/>
        </ns0:numPr>
        <ns0:pStyle ns0:val="Compact"/>
      </ns0:pPr>
      <ns0:r>
        <ns0:t xml:space="preserve">Milestone reports;</ns0:t>
      </ns0:r>
    </ns0:p>
    <ns0:p>
      <ns0:pPr>
        <ns0:numPr>
          <ns0:ilvl ns0:val="0"/>
          <ns0:numId ns0:val="1110"/>
        </ns0:numPr>
        <ns0:pStyle ns0:val="Compact"/>
      </ns0:pPr>
      <ns0:r>
        <ns0:t xml:space="preserve">Verification Evidence Package;</ns0:t>
      </ns0:r>
    </ns0:p>
    <ns0:p>
      <ns0:pPr>
        <ns0:numPr>
          <ns0:ilvl ns0:val="0"/>
          <ns0:numId ns0:val="1110"/>
        </ns0:numPr>
        <ns0:pStyle ns0:val="Compact"/>
      </ns0:pPr>
      <ns0:r>
        <ns0:t xml:space="preserve">Development Round Completion Report.</ns0:t>
      </ns0:r>
    </ns0:p>
    <ns0:bookmarkEnd ns0:id="231"/>
    <ns0:bookmarkStart ns0:id="232" ns0:name="exit-criteria-5"/>
    <ns0:p>
      <ns0:pPr>
        <ns0:pStyle ns0:val="Heading3"/>
      </ns0:pPr>
      <ns0:r>
        <ns0:t xml:space="preserve">Exit Criteria</ns0:t>
      </ns0:r>
    </ns0:p>
    <ns0:p>
      <ns0:pPr>
        <ns0:pStyle ns0:val="FirstParagraph"/>
      </ns0:pPr>
      <ns0:r>
        <ns0:t xml:space="preserve">Milestone 5 is complete when:</ns0:t>
      </ns0:r>
    </ns0:p>
    <ns0:p>
      <ns0:pPr>
        <ns0:numPr>
          <ns0:ilvl ns0:val="0"/>
          <ns0:numId ns0:val="1111"/>
        </ns0:numPr>
        <ns0:pStyle ns0:val="Compact"/>
      </ns0:pPr>
      <ns0:r>
        <ns0:t xml:space="preserve">the Development Objective established in Section 5 has been achieved;</ns0:t>
      </ns0:r>
    </ns0:p>
    <ns0:p>
      <ns0:pPr>
        <ns0:numPr>
          <ns0:ilvl ns0:val="0"/>
          <ns0:numId ns0:val="1111"/>
        </ns0:numPr>
        <ns0:pStyle ns0:val="Compact"/>
      </ns0:pPr>
      <ns0:r>
        <ns0:t xml:space="preserve">the Beta Candidate defined in Section 6 exists as an integrated product state;</ns0:t>
      </ns0:r>
    </ns0:p>
    <ns0:p>
      <ns0:pPr>
        <ns0:numPr>
          <ns0:ilvl ns0:val="0"/>
          <ns0:numId ns0:val="1111"/>
        </ns0:numPr>
        <ns0:pStyle ns0:val="Compact"/>
      </ns0:pPr>
      <ns0:r>
        <ns0:t xml:space="preserve">all Core Work Packages satisfy their Acceptance Criteria;</ns0:t>
      </ns0:r>
    </ns0:p>
    <ns0:p>
      <ns0:pPr>
        <ns0:numPr>
          <ns0:ilvl ns0:val="0"/>
          <ns0:numId ns0:val="1111"/>
        </ns0:numPr>
        <ns0:pStyle ns0:val="Compact"/>
      </ns0:pPr>
      <ns0:r>
        <ns0:t xml:space="preserve">all Minimum Deliverables are complete;</ns0:t>
      </ns0:r>
    </ns0:p>
    <ns0:p>
      <ns0:pPr>
        <ns0:numPr>
          <ns0:ilvl ns0:val="0"/>
          <ns0:numId ns0:val="1111"/>
        </ns0:numPr>
        <ns0:pStyle ns0:val="Compact"/>
      </ns0:pPr>
      <ns0:r>
        <ns0:t xml:space="preserve">all mandatory Verification Evidence exists and is reviewable;</ns0:t>
      </ns0:r>
    </ns0:p>
    <ns0:p>
      <ns0:pPr>
        <ns0:numPr>
          <ns0:ilvl ns0:val="0"/>
          <ns0:numId ns0:val="1111"/>
        </ns0:numPr>
        <ns0:pStyle ns0:val="Compact"/>
      </ns0:pPr>
      <ns0:r>
        <ns0:t xml:space="preserve">the end-to-end scenario can be demonstrated through observable product behaviour;</ns0:t>
      </ns0:r>
    </ns0:p>
    <ns0:p>
      <ns0:pPr>
        <ns0:numPr>
          <ns0:ilvl ns0:val="0"/>
          <ns0:numId ns0:val="1111"/>
        </ns0:numPr>
        <ns0:pStyle ns0:val="Compact"/>
      </ns0:pPr>
      <ns0:r>
        <ns0:t xml:space="preserve">no unresolved critical defect prevents the approved workflow;</ns0:t>
      </ns0:r>
    </ns0:p>
    <ns0:p>
      <ns0:pPr>
        <ns0:numPr>
          <ns0:ilvl ns0:val="0"/>
          <ns0:numId ns0:val="1111"/>
        </ns0:numPr>
        <ns0:pStyle ns0:val="Compact"/>
      </ns0:pPr>
      <ns0:r>
        <ns0:t xml:space="preserve">required documentation accurately represents delivered capabilities and limitations;</ns0:t>
      </ns0:r>
    </ns0:p>
    <ns0:p>
      <ns0:pPr>
        <ns0:numPr>
          <ns0:ilvl ns0:val="0"/>
          <ns0:numId ns0:val="1111"/>
        </ns0:numPr>
        <ns0:pStyle ns0:val="Compact"/>
      </ns0:pPr>
      <ns0:r>
        <ns0:t xml:space="preserve">complete traceability exists from the Development Objective through Acceptance Criteria;</ns0:t>
      </ns0:r>
    </ns0:p>
    <ns0:p>
      <ns0:pPr>
        <ns0:numPr>
          <ns0:ilvl ns0:val="0"/>
          <ns0:numId ns0:val="1111"/>
        </ns0:numPr>
        <ns0:pStyle ns0:val="Compact"/>
      </ns0:pPr>
      <ns0:r>
        <ns0:t xml:space="preserve">the Development Round is ready for formal completion and acceptance evaluation.</ns0:t>
      </ns0:r>
    </ns0:p>
    <ns0:p>
      <ns0:pPr>
        <ns0:pStyle ns0:val="FirstParagraph"/>
      </ns0:pPr>
      <ns0:r>
        <ns0:t xml:space="preserve">Milestone 5 does not constitute:</ns0:t>
      </ns0:r>
    </ns0:p>
    <ns0:p>
      <ns0:pPr>
        <ns0:numPr>
          <ns0:ilvl ns0:val="0"/>
          <ns0:numId ns0:val="1112"/>
        </ns0:numPr>
        <ns0:pStyle ns0:val="Compact"/>
      </ns0:pPr>
      <ns0:r>
        <ns0:t xml:space="preserve">Corporate Setup completion;</ns0:t>
      </ns0:r>
    </ns0:p>
    <ns0:p>
      <ns0:pPr>
        <ns0:numPr>
          <ns0:ilvl ns0:val="0"/>
          <ns0:numId ns0:val="1112"/>
        </ns0:numPr>
        <ns0:pStyle ns0:val="Compact"/>
      </ns0:pPr>
      <ns0:r>
        <ns0:t xml:space="preserve">Operational Readiness;</ns0:t>
      </ns0:r>
    </ns0:p>
    <ns0:p>
      <ns0:pPr>
        <ns0:numPr>
          <ns0:ilvl ns0:val="0"/>
          <ns0:numId ns0:val="1112"/>
        </ns0:numPr>
        <ns0:pStyle ns0:val="Compact"/>
      </ns0:pPr>
      <ns0:r>
        <ns0:t xml:space="preserve">Production Readiness;</ns0:t>
      </ns0:r>
    </ns0:p>
    <ns0:p>
      <ns0:pPr>
        <ns0:numPr>
          <ns0:ilvl ns0:val="0"/>
          <ns0:numId ns0:val="1112"/>
        </ns0:numPr>
        <ns0:pStyle ns0:val="Compact"/>
      </ns0:pPr>
      <ns0:r>
        <ns0:t xml:space="preserve">Mainnet Readiness;</ns0:t>
      </ns0:r>
    </ns0:p>
    <ns0:p>
      <ns0:pPr>
        <ns0:numPr>
          <ns0:ilvl ns0:val="0"/>
          <ns0:numId ns0:val="1112"/>
        </ns0:numPr>
        <ns0:pStyle ns0:val="Compact"/>
      </ns0:pPr>
      <ns0:r>
        <ns0:t xml:space="preserve">regulatory approval;</ns0:t>
      </ns0:r>
    </ns0:p>
    <ns0:p>
      <ns0:pPr>
        <ns0:numPr>
          <ns0:ilvl ns0:val="0"/>
          <ns0:numId ns0:val="1112"/>
        </ns0:numPr>
        <ns0:pStyle ns0:val="Compact"/>
      </ns0:pPr>
      <ns0:r>
        <ns0:t xml:space="preserve">live investment authorization;</ns0:t>
      </ns0:r>
    </ns0:p>
    <ns0:p>
      <ns0:pPr>
        <ns0:numPr>
          <ns0:ilvl ns0:val="0"/>
          <ns0:numId ns0:val="1112"/>
        </ns0:numPr>
        <ns0:pStyle ns0:val="Compact"/>
      </ns0:pPr>
      <ns0:r>
        <ns0:t xml:space="preserve">Feedlot Pilot approval;</ns0:t>
      </ns0:r>
    </ns0:p>
    <ns0:p>
      <ns0:pPr>
        <ns0:numPr>
          <ns0:ilvl ns0:val="0"/>
          <ns0:numId ns0:val="1112"/>
        </ns0:numPr>
        <ns0:pStyle ns0:val="Compact"/>
      </ns0:pPr>
      <ns0:r>
        <ns0:t xml:space="preserve">Hissar Pilot approval;</ns0:t>
      </ns0:r>
    </ns0:p>
    <ns0:p>
      <ns0:pPr>
        <ns0:numPr>
          <ns0:ilvl ns0:val="0"/>
          <ns0:numId ns0:val="1112"/>
        </ns0:numPr>
        <ns0:pStyle ns0:val="Compact"/>
      </ns0:pPr>
      <ns0:r>
        <ns0:t xml:space="preserve">a Pilot GO decision.</ns0:t>
      </ns0:r>
    </ns0:p>
    <ns0:p>
      <ns0:pPr>
        <ns0:pStyle ns0:val="FirstParagraph"/>
      </ns0:pPr>
      <ns0:r>
        <ns0:t xml:space="preserve">Successful completion of Milestone 5 establishes completion of the Development Round product objective only.</ns0:t>
      </ns0:r>
    </ns0:p>
    <ns0:bookmarkEnd ns0:id="232"/>
    <ns0:bookmarkStart ns0:id="233" ns0:name="budget-release-relationship-5"/>
    <ns0:p>
      <ns0:pPr>
        <ns0:pStyle ns0:val="Heading3"/>
      </ns0:pPr>
      <ns0:r>
        <ns0:t xml:space="preserve">Budget Release Relationship</ns0:t>
      </ns0:r>
    </ns0:p>
    <ns0:p>
      <ns0:pPr>
        <ns0:pStyle ns0:val="FirstParagraph"/>
      </ns0:pPr>
      <ns0:r>
        <ns0:t xml:space="preserve">Milestone 5 is primarily associated with:</ns0:t>
      </ns0:r>
    </ns0:p>
    <ns0:p>
      <ns0:pPr>
        <ns0:numPr>
          <ns0:ilvl ns0:val="0"/>
          <ns0:numId ns0:val="1113"/>
        </ns0:numPr>
        <ns0:pStyle ns0:val="Compact"/>
      </ns0:pPr>
      <ns0:r>
        <ns0:t xml:space="preserve">BA-07 — Demonstration Environment and Scenario;</ns0:t>
      </ns0:r>
    </ns0:p>
    <ns0:p>
      <ns0:pPr>
        <ns0:numPr>
          <ns0:ilvl ns0:val="0"/>
          <ns0:numId ns0:val="1113"/>
        </ns0:numPr>
        <ns0:pStyle ns0:val="Compact"/>
      </ns0:pPr>
      <ns0:r>
        <ns0:t xml:space="preserve">BA-08 — Quality Assurance and Product Security;</ns0:t>
      </ns0:r>
    </ns0:p>
    <ns0:p>
      <ns0:pPr>
        <ns0:numPr>
          <ns0:ilvl ns0:val="0"/>
          <ns0:numId ns0:val="1113"/>
        </ns0:numPr>
        <ns0:pStyle ns0:val="Compact"/>
      </ns0:pPr>
      <ns0:r>
        <ns0:t xml:space="preserve">BA-09 — Documentation, Delivery Evidence, and Acceptance Support;</ns0:t>
      </ns0:r>
    </ns0:p>
    <ns0:p>
      <ns0:pPr>
        <ns0:numPr>
          <ns0:ilvl ns0:val="0"/>
          <ns0:numId ns0:val="1113"/>
        </ns0:numPr>
        <ns0:pStyle ns0:val="Compact"/>
      </ns0:pPr>
      <ns0:r>
        <ns0:t xml:space="preserve">any properly approved contingency used to protect Core completion.</ns0:t>
      </ns0:r>
    </ns0:p>
    <ns0:p>
      <ns0:pPr>
        <ns0:pStyle ns0:val="FirstParagraph"/>
      </ns0:pPr>
      <ns0:r>
        <ns0:t xml:space="preserve">Where funding is Milestone-based, verified completion may support final tranche release, retention release, or final grant acceptance subject to the applicable funding agreement.</ns0:t>
      </ns0:r>
    </ns0:p>
    <ns0:p>
      <ns0:pPr>
        <ns0:pStyle ns0:val="BodyText"/>
      </ns0:pPr>
      <ns0:r>
        <ns0:t xml:space="preserve">Milestone completion does not independently establish payment entitlement where additional contractual or financial reporting conditions apply.</ns0:t>
      </ns0:r>
    </ns0:p>
    <ns0:bookmarkEnd ns0:id="233"/>
    <ns0:bookmarkEnd ns0:id="234"/>
    <ns0:bookmarkStart ns0:id="236" ns0:name="milestone-dependencies-and-sequence"/>
    <ns0:p>
      <ns0:pPr>
        <ns0:pStyle ns0:val="Heading2"/>
      </ns0:pPr>
      <ns0:r>
        <ns0:t xml:space="preserve">13.7 Milestone Dependencies and Sequence</ns0:t>
      </ns0:r>
    </ns0:p>
    <ns0:p>
      <ns0:pPr>
        <ns0:pStyle ns0:val="FirstParagraph"/>
      </ns0:pPr>
      <ns0:r>
        <ns0:t xml:space="preserve">The official Milestone sequence is:</ns0:t>
      </ns0:r>
    </ns0:p>
    <ns0:p>
      <ns0:pPr>
        <ns0:pStyle ns0:val="SourceCode"/>
      </ns0:pPr>
      <ns0:r>
        <ns0:rPr>
          <ns0:rStyle ns0:val="VerbatimChar"/>
        </ns0:rPr>
        <ns0:t xml:space="preserve">Milestone 1</ns0:t>
      </ns0:r>
      <ns0:r>
        <ns0:br/>
      </ns0:r>
      <ns0:r>
        <ns0:rPr>
          <ns0:rStyle ns0:val="VerbatimChar"/>
        </ns0:rPr>
        <ns0:t xml:space="preserve">Expense Platform Complete</ns0:t>
      </ns0:r>
      <ns0:r>
        <ns0:br/>
      </ns0:r>
      <ns0:r>
        <ns0:rPr>
          <ns0:rStyle ns0:val="VerbatimChar"/>
        </ns0:rPr>
        <ns0:t xml:space="preserve">        ↓</ns0:t>
      </ns0:r>
      <ns0:r>
        <ns0:br/>
      </ns0:r>
      <ns0:r>
        <ns0:rPr>
          <ns0:rStyle ns0:val="VerbatimChar"/>
        </ns0:rPr>
        <ns0:t xml:space="preserve">Milestone 2</ns0:t>
      </ns0:r>
      <ns0:r>
        <ns0:br/>
      </ns0:r>
      <ns0:r>
        <ns0:rPr>
          <ns0:rStyle ns0:val="VerbatimChar"/>
        </ns0:rPr>
        <ns0:t xml:space="preserve">Operator Workspace Complete</ns0:t>
      </ns0:r>
      <ns0:r>
        <ns0:br/>
      </ns0:r>
      <ns0:r>
        <ns0:rPr>
          <ns0:rStyle ns0:val="VerbatimChar"/>
        </ns0:rPr>
        <ns0:t xml:space="preserve">        ↓</ns0:t>
      </ns0:r>
      <ns0:r>
        <ns0:br/>
      </ns0:r>
      <ns0:r>
        <ns0:rPr>
          <ns0:rStyle ns0:val="VerbatimChar"/>
        </ns0:rPr>
        <ns0:t xml:space="preserve">Milestone 3</ns0:t>
      </ns0:r>
      <ns0:r>
        <ns0:br/>
      </ns0:r>
      <ns0:r>
        <ns0:rPr>
          <ns0:rStyle ns0:val="VerbatimChar"/>
        </ns0:rPr>
        <ns0:t xml:space="preserve">Evidence Layer Complete</ns0:t>
      </ns0:r>
      <ns0:r>
        <ns0:br/>
      </ns0:r>
      <ns0:r>
        <ns0:rPr>
          <ns0:rStyle ns0:val="VerbatimChar"/>
        </ns0:rPr>
        <ns0:t xml:space="preserve">        ↓</ns0:t>
      </ns0:r>
      <ns0:r>
        <ns0:br/>
      </ns0:r>
      <ns0:r>
        <ns0:rPr>
          <ns0:rStyle ns0:val="VerbatimChar"/>
        </ns0:rPr>
        <ns0:t xml:space="preserve">Milestone 4</ns0:t>
      </ns0:r>
      <ns0:r>
        <ns0:br/>
      </ns0:r>
      <ns0:r>
        <ns0:rPr>
          <ns0:rStyle ns0:val="VerbatimChar"/>
        </ns0:rPr>
        <ns0:t xml:space="preserve">Investor Transparency Complete</ns0:t>
      </ns0:r>
      <ns0:r>
        <ns0:br/>
      </ns0:r>
      <ns0:r>
        <ns0:rPr>
          <ns0:rStyle ns0:val="VerbatimChar"/>
        </ns0:rPr>
        <ns0:t xml:space="preserve">        ↓</ns0:t>
      </ns0:r>
      <ns0:r>
        <ns0:br/>
      </ns0:r>
      <ns0:r>
        <ns0:rPr>
          <ns0:rStyle ns0:val="VerbatimChar"/>
        </ns0:rPr>
        <ns0:t xml:space="preserve">Milestone 5</ns0:t>
      </ns0:r>
      <ns0:r>
        <ns0:br/>
      </ns0:r>
      <ns0:r>
        <ns0:rPr>
          <ns0:rStyle ns0:val="VerbatimChar"/>
        </ns0:rPr>
        <ns0:t xml:space="preserve">Beta Candidate Complete</ns0:t>
      </ns0:r>
    </ns0:p>
    <ns0:p>
      <ns0:pPr>
        <ns0:pStyle ns0:val="FirstParagraph"/>
      </ns0:pPr>
      <ns0:r>
        <ns0:t xml:space="preserve">Each Milestone builds upon verified outputs produced by earlier Milestones.</ns0:t>
      </ns0:r>
    </ns0:p>
    <ns0:p>
      <ns0:pPr>
        <ns0:pStyle ns0:val="BodyText"/>
      </ns0:pPr>
      <ns0:r>
        <ns0:t xml:space="preserve">Work may proceed in parallel where technically and operationally appropriate, but formal Milestone recognition must preserve the approved dependency sequence.</ns0:t>
      </ns0:r>
    </ns0:p>
    <ns0:p>
      <ns0:pPr>
        <ns0:pStyle ns0:val="BodyText"/>
      </ns0:pPr>
      <ns0:r>
        <ns0:t xml:space="preserve">A later Milestone must not be marked complete when a required earlier Milestone remains incomplete, conditionally represented without approval, or unsupported by the required Verification Evidence.</ns0:t>
      </ns0:r>
    </ns0:p>
    <ns0:p>
      <ns0:pPr>
        <ns0:pStyle ns0:val="BodyText"/>
      </ns0:pPr>
      <ns0:r>
        <ns0:t xml:space="preserve">Completion of one Milestone never implies completion of a later Milestone.</ns0:t>
      </ns0:r>
    </ns0:p>
    <ns0:p>
      <ns0:pPr>
        <ns0:pStyle ns0:val="BodyText"/>
      </ns0:pPr>
      <ns0:r>
        <ns0:t xml:space="preserve">In particular:</ns0:t>
      </ns0:r>
    </ns0:p>
    <ns0:p>
      <ns0:pPr>
        <ns0:numPr>
          <ns0:ilvl ns0:val="0"/>
          <ns0:numId ns0:val="1114"/>
        </ns0:numPr>
        <ns0:pStyle ns0:val="Compact"/>
      </ns0:pPr>
      <ns0:r>
        <ns0:t xml:space="preserve">an Expense platform does not establish a completed Operator Workspace;</ns0:t>
      </ns0:r>
    </ns0:p>
    <ns0:p>
      <ns0:pPr>
        <ns0:numPr>
          <ns0:ilvl ns0:val="0"/>
          <ns0:numId ns0:val="1114"/>
        </ns0:numPr>
        <ns0:pStyle ns0:val="Compact"/>
      </ns0:pPr>
      <ns0:r>
        <ns0:t xml:space="preserve">an Operator Workspace does not establish a completed Evidence Layer;</ns0:t>
      </ns0:r>
    </ns0:p>
    <ns0:p>
      <ns0:pPr>
        <ns0:numPr>
          <ns0:ilvl ns0:val="0"/>
          <ns0:numId ns0:val="1114"/>
        </ns0:numPr>
        <ns0:pStyle ns0:val="Compact"/>
      </ns0:pPr>
      <ns0:r>
        <ns0:t xml:space="preserve">an Evidence Layer does not establish completed Investor Transparency;</ns0:t>
      </ns0:r>
    </ns0:p>
    <ns0:p>
      <ns0:pPr>
        <ns0:numPr>
          <ns0:ilvl ns0:val="0"/>
          <ns0:numId ns0:val="1114"/>
        </ns0:numPr>
        <ns0:pStyle ns0:val="Compact"/>
      </ns0:pPr>
      <ns0:r>
        <ns0:t xml:space="preserve">Investor Transparency does not establish a completed Beta Candidate;</ns0:t>
      </ns0:r>
    </ns0:p>
    <ns0:p>
      <ns0:pPr>
        <ns0:numPr>
          <ns0:ilvl ns0:val="0"/>
          <ns0:numId ns0:val="1114"/>
        </ns0:numPr>
        <ns0:pStyle ns0:val="Compact"/>
      </ns0:pPr>
      <ns0:r>
        <ns0:t xml:space="preserve">a completed Beta Candidate does not establish Operational Readiness or Pilot approval.</ns0:t>
      </ns0:r>
    </ns0:p>
    <ns0:p>
      <ns0:pPr>
        <ns0:pStyle ns0:val="FirstParagraph"/>
      </ns0:pPr>
      <ns0:r>
        <ns0:t xml:space="preserve">A Milestone sequence may not be bypassed through:</ns0:t>
      </ns0:r>
    </ns0:p>
    <ns0:p>
      <ns0:pPr>
        <ns0:numPr>
          <ns0:ilvl ns0:val="0"/>
          <ns0:numId ns0:val="1115"/>
        </ns0:numPr>
        <ns0:pStyle ns0:val="Compact"/>
      </ns0:pPr>
      <ns0:r>
        <ns0:t xml:space="preserve">budget expenditure;</ns0:t>
      </ns0:r>
    </ns0:p>
    <ns0:p>
      <ns0:pPr>
        <ns0:numPr>
          <ns0:ilvl ns0:val="0"/>
          <ns0:numId ns0:val="1115"/>
        </ns0:numPr>
        <ns0:pStyle ns0:val="Compact"/>
      </ns0:pPr>
      <ns0:r>
        <ns0:t xml:space="preserve">Work Package relabelling;</ns0:t>
      </ns0:r>
    </ns0:p>
    <ns0:p>
      <ns0:pPr>
        <ns0:numPr>
          <ns0:ilvl ns0:val="0"/>
          <ns0:numId ns0:val="1115"/>
        </ns0:numPr>
        <ns0:pStyle ns0:val="Compact"/>
      </ns0:pPr>
      <ns0:r>
        <ns0:t xml:space="preserve">Deliverable reassignment;</ns0:t>
      </ns0:r>
    </ns0:p>
    <ns0:p>
      <ns0:pPr>
        <ns0:numPr>
          <ns0:ilvl ns0:val="0"/>
          <ns0:numId ns0:val="1115"/>
        </ns0:numPr>
        <ns0:pStyle ns0:val="Compact"/>
      </ns0:pPr>
      <ns0:r>
        <ns0:t xml:space="preserve">demonstration scheduling;</ns0:t>
      </ns0:r>
    </ns0:p>
    <ns0:p>
      <ns0:pPr>
        <ns0:numPr>
          <ns0:ilvl ns0:val="0"/>
          <ns0:numId ns0:val="1115"/>
        </ns0:numPr>
        <ns0:pStyle ns0:val="Compact"/>
      </ns0:pPr>
      <ns0:r>
        <ns0:t xml:space="preserve">grant-reporting deadlines;</ns0:t>
      </ns0:r>
    </ns0:p>
    <ns0:p>
      <ns0:pPr>
        <ns0:numPr>
          <ns0:ilvl ns0:val="0"/>
          <ns0:numId ns0:val="1115"/>
        </ns0:numPr>
        <ns0:pStyle ns0:val="Compact"/>
      </ns0:pPr>
      <ns0:r>
        <ns0:t xml:space="preserve">external presentation dates;</ns0:t>
      </ns0:r>
    </ns0:p>
    <ns0:p>
      <ns0:pPr>
        <ns0:numPr>
          <ns0:ilvl ns0:val="0"/>
          <ns0:numId ns0:val="1115"/>
        </ns0:numPr>
        <ns0:pStyle ns0:val="Compact"/>
      </ns0:pPr>
      <ns0:r>
        <ns0:t xml:space="preserve">partial implementation;</ns0:t>
      </ns0:r>
    </ns0:p>
    <ns0:p>
      <ns0:pPr>
        <ns0:numPr>
          <ns0:ilvl ns0:val="0"/>
          <ns0:numId ns0:val="1115"/>
        </ns0:numPr>
        <ns0:pStyle ns0:val="Compact"/>
      </ns0:pPr>
      <ns0:r>
        <ns0:t xml:space="preserve">informal acceptance.</ns0:t>
      </ns0:r>
    </ns0:p>
    <ns0:p>
      <ns0:pPr>
        <ns0:pStyle ns0:val="FirstParagraph"/>
      </ns0:pPr>
      <ns0:r>
        <ns0:t xml:space="preserve">Approved dependency sequencing preserves product integrity and prevents incomplete functionality from being represented as completed value.</ns0:t>
      </ns0:r>
    </ns0:p>
    <ns0:bookmarkStart ns0:id="235" ns0:name="milestone-traceability"/>
    <ns0:p>
      <ns0:pPr>
        <ns0:pStyle ns0:val="Heading3"/>
      </ns0:pPr>
      <ns0:r>
        <ns0:t xml:space="preserve">Milestone Traceability</ns0:t>
      </ns0:r>
    </ns0:p>
    <ns0:p>
      <ns0:pPr>
        <ns0:pStyle ns0:val="FirstParagraph"/>
      </ns0:pPr>
      <ns0:r>
        <ns0:t xml:space="preserve">Every Milestone must remain within the following traceability chain:</ns0:t>
      </ns0:r>
    </ns0:p>
    <ns0:p>
      <ns0:pPr>
        <ns0:pStyle ns0:val="SourceCode"/>
      </ns0:pPr>
      <ns0:r>
        <ns0:rPr>
          <ns0:rStyle ns0:val="VerbatimChar"/>
        </ns0:rPr>
        <ns0:t xml:space="preserve">Development Objective</ns0:t>
      </ns0:r>
      <ns0:r>
        <ns0:br/>
      </ns0:r>
      <ns0:r>
        <ns0:rPr>
          <ns0:rStyle ns0:val="VerbatimChar"/>
        </ns0:rPr>
        <ns0:t xml:space="preserve">        ↓</ns0:t>
      </ns0:r>
      <ns0:r>
        <ns0:br/>
      </ns0:r>
      <ns0:r>
        <ns0:rPr>
          <ns0:rStyle ns0:val="VerbatimChar"/>
        </ns0:rPr>
        <ns0:t xml:space="preserve">Beta Candidate</ns0:t>
      </ns0:r>
      <ns0:r>
        <ns0:br/>
      </ns0:r>
      <ns0:r>
        <ns0:rPr>
          <ns0:rStyle ns0:val="VerbatimChar"/>
        </ns0:rPr>
        <ns0:t xml:space="preserve">        ↓</ns0:t>
      </ns0:r>
      <ns0:r>
        <ns0:br/>
      </ns0:r>
      <ns0:r>
        <ns0:rPr>
          <ns0:rStyle ns0:val="VerbatimChar"/>
        </ns0:rPr>
        <ns0:t xml:space="preserve">Development Scope</ns0:t>
      </ns0:r>
      <ns0:r>
        <ns0:br/>
      </ns0:r>
      <ns0:r>
        <ns0:rPr>
          <ns0:rStyle ns0:val="VerbatimChar"/>
        </ns0:rPr>
        <ns0:t xml:space="preserve">        ↓</ns0:t>
      </ns0:r>
      <ns0:r>
        <ns0:br/>
      </ns0:r>
      <ns0:r>
        <ns0:rPr>
          <ns0:rStyle ns0:val="VerbatimChar"/>
        </ns0:rPr>
        <ns0:t xml:space="preserve">Work Packages</ns0:t>
      </ns0:r>
      <ns0:r>
        <ns0:br/>
      </ns0:r>
      <ns0:r>
        <ns0:rPr>
          <ns0:rStyle ns0:val="VerbatimChar"/>
        </ns0:rPr>
        <ns0:t xml:space="preserve">        ↓</ns0:t>
      </ns0:r>
      <ns0:r>
        <ns0:br/>
      </ns0:r>
      <ns0:r>
        <ns0:rPr>
          <ns0:rStyle ns0:val="VerbatimChar"/>
        </ns0:rPr>
        <ns0:t xml:space="preserve">Deliverables</ns0:t>
      </ns0:r>
      <ns0:r>
        <ns0:br/>
      </ns0:r>
      <ns0:r>
        <ns0:rPr>
          <ns0:rStyle ns0:val="VerbatimChar"/>
        </ns0:rPr>
        <ns0:t xml:space="preserve">        ↓</ns0:t>
      </ns0:r>
      <ns0:r>
        <ns0:br/>
      </ns0:r>
      <ns0:r>
        <ns0:rPr>
          <ns0:rStyle ns0:val="VerbatimChar"/>
        </ns0:rPr>
        <ns0:t xml:space="preserve">Milestone</ns0:t>
      </ns0:r>
      <ns0:r>
        <ns0:br/>
      </ns0:r>
      <ns0:r>
        <ns0:rPr>
          <ns0:rStyle ns0:val="VerbatimChar"/>
        </ns0:rPr>
        <ns0:t xml:space="preserve">        ↓</ns0:t>
      </ns0:r>
      <ns0:r>
        <ns0:br/>
      </ns0:r>
      <ns0:r>
        <ns0:rPr>
          <ns0:rStyle ns0:val="VerbatimChar"/>
        </ns0:rPr>
        <ns0:t xml:space="preserve">Verification Evidence</ns0:t>
      </ns0:r>
      <ns0:r>
        <ns0:br/>
      </ns0:r>
      <ns0:r>
        <ns0:rPr>
          <ns0:rStyle ns0:val="VerbatimChar"/>
        </ns0:rPr>
        <ns0:t xml:space="preserve">        ↓</ns0:t>
      </ns0:r>
      <ns0:r>
        <ns0:br/>
      </ns0:r>
      <ns0:r>
        <ns0:rPr>
          <ns0:rStyle ns0:val="VerbatimChar"/>
        </ns0:rPr>
        <ns0:t xml:space="preserve">Exit Criteria</ns0:t>
      </ns0:r>
      <ns0:r>
        <ns0:br/>
      </ns0:r>
      <ns0:r>
        <ns0:rPr>
          <ns0:rStyle ns0:val="VerbatimChar"/>
        </ns0:rPr>
        <ns0:t xml:space="preserve">        ↓</ns0:t>
      </ns0:r>
      <ns0:r>
        <ns0:br/>
      </ns0:r>
      <ns0:r>
        <ns0:rPr>
          <ns0:rStyle ns0:val="VerbatimChar"/>
        </ns0:rPr>
        <ns0:t xml:space="preserve">Acceptance</ns0:t>
      </ns0:r>
    </ns0:p>
    <ns0:p>
      <ns0:pPr>
        <ns0:pStyle ns0:val="FirstParagraph"/>
      </ns0:pPr>
      <ns0:r>
        <ns0:t xml:space="preserve">These traceability principles apply uniformly to every mandatory Development Milestone.</ns0:t>
      </ns0:r>
    </ns0:p>
    <ns0:p>
      <ns0:pPr>
        <ns0:pStyle ns0:val="BodyText"/>
      </ns0:pPr>
      <ns0:r>
        <ns0:t xml:space="preserve">Milestones define measurable progress. Verification establishes whether the required evidence supports completion. Acceptance determines whether the verified Milestone is formally approved.</ns0:t>
      </ns0:r>
    </ns0:p>
    <ns0:p>
      <ns0:pPr>
        <ns0:pStyle ns0:val="BodyText"/>
      </ns0:pPr>
      <ns0:r>
        <ns0:t xml:space="preserve">Accordingly, the approved Milestone framework is the governing progress model for execution, reporting, verification, and formal recognition of the Development Round. Successful completion requires every mandatory Milestone to be verified, to satisfy its Exit Criteria, and to receive the required formal recognition. No Milestone may be declared complete solely because time has passed, funds have been spent, or development activity has occurred.</ns0:t>
      </ns0:r>
    </ns0:p>
    <ns0:bookmarkEnd ns0:id="235"/>
    <ns0:bookmarkEnd ns0:id="236"/>
    <ns0:bookmarkStart ns0:id="257" ns0:name="verification-and-reporting-evidence"/>
    <ns0:p>
      <ns0:pPr>
        <ns0:pStyle ns0:val="Heading2"/>
      </ns0:pPr>
      <ns0:r>
        <ns0:t xml:space="preserve">14. Verification and Reporting Evidence</ns0:t>
      </ns0:r>
    </ns0:p>
    <ns0:p>
      <ns0:pPr>
        <ns0:pStyle ns0:val="FirstParagraph"/>
      </ns0:pPr>
      <ns0:r>
        <ns0:t xml:space="preserve">This section defines the official evidence framework used to verify Work Packages, Deliverables, Milestones, and final Development Round completion.</ns0:t>
      </ns0:r>
    </ns0:p>
    <ns0:p>
      <ns0:pPr>
        <ns0:pStyle ns0:val="BodyText"/>
      </ns0:pPr>
      <ns0:r>
        <ns0:t xml:space="preserve">A completion claim is valid only when relevant, attributable, accessible, and reviewable evidence demonstrates that the applicable result exists and can be evaluated against its approved requirements.</ns0:t>
      </ns0:r>
    </ns0:p>
    <ns0:p>
      <ns0:pPr>
        <ns0:pStyle ns0:val="BodyText"/>
      </ns0:pPr>
      <ns0:r>
        <ns0:t xml:space="preserve">The evidence framework distinguishes between:</ns0:t>
      </ns0:r>
    </ns0:p>
    <ns0:p>
      <ns0:pPr>
        <ns0:numPr>
          <ns0:ilvl ns0:val="0"/>
          <ns0:numId ns0:val="1116"/>
        </ns0:numPr>
        <ns0:pStyle ns0:val="Compact"/>
      </ns0:pPr>
      <ns0:r>
        <ns0:t xml:space="preserve">implementation activity;</ns0:t>
      </ns0:r>
    </ns0:p>
    <ns0:p>
      <ns0:pPr>
        <ns0:numPr>
          <ns0:ilvl ns0:val="0"/>
          <ns0:numId ns0:val="1116"/>
        </ns0:numPr>
        <ns0:pStyle ns0:val="Compact"/>
      </ns0:pPr>
      <ns0:r>
        <ns0:t xml:space="preserve">evidence that implementation activity occurred;</ns0:t>
      </ns0:r>
    </ns0:p>
    <ns0:p>
      <ns0:pPr>
        <ns0:numPr>
          <ns0:ilvl ns0:val="0"/>
          <ns0:numId ns0:val="1116"/>
        </ns0:numPr>
        <ns0:pStyle ns0:val="Compact"/>
      </ns0:pPr>
      <ns0:r>
        <ns0:t xml:space="preserve">verification of the completed result;</ns0:t>
      </ns0:r>
    </ns0:p>
    <ns0:p>
      <ns0:pPr>
        <ns0:numPr>
          <ns0:ilvl ns0:val="0"/>
          <ns0:numId ns0:val="1116"/>
        </ns0:numPr>
        <ns0:pStyle ns0:val="Compact"/>
      </ns0:pPr>
      <ns0:r>
        <ns0:t xml:space="preserve">formal reporting of that result;</ns0:t>
      </ns0:r>
    </ns0:p>
    <ns0:p>
      <ns0:pPr>
        <ns0:numPr>
          <ns0:ilvl ns0:val="0"/>
          <ns0:numId ns0:val="1116"/>
        </ns0:numPr>
        <ns0:pStyle ns0:val="Compact"/>
      </ns0:pPr>
      <ns0:r>
        <ns0:t xml:space="preserve">acceptance of the result.</ns0:t>
      </ns0:r>
    </ns0:p>
    <ns0:p>
      <ns0:pPr>
        <ns0:pStyle ns0:val="FirstParagraph"/>
      </ns0:pPr>
      <ns0:r>
        <ns0:t xml:space="preserve">These stages are related but are not interchangeable.</ns0:t>
      </ns0:r>
    </ns0:p>
    <ns0:p>
      <ns0:pPr>
        <ns0:pStyle ns0:val="BodyText"/>
      </ns0:pPr>
      <ns0:r>
        <ns0:t xml:space="preserve">Money spent, time elapsed, code written, a commit created, a Pull Request merged, a demonstration prepared, a report submitted, or a task marked complete does not independently prove that a Deliverable or Milestone has been achieved.</ns0:t>
      </ns0:r>
    </ns0:p>
    <ns0:bookmarkStart ns0:id="237" ns0:name="evidence-register"/>
    <ns0:p>
      <ns0:pPr>
        <ns0:pStyle ns0:val="Heading3"/>
      </ns0:pPr>
      <ns0:r>
        <ns0:t xml:space="preserve">Evidence Register</ns0:t>
      </ns0:r>
    </ns0:p>
    <ns0:p>
      <ns0:pPr>
        <ns0:pStyle ns0:val="FirstParagraph"/>
      </ns0:pPr>
      <ns0:r>
        <ns0:t xml:space="preserve">Verification Evidence must be recorded in a controlled Evidence Register.</ns0:t>
      </ns0:r>
    </ns0:p>
    <ns0:p>
      <ns0:pPr>
        <ns0:pStyle ns0:val="BodyText"/>
      </ns0:pPr>
      <ns0:r>
        <ns0:t xml:space="preserve">Each evidence entry should identify:</ns0:t>
      </ns0:r>
    </ns0:p>
    <ns0:p>
      <ns0:pPr>
        <ns0:numPr>
          <ns0:ilvl ns0:val="0"/>
          <ns0:numId ns0:val="1117"/>
        </ns0:numPr>
        <ns0:pStyle ns0:val="Compact"/>
      </ns0:pPr>
      <ns0:r>
        <ns0:t xml:space="preserve">a unique evidence identifier;</ns0:t>
      </ns0:r>
    </ns0:p>
    <ns0:p>
      <ns0:pPr>
        <ns0:numPr>
          <ns0:ilvl ns0:val="0"/>
          <ns0:numId ns0:val="1117"/>
        </ns0:numPr>
        <ns0:pStyle ns0:val="Compact"/>
      </ns0:pPr>
      <ns0:r>
        <ns0:t xml:space="preserve">evidence title and type;</ns0:t>
      </ns0:r>
    </ns0:p>
    <ns0:p>
      <ns0:pPr>
        <ns0:numPr>
          <ns0:ilvl ns0:val="0"/>
          <ns0:numId ns0:val="1117"/>
        </ns0:numPr>
        <ns0:pStyle ns0:val="Compact"/>
      </ns0:pPr>
      <ns0:r>
        <ns0:t xml:space="preserve">related Work Package;</ns0:t>
      </ns0:r>
    </ns0:p>
    <ns0:p>
      <ns0:pPr>
        <ns0:numPr>
          <ns0:ilvl ns0:val="0"/>
          <ns0:numId ns0:val="1117"/>
        </ns0:numPr>
        <ns0:pStyle ns0:val="Compact"/>
      </ns0:pPr>
      <ns0:r>
        <ns0:t xml:space="preserve">related Deliverable;</ns0:t>
      </ns0:r>
    </ns0:p>
    <ns0:p>
      <ns0:pPr>
        <ns0:numPr>
          <ns0:ilvl ns0:val="0"/>
          <ns0:numId ns0:val="1117"/>
        </ns0:numPr>
        <ns0:pStyle ns0:val="Compact"/>
      </ns0:pPr>
      <ns0:r>
        <ns0:t xml:space="preserve">related Milestone;</ns0:t>
      </ns0:r>
    </ns0:p>
    <ns0:p>
      <ns0:pPr>
        <ns0:numPr>
          <ns0:ilvl ns0:val="0"/>
          <ns0:numId ns0:val="1117"/>
        </ns0:numPr>
        <ns0:pStyle ns0:val="Compact"/>
      </ns0:pPr>
      <ns0:r>
        <ns0:t xml:space="preserve">requirement or criterion supported;</ns0:t>
      </ns0:r>
    </ns0:p>
    <ns0:p>
      <ns0:pPr>
        <ns0:numPr>
          <ns0:ilvl ns0:val="0"/>
          <ns0:numId ns0:val="1117"/>
        </ns0:numPr>
        <ns0:pStyle ns0:val="Compact"/>
      </ns0:pPr>
      <ns0:r>
        <ns0:t xml:space="preserve">source or owner;</ns0:t>
      </ns0:r>
    </ns0:p>
    <ns0:p>
      <ns0:pPr>
        <ns0:numPr>
          <ns0:ilvl ns0:val="0"/>
          <ns0:numId ns0:val="1117"/>
        </ns0:numPr>
        <ns0:pStyle ns0:val="Compact"/>
      </ns0:pPr>
      <ns0:r>
        <ns0:t xml:space="preserve">creation or execution date;</ns0:t>
      </ns0:r>
    </ns0:p>
    <ns0:p>
      <ns0:pPr>
        <ns0:numPr>
          <ns0:ilvl ns0:val="0"/>
          <ns0:numId ns0:val="1117"/>
        </ns0:numPr>
        <ns0:pStyle ns0:val="Compact"/>
      </ns0:pPr>
      <ns0:r>
        <ns0:t xml:space="preserve">relevant product version;</ns0:t>
      </ns0:r>
    </ns0:p>
    <ns0:p>
      <ns0:pPr>
        <ns0:numPr>
          <ns0:ilvl ns0:val="0"/>
          <ns0:numId ns0:val="1117"/>
        </ns0:numPr>
        <ns0:pStyle ns0:val="Compact"/>
      </ns0:pPr>
      <ns0:r>
        <ns0:t xml:space="preserve">relevant environment where applicable;</ns0:t>
      </ns0:r>
    </ns0:p>
    <ns0:p>
      <ns0:pPr>
        <ns0:numPr>
          <ns0:ilvl ns0:val="0"/>
          <ns0:numId ns0:val="1117"/>
        </ns0:numPr>
        <ns0:pStyle ns0:val="Compact"/>
      </ns0:pPr>
      <ns0:r>
        <ns0:t xml:space="preserve">storage location or review link;</ns0:t>
      </ns0:r>
    </ns0:p>
    <ns0:p>
      <ns0:pPr>
        <ns0:numPr>
          <ns0:ilvl ns0:val="0"/>
          <ns0:numId ns0:val="1117"/>
        </ns0:numPr>
        <ns0:pStyle ns0:val="Compact"/>
      </ns0:pPr>
      <ns0:r>
        <ns0:t xml:space="preserve">access classification;</ns0:t>
      </ns0:r>
    </ns0:p>
    <ns0:p>
      <ns0:pPr>
        <ns0:numPr>
          <ns0:ilvl ns0:val="0"/>
          <ns0:numId ns0:val="1117"/>
        </ns0:numPr>
        <ns0:pStyle ns0:val="Compact"/>
      </ns0:pPr>
      <ns0:r>
        <ns0:t xml:space="preserve">review status;</ns0:t>
      </ns0:r>
    </ns0:p>
    <ns0:p>
      <ns0:pPr>
        <ns0:numPr>
          <ns0:ilvl ns0:val="0"/>
          <ns0:numId ns0:val="1117"/>
        </ns0:numPr>
        <ns0:pStyle ns0:val="Compact"/>
      </ns0:pPr>
      <ns0:r>
        <ns0:t xml:space="preserve">known limitations;</ns0:t>
      </ns0:r>
    </ns0:p>
    <ns0:p>
      <ns0:pPr>
        <ns0:numPr>
          <ns0:ilvl ns0:val="0"/>
          <ns0:numId ns0:val="1117"/>
        </ns0:numPr>
        <ns0:pStyle ns0:val="Compact"/>
      </ns0:pPr>
      <ns0:r>
        <ns0:t xml:space="preserve">integrity information where appropriate.</ns0:t>
      </ns0:r>
    </ns0:p>
    <ns0:p>
      <ns0:pPr>
        <ns0:pStyle ns0:val="FirstParagraph"/>
      </ns0:pPr>
      <ns0:r>
        <ns0:t xml:space="preserve">Evidence must be accessible to the authorized reviewer. Accessibility does not require all evidence to be made public.</ns0:t>
      </ns0:r>
    </ns0:p>
    <ns0:p>
      <ns0:pPr>
        <ns0:pStyle ns0:val="BodyText"/>
      </ns0:pPr>
      <ns0:r>
        <ns0:t xml:space="preserve">Security-sensitive information, personal data, credentials, private keys, environment secrets, confidential commercial information, and unresolved vulnerability details must not be published in the public repository or unrestricted evidence packages.</ns0:t>
      </ns0:r>
    </ns0:p>
    <ns0:bookmarkEnd ns0:id="237"/>
    <ns0:bookmarkStart ns0:id="238" ns0:name="repository-and-pull-request-evidence"/>
    <ns0:p>
      <ns0:pPr>
        <ns0:pStyle ns0:val="Heading3"/>
      </ns0:pPr>
      <ns0:r>
        <ns0:t xml:space="preserve">14.1 Repository and Pull Request Evidence</ns0:t>
      </ns0:r>
    </ns0:p>
    <ns0:p>
      <ns0:pPr>
        <ns0:pStyle ns0:val="FirstParagraph"/>
      </ns0:pPr>
      <ns0:r>
        <ns0:t xml:space="preserve">Repository evidence establishes what changed within the product source and documentation baseline, why it changed, how it was reviewed, and whether it entered the accepted implementation baseline.</ns0:t>
      </ns0:r>
    </ns0:p>
    <ns0:p>
      <ns0:pPr>
        <ns0:pStyle ns0:val="BodyText"/>
      </ns0:pPr>
      <ns0:r>
        <ns0:t xml:space="preserve">Repository evidence may include:</ns0:t>
      </ns0:r>
    </ns0:p>
    <ns0:p>
      <ns0:pPr>
        <ns0:numPr>
          <ns0:ilvl ns0:val="0"/>
          <ns0:numId ns0:val="1118"/>
        </ns0:numPr>
        <ns0:pStyle ns0:val="Compact"/>
      </ns0:pPr>
      <ns0:r>
        <ns0:t xml:space="preserve">commit identifiers;</ns0:t>
      </ns0:r>
    </ns0:p>
    <ns0:p>
      <ns0:pPr>
        <ns0:numPr>
          <ns0:ilvl ns0:val="0"/>
          <ns0:numId ns0:val="1118"/>
        </ns0:numPr>
        <ns0:pStyle ns0:val="Compact"/>
      </ns0:pPr>
      <ns0:r>
        <ns0:t xml:space="preserve">commit messages;</ns0:t>
      </ns0:r>
    </ns0:p>
    <ns0:p>
      <ns0:pPr>
        <ns0:numPr>
          <ns0:ilvl ns0:val="0"/>
          <ns0:numId ns0:val="1118"/>
        </ns0:numPr>
        <ns0:pStyle ns0:val="Compact"/>
      </ns0:pPr>
      <ns0:r>
        <ns0:t xml:space="preserve">branch references;</ns0:t>
      </ns0:r>
    </ns0:p>
    <ns0:p>
      <ns0:pPr>
        <ns0:numPr>
          <ns0:ilvl ns0:val="0"/>
          <ns0:numId ns0:val="1118"/>
        </ns0:numPr>
        <ns0:pStyle ns0:val="Compact"/>
      </ns0:pPr>
      <ns0:r>
        <ns0:t xml:space="preserve">Pull Request references;</ns0:t>
      </ns0:r>
    </ns0:p>
    <ns0:p>
      <ns0:pPr>
        <ns0:numPr>
          <ns0:ilvl ns0:val="0"/>
          <ns0:numId ns0:val="1118"/>
        </ns0:numPr>
        <ns0:pStyle ns0:val="Compact"/>
      </ns0:pPr>
      <ns0:r>
        <ns0:t xml:space="preserve">changed-file records;</ns0:t>
      </ns0:r>
    </ns0:p>
    <ns0:p>
      <ns0:pPr>
        <ns0:numPr>
          <ns0:ilvl ns0:val="0"/>
          <ns0:numId ns0:val="1118"/>
        </ns0:numPr>
        <ns0:pStyle ns0:val="Compact"/>
      </ns0:pPr>
      <ns0:r>
        <ns0:t xml:space="preserve">code or documentation review records;</ns0:t>
      </ns0:r>
    </ns0:p>
    <ns0:p>
      <ns0:pPr>
        <ns0:numPr>
          <ns0:ilvl ns0:val="0"/>
          <ns0:numId ns0:val="1118"/>
        </ns0:numPr>
        <ns0:pStyle ns0:val="Compact"/>
      </ns0:pPr>
      <ns0:r>
        <ns0:t xml:space="preserve">review comments and resolution records;</ns0:t>
      </ns0:r>
    </ns0:p>
    <ns0:p>
      <ns0:pPr>
        <ns0:numPr>
          <ns0:ilvl ns0:val="0"/>
          <ns0:numId ns0:val="1118"/>
        </ns0:numPr>
        <ns0:pStyle ns0:val="Compact"/>
      </ns0:pPr>
      <ns0:r>
        <ns0:t xml:space="preserve">merge records;</ns0:t>
      </ns0:r>
    </ns0:p>
    <ns0:p>
      <ns0:pPr>
        <ns0:numPr>
          <ns0:ilvl ns0:val="0"/>
          <ns0:numId ns0:val="1118"/>
        </ns0:numPr>
        <ns0:pStyle ns0:val="Compact"/>
      </ns0:pPr>
      <ns0:r>
        <ns0:t xml:space="preserve">accepted baseline commit identifiers;</ns0:t>
      </ns0:r>
    </ns0:p>
    <ns0:p>
      <ns0:pPr>
        <ns0:numPr>
          <ns0:ilvl ns0:val="0"/>
          <ns0:numId ns0:val="1118"/>
        </ns0:numPr>
        <ns0:pStyle ns0:val="Compact"/>
      </ns0:pPr>
      <ns0:r>
        <ns0:t xml:space="preserve">release tags;</ns0:t>
      </ns0:r>
    </ns0:p>
    <ns0:p>
      <ns0:pPr>
        <ns0:numPr>
          <ns0:ilvl ns0:val="0"/>
          <ns0:numId ns0:val="1118"/>
        </ns0:numPr>
        <ns0:pStyle ns0:val="Compact"/>
      </ns0:pPr>
      <ns0:r>
        <ns0:t xml:space="preserve">repository status records;</ns0:t>
      </ns0:r>
    </ns0:p>
    <ns0:p>
      <ns0:pPr>
        <ns0:numPr>
          <ns0:ilvl ns0:val="0"/>
          <ns0:numId ns0:val="1118"/>
        </ns0:numPr>
        <ns0:pStyle ns0:val="Compact"/>
      </ns0:pPr>
      <ns0:r>
        <ns0:t xml:space="preserve">implementation traceability references;</ns0:t>
      </ns0:r>
    </ns0:p>
    <ns0:p>
      <ns0:pPr>
        <ns0:numPr>
          <ns0:ilvl ns0:val="0"/>
          <ns0:numId ns0:val="1118"/>
        </ns0:numPr>
        <ns0:pStyle ns0:val="Compact"/>
      </ns0:pPr>
      <ns0:r>
        <ns0:t xml:space="preserve">relevant CI or workflow-run records.</ns0:t>
      </ns0:r>
    </ns0:p>
    <ns0:p>
      <ns0:pPr>
        <ns0:pStyle ns0:val="FirstParagraph"/>
      </ns0:pPr>
      <ns0:r>
        <ns0:t xml:space="preserve">Repository evidence supporting a completion claim should identify:</ns0:t>
      </ns0:r>
    </ns0:p>
    <ns0:p>
      <ns0:pPr>
        <ns0:numPr>
          <ns0:ilvl ns0:val="0"/>
          <ns0:numId ns0:val="1119"/>
        </ns0:numPr>
        <ns0:pStyle ns0:val="Compact"/>
      </ns0:pPr>
      <ns0:r>
        <ns0:t xml:space="preserve">the Work Package and Deliverable supported;</ns0:t>
      </ns0:r>
    </ns0:p>
    <ns0:p>
      <ns0:pPr>
        <ns0:numPr>
          <ns0:ilvl ns0:val="0"/>
          <ns0:numId ns0:val="1119"/>
        </ns0:numPr>
        <ns0:pStyle ns0:val="Compact"/>
      </ns0:pPr>
      <ns0:r>
        <ns0:t xml:space="preserve">the purpose of the change;</ns0:t>
      </ns0:r>
    </ns0:p>
    <ns0:p>
      <ns0:pPr>
        <ns0:numPr>
          <ns0:ilvl ns0:val="0"/>
          <ns0:numId ns0:val="1119"/>
        </ns0:numPr>
        <ns0:pStyle ns0:val="Compact"/>
      </ns0:pPr>
      <ns0:r>
        <ns0:t xml:space="preserve">the relevant files or components;</ns0:t>
      </ns0:r>
    </ns0:p>
    <ns0:p>
      <ns0:pPr>
        <ns0:numPr>
          <ns0:ilvl ns0:val="0"/>
          <ns0:numId ns0:val="1119"/>
        </ns0:numPr>
        <ns0:pStyle ns0:val="Compact"/>
      </ns0:pPr>
      <ns0:r>
        <ns0:t xml:space="preserve">the review performed;</ns0:t>
      </ns0:r>
    </ns0:p>
    <ns0:p>
      <ns0:pPr>
        <ns0:numPr>
          <ns0:ilvl ns0:val="0"/>
          <ns0:numId ns0:val="1119"/>
        </ns0:numPr>
        <ns0:pStyle ns0:val="Compact"/>
      </ns0:pPr>
      <ns0:r>
        <ns0:t xml:space="preserve">the resulting decision;</ns0:t>
      </ns0:r>
    </ns0:p>
    <ns0:p>
      <ns0:pPr>
        <ns0:numPr>
          <ns0:ilvl ns0:val="0"/>
          <ns0:numId ns0:val="1119"/>
        </ns0:numPr>
        <ns0:pStyle ns0:val="Compact"/>
      </ns0:pPr>
      <ns0:r>
        <ns0:t xml:space="preserve">whether the change was merged;</ns0:t>
      </ns0:r>
    </ns0:p>
    <ns0:p>
      <ns0:pPr>
        <ns0:numPr>
          <ns0:ilvl ns0:val="0"/>
          <ns0:numId ns0:val="1119"/>
        </ns0:numPr>
        <ns0:pStyle ns0:val="Compact"/>
      </ns0:pPr>
      <ns0:r>
        <ns0:t xml:space="preserve">the exact accepted baseline containing the change.</ns0:t>
      </ns0:r>
    </ns0:p>
    <ns0:p>
      <ns0:pPr>
        <ns0:pStyle ns0:val="FirstParagraph"/>
      </ns0:pPr>
      <ns0:r>
        <ns0:t xml:space="preserve">Unmerged branches, draft Pull Requests, abandoned commits, or local changes may demonstrate activity but do not establish inclusion in the accepted baseline.</ns0:t>
      </ns0:r>
    </ns0:p>
    <ns0:p>
      <ns0:pPr>
        <ns0:pStyle ns0:val="BodyText"/>
      </ns0:pPr>
      <ns0:r>
        <ns0:t xml:space="preserve">A commit, Pull Request, review, merge, or release tag is supporting evidence only. It does not independently prove:</ns0:t>
      </ns0:r>
    </ns0:p>
    <ns0:p>
      <ns0:pPr>
        <ns0:numPr>
          <ns0:ilvl ns0:val="0"/>
          <ns0:numId ns0:val="1120"/>
        </ns0:numPr>
        <ns0:pStyle ns0:val="Compact"/>
      </ns0:pPr>
      <ns0:r>
        <ns0:t xml:space="preserve">correct product behaviour;</ns0:t>
      </ns0:r>
    </ns0:p>
    <ns0:p>
      <ns0:pPr>
        <ns0:numPr>
          <ns0:ilvl ns0:val="0"/>
          <ns0:numId ns0:val="1120"/>
        </ns0:numPr>
        <ns0:pStyle ns0:val="Compact"/>
      </ns0:pPr>
      <ns0:r>
        <ns0:t xml:space="preserve">satisfaction of Acceptance Criteria;</ns0:t>
      </ns0:r>
    </ns0:p>
    <ns0:p>
      <ns0:pPr>
        <ns0:numPr>
          <ns0:ilvl ns0:val="0"/>
          <ns0:numId ns0:val="1120"/>
        </ns0:numPr>
        <ns0:pStyle ns0:val="Compact"/>
      </ns0:pPr>
      <ns0:r>
        <ns0:t xml:space="preserve">successful deployment;</ns0:t>
      </ns0:r>
    </ns0:p>
    <ns0:p>
      <ns0:pPr>
        <ns0:numPr>
          <ns0:ilvl ns0:val="0"/>
          <ns0:numId ns0:val="1120"/>
        </ns0:numPr>
        <ns0:pStyle ns0:val="Compact"/>
      </ns0:pPr>
      <ns0:r>
        <ns0:t xml:space="preserve">completed integration;</ns0:t>
      </ns0:r>
    </ns0:p>
    <ns0:p>
      <ns0:pPr>
        <ns0:numPr>
          <ns0:ilvl ns0:val="0"/>
          <ns0:numId ns0:val="1120"/>
        </ns0:numPr>
        <ns0:pStyle ns0:val="Compact"/>
      </ns0:pPr>
      <ns0:r>
        <ns0:t xml:space="preserve">absence of defects;</ns0:t>
      </ns0:r>
    </ns0:p>
    <ns0:p>
      <ns0:pPr>
        <ns0:numPr>
          <ns0:ilvl ns0:val="0"/>
          <ns0:numId ns0:val="1120"/>
        </ns0:numPr>
        <ns0:pStyle ns0:val="Compact"/>
      </ns0:pPr>
      <ns0:r>
        <ns0:t xml:space="preserve">Milestone completion;</ns0:t>
      </ns0:r>
    </ns0:p>
    <ns0:p>
      <ns0:pPr>
        <ns0:numPr>
          <ns0:ilvl ns0:val="0"/>
          <ns0:numId ns0:val="1120"/>
        </ns0:numPr>
        <ns0:pStyle ns0:val="Compact"/>
      </ns0:pPr>
      <ns0:r>
        <ns0:t xml:space="preserve">formal acceptance.</ns0:t>
      </ns0:r>
    </ns0:p>
    <ns0:p>
      <ns0:pPr>
        <ns0:pStyle ns0:val="FirstParagraph"/>
      </ns0:pPr>
      <ns0:r>
        <ns0:t xml:space="preserve">Repository evidence must be evaluated together with the applicable test, product, demonstration, documentation, and review evidence.</ns0:t>
      </ns0:r>
    </ns0:p>
    <ns0:bookmarkEnd ns0:id="238"/>
    <ns0:bookmarkStart ns0:id="239" ns0:name="test-and-qa-evidence"/>
    <ns0:p>
      <ns0:pPr>
        <ns0:pStyle ns0:val="Heading3"/>
      </ns0:pPr>
      <ns0:r>
        <ns0:t xml:space="preserve">14.2 Test and QA Evidence</ns0:t>
      </ns0:r>
    </ns0:p>
    <ns0:p>
      <ns0:pPr>
        <ns0:pStyle ns0:val="FirstParagraph"/>
      </ns0:pPr>
      <ns0:r>
        <ns0:t xml:space="preserve">Test and QA evidence demonstrates whether the applicable product capability behaves as required within the tested scope.</ns0:t>
      </ns0:r>
    </ns0:p>
    <ns0:p>
      <ns0:pPr>
        <ns0:pStyle ns0:val="BodyText"/>
      </ns0:pPr>
      <ns0:r>
        <ns0:t xml:space="preserve">Acceptable evidence may include:</ns0:t>
      </ns0:r>
    </ns0:p>
    <ns0:p>
      <ns0:pPr>
        <ns0:numPr>
          <ns0:ilvl ns0:val="0"/>
          <ns0:numId ns0:val="1121"/>
        </ns0:numPr>
        <ns0:pStyle ns0:val="Compact"/>
      </ns0:pPr>
      <ns0:r>
        <ns0:t xml:space="preserve">automated test results;</ns0:t>
      </ns0:r>
    </ns0:p>
    <ns0:p>
      <ns0:pPr>
        <ns0:numPr>
          <ns0:ilvl ns0:val="0"/>
          <ns0:numId ns0:val="1121"/>
        </ns0:numPr>
        <ns0:pStyle ns0:val="Compact"/>
      </ns0:pPr>
      <ns0:r>
        <ns0:t xml:space="preserve">unit-test results;</ns0:t>
      </ns0:r>
    </ns0:p>
    <ns0:p>
      <ns0:pPr>
        <ns0:numPr>
          <ns0:ilvl ns0:val="0"/>
          <ns0:numId ns0:val="1121"/>
        </ns0:numPr>
        <ns0:pStyle ns0:val="Compact"/>
      </ns0:pPr>
      <ns0:r>
        <ns0:t xml:space="preserve">integration-test results;</ns0:t>
      </ns0:r>
    </ns0:p>
    <ns0:p>
      <ns0:pPr>
        <ns0:numPr>
          <ns0:ilvl ns0:val="0"/>
          <ns0:numId ns0:val="1121"/>
        </ns0:numPr>
        <ns0:pStyle ns0:val="Compact"/>
      </ns0:pPr>
      <ns0:r>
        <ns0:t xml:space="preserve">database and migration verification;</ns0:t>
      </ns0:r>
    </ns0:p>
    <ns0:p>
      <ns0:pPr>
        <ns0:numPr>
          <ns0:ilvl ns0:val="0"/>
          <ns0:numId ns0:val="1121"/>
        </ns0:numPr>
        <ns0:pStyle ns0:val="Compact"/>
      </ns0:pPr>
      <ns0:r>
        <ns0:t xml:space="preserve">regression-test results;</ns0:t>
      </ns0:r>
    </ns0:p>
    <ns0:p>
      <ns0:pPr>
        <ns0:numPr>
          <ns0:ilvl ns0:val="0"/>
          <ns0:numId ns0:val="1121"/>
        </ns0:numPr>
        <ns0:pStyle ns0:val="Compact"/>
      </ns0:pPr>
      <ns0:r>
        <ns0:t xml:space="preserve">negative-path tests;</ns0:t>
      </ns0:r>
    </ns0:p>
    <ns0:p>
      <ns0:pPr>
        <ns0:numPr>
          <ns0:ilvl ns0:val="0"/>
          <ns0:numId ns0:val="1121"/>
        </ns0:numPr>
        <ns0:pStyle ns0:val="Compact"/>
      </ns0:pPr>
      <ns0:r>
        <ns0:t xml:space="preserve">authentication and authorization tests;</ns0:t>
      </ns0:r>
    </ns0:p>
    <ns0:p>
      <ns0:pPr>
        <ns0:numPr>
          <ns0:ilvl ns0:val="0"/>
          <ns0:numId ns0:val="1121"/>
        </ns0:numPr>
        <ns0:pStyle ns0:val="Compact"/>
      </ns0:pPr>
      <ns0:r>
        <ns0:t xml:space="preserve">responsibility-separation tests;</ns0:t>
      </ns0:r>
    </ns0:p>
    <ns0:p>
      <ns0:pPr>
        <ns0:numPr>
          <ns0:ilvl ns0:val="0"/>
          <ns0:numId ns0:val="1121"/>
        </ns0:numPr>
        <ns0:pStyle ns0:val="Compact"/>
      </ns0:pPr>
      <ns0:r>
        <ns0:t xml:space="preserve">Project Expense lifecycle tests;</ns0:t>
      </ns0:r>
    </ns0:p>
    <ns0:p>
      <ns0:pPr>
        <ns0:numPr>
          <ns0:ilvl ns0:val="0"/>
          <ns0:numId ns0:val="1121"/>
        </ns0:numPr>
        <ns0:pStyle ns0:val="Compact"/>
      </ns0:pPr>
      <ns0:r>
        <ns0:t xml:space="preserve">budget and overspending-control tests;</ns0:t>
      </ns0:r>
    </ns0:p>
    <ns0:p>
      <ns0:pPr>
        <ns0:numPr>
          <ns0:ilvl ns0:val="0"/>
          <ns0:numId ns0:val="1121"/>
        </ns0:numPr>
        <ns0:pStyle ns0:val="Compact"/>
      </ns0:pPr>
      <ns0:r>
        <ns0:t xml:space="preserve">concurrency tests;</ns0:t>
      </ns0:r>
    </ns0:p>
    <ns0:p>
      <ns0:pPr>
        <ns0:numPr>
          <ns0:ilvl ns0:val="0"/>
          <ns0:numId ns0:val="1121"/>
        </ns0:numPr>
        <ns0:pStyle ns0:val="Compact"/>
      </ns0:pPr>
      <ns0:r>
        <ns0:t xml:space="preserve">evidence-access and disclosure tests;</ns0:t>
      </ns0:r>
    </ns0:p>
    <ns0:p>
      <ns0:pPr>
        <ns0:numPr>
          <ns0:ilvl ns0:val="0"/>
          <ns0:numId ns0:val="1121"/>
        </ns0:numPr>
        <ns0:pStyle ns0:val="Compact"/>
      </ns0:pPr>
      <ns0:r>
        <ns0:t xml:space="preserve">API behaviour tests;</ns0:t>
      </ns0:r>
    </ns0:p>
    <ns0:p>
      <ns0:pPr>
        <ns0:numPr>
          <ns0:ilvl ns0:val="0"/>
          <ns0:numId ns0:val="1121"/>
        </ns0:numPr>
        <ns0:pStyle ns0:val="Compact"/>
      </ns0:pPr>
      <ns0:r>
        <ns0:t xml:space="preserve">frontend user-journey verification;</ns0:t>
      </ns0:r>
    </ns0:p>
    <ns0:p>
      <ns0:pPr>
        <ns0:numPr>
          <ns0:ilvl ns0:val="0"/>
          <ns0:numId ns0:val="1121"/>
        </ns0:numPr>
        <ns0:pStyle ns0:val="Compact"/>
      </ns0:pPr>
      <ns0:r>
        <ns0:t xml:space="preserve">deployment checks;</ns0:t>
      </ns0:r>
    </ns0:p>
    <ns0:p>
      <ns0:pPr>
        <ns0:numPr>
          <ns0:ilvl ns0:val="0"/>
          <ns0:numId ns0:val="1121"/>
        </ns0:numPr>
        <ns0:pStyle ns0:val="Compact"/>
      </ns0:pPr>
      <ns0:r>
        <ns0:t xml:space="preserve">defect records;</ns0:t>
      </ns0:r>
    </ns0:p>
    <ns0:p>
      <ns0:pPr>
        <ns0:numPr>
          <ns0:ilvl ns0:val="0"/>
          <ns0:numId ns0:val="1121"/>
        </ns0:numPr>
        <ns0:pStyle ns0:val="Compact"/>
      </ns0:pPr>
      <ns0:r>
        <ns0:t xml:space="preserve">remediation and closure records;</ns0:t>
      </ns0:r>
    </ns0:p>
    <ns0:p>
      <ns0:pPr>
        <ns0:numPr>
          <ns0:ilvl ns0:val="0"/>
          <ns0:numId ns0:val="1121"/>
        </ns0:numPr>
        <ns0:pStyle ns0:val="Compact"/>
      </ns0:pPr>
      <ns0:r>
        <ns0:t xml:space="preserve">manual review checklists where automation is not appropriate.</ns0:t>
      </ns0:r>
    </ns0:p>
    <ns0:p>
      <ns0:pPr>
        <ns0:pStyle ns0:val="FirstParagraph"/>
      </ns0:pPr>
      <ns0:r>
        <ns0:t xml:space="preserve">Every test record used as Verification Evidence should identify:</ns0:t>
      </ns0:r>
    </ns0:p>
    <ns0:p>
      <ns0:pPr>
        <ns0:numPr>
          <ns0:ilvl ns0:val="0"/>
          <ns0:numId ns0:val="1122"/>
        </ns0:numPr>
        <ns0:pStyle ns0:val="Compact"/>
      </ns0:pPr>
      <ns0:r>
        <ns0:t xml:space="preserve">the tested product version or commit;</ns0:t>
      </ns0:r>
    </ns0:p>
    <ns0:p>
      <ns0:pPr>
        <ns0:numPr>
          <ns0:ilvl ns0:val="0"/>
          <ns0:numId ns0:val="1122"/>
        </ns0:numPr>
        <ns0:pStyle ns0:val="Compact"/>
      </ns0:pPr>
      <ns0:r>
        <ns0:t xml:space="preserve">the applicable environment;</ns0:t>
      </ns0:r>
    </ns0:p>
    <ns0:p>
      <ns0:pPr>
        <ns0:numPr>
          <ns0:ilvl ns0:val="0"/>
          <ns0:numId ns0:val="1122"/>
        </ns0:numPr>
        <ns0:pStyle ns0:val="Compact"/>
      </ns0:pPr>
      <ns0:r>
        <ns0:t xml:space="preserve">the execution date;</ns0:t>
      </ns0:r>
    </ns0:p>
    <ns0:p>
      <ns0:pPr>
        <ns0:numPr>
          <ns0:ilvl ns0:val="0"/>
          <ns0:numId ns0:val="1122"/>
        </ns0:numPr>
        <ns0:pStyle ns0:val="Compact"/>
      </ns0:pPr>
      <ns0:r>
        <ns0:t xml:space="preserve">the tested Work Package or Deliverable;</ns0:t>
      </ns0:r>
    </ns0:p>
    <ns0:p>
      <ns0:pPr>
        <ns0:numPr>
          <ns0:ilvl ns0:val="0"/>
          <ns0:numId ns0:val="1122"/>
        </ns0:numPr>
        <ns0:pStyle ns0:val="Compact"/>
      </ns0:pPr>
      <ns0:r>
        <ns0:t xml:space="preserve">the relevant requirement;</ns0:t>
      </ns0:r>
    </ns0:p>
    <ns0:p>
      <ns0:pPr>
        <ns0:numPr>
          <ns0:ilvl ns0:val="0"/>
          <ns0:numId ns0:val="1122"/>
        </ns0:numPr>
        <ns0:pStyle ns0:val="Compact"/>
      </ns0:pPr>
      <ns0:r>
        <ns0:t xml:space="preserve">the test result;</ns0:t>
      </ns0:r>
    </ns0:p>
    <ns0:p>
      <ns0:pPr>
        <ns0:numPr>
          <ns0:ilvl ns0:val="0"/>
          <ns0:numId ns0:val="1122"/>
        </ns0:numPr>
        <ns0:pStyle ns0:val="Compact"/>
      </ns0:pPr>
      <ns0:r>
        <ns0:t xml:space="preserve">failures, warnings, skips, or exclusions;</ns0:t>
      </ns0:r>
    </ns0:p>
    <ns0:p>
      <ns0:pPr>
        <ns0:numPr>
          <ns0:ilvl ns0:val="0"/>
          <ns0:numId ns0:val="1122"/>
        </ns0:numPr>
        <ns0:pStyle ns0:val="Compact"/>
      </ns0:pPr>
      <ns0:r>
        <ns0:t xml:space="preserve">the responsible reviewer or execution source;</ns0:t>
      </ns0:r>
    </ns0:p>
    <ns0:p>
      <ns0:pPr>
        <ns0:numPr>
          <ns0:ilvl ns0:val="0"/>
          <ns0:numId ns0:val="1122"/>
        </ns0:numPr>
        <ns0:pStyle ns0:val="Compact"/>
      </ns0:pPr>
      <ns0:r>
        <ns0:t xml:space="preserve">any limitation affecting interpretation.</ns0:t>
      </ns0:r>
    </ns0:p>
    <ns0:p>
      <ns0:pPr>
        <ns0:pStyle ns0:val="FirstParagraph"/>
      </ns0:pPr>
      <ns0:r>
        <ns0:t xml:space="preserve">A passing test suite proves only the behaviour covered by its tested scope. It does not prove requirements that were omitted, disabled, skipped, excluded, or evaluated in a materially different environment.</ns0:t>
      </ns0:r>
    </ns0:p>
    <ns0:p>
      <ns0:pPr>
        <ns0:pStyle ns0:val="BodyText"/>
      </ns0:pPr>
      <ns0:r>
        <ns0:t xml:space="preserve">Skipped and excluded tests must remain visible where they affect a completion claim. A test report must not be represented as fully passing if relevant failures or exclusions have been removed from the reported result without explanation.</ns0:t>
      </ns0:r>
    </ns0:p>
    <ns0:p>
      <ns0:pPr>
        <ns0:pStyle ns0:val="BodyText"/>
      </ns0:pPr>
      <ns0:r>
        <ns0:t xml:space="preserve">Manual QA evidence must identify the scenario, expected result, observed result, tested version, environment, reviewer, and outcome.</ns0:t>
      </ns0:r>
    </ns0:p>
    <ns0:p>
      <ns0:pPr>
        <ns0:pStyle ns0:val="BodyText"/>
      </ns0:pPr>
      <ns0:r>
        <ns0:t xml:space="preserve">Defect records must distinguish among:</ns0:t>
      </ns0:r>
    </ns0:p>
    <ns0:p>
      <ns0:pPr>
        <ns0:numPr>
          <ns0:ilvl ns0:val="0"/>
          <ns0:numId ns0:val="1123"/>
        </ns0:numPr>
        <ns0:pStyle ns0:val="Compact"/>
      </ns0:pPr>
      <ns0:r>
        <ns0:t xml:space="preserve">open;</ns0:t>
      </ns0:r>
    </ns0:p>
    <ns0:p>
      <ns0:pPr>
        <ns0:numPr>
          <ns0:ilvl ns0:val="0"/>
          <ns0:numId ns0:val="1123"/>
        </ns0:numPr>
        <ns0:pStyle ns0:val="Compact"/>
      </ns0:pPr>
      <ns0:r>
        <ns0:t xml:space="preserve">under investigation;</ns0:t>
      </ns0:r>
    </ns0:p>
    <ns0:p>
      <ns0:pPr>
        <ns0:numPr>
          <ns0:ilvl ns0:val="0"/>
          <ns0:numId ns0:val="1123"/>
        </ns0:numPr>
        <ns0:pStyle ns0:val="Compact"/>
      </ns0:pPr>
      <ns0:r>
        <ns0:t xml:space="preserve">resolved;</ns0:t>
      </ns0:r>
    </ns0:p>
    <ns0:p>
      <ns0:pPr>
        <ns0:numPr>
          <ns0:ilvl ns0:val="0"/>
          <ns0:numId ns0:val="1123"/>
        </ns0:numPr>
        <ns0:pStyle ns0:val="Compact"/>
      </ns0:pPr>
      <ns0:r>
        <ns0:t xml:space="preserve">verified closed;</ns0:t>
      </ns0:r>
    </ns0:p>
    <ns0:p>
      <ns0:pPr>
        <ns0:numPr>
          <ns0:ilvl ns0:val="0"/>
          <ns0:numId ns0:val="1123"/>
        </ns0:numPr>
        <ns0:pStyle ns0:val="Compact"/>
      </ns0:pPr>
      <ns0:r>
        <ns0:t xml:space="preserve">accepted limitation;</ns0:t>
      </ns0:r>
    </ns0:p>
    <ns0:p>
      <ns0:pPr>
        <ns0:numPr>
          <ns0:ilvl ns0:val="0"/>
          <ns0:numId ns0:val="1123"/>
        </ns0:numPr>
        <ns0:pStyle ns0:val="Compact"/>
      </ns0:pPr>
      <ns0:r>
        <ns0:t xml:space="preserve">deferred outside the approved scope.</ns0:t>
      </ns0:r>
    </ns0:p>
    <ns0:p>
      <ns0:pPr>
        <ns0:pStyle ns0:val="FirstParagraph"/>
      </ns0:pPr>
      <ns0:r>
        <ns0:t xml:space="preserve">Resolution without verification does not establish defect closure.</ns0:t>
      </ns0:r>
    </ns0:p>
    <ns0:bookmarkEnd ns0:id="239"/>
    <ns0:bookmarkStart ns0:id="240" ns0:name="security-evidence"/>
    <ns0:p>
      <ns0:pPr>
        <ns0:pStyle ns0:val="Heading3"/>
      </ns0:pPr>
      <ns0:r>
        <ns0:t xml:space="preserve">14.3 Security Evidence</ns0:t>
      </ns0:r>
    </ns0:p>
    <ns0:p>
      <ns0:pPr>
        <ns0:pStyle ns0:val="FirstParagraph"/>
      </ns0:pPr>
      <ns0:r>
        <ns0:t xml:space="preserve">Security evidence supports Beta-level product security validation within the approved Development Scope.</ns0:t>
      </ns0:r>
    </ns0:p>
    <ns0:p>
      <ns0:pPr>
        <ns0:pStyle ns0:val="BodyText"/>
      </ns0:pPr>
      <ns0:r>
        <ns0:t xml:space="preserve">It may include:</ns0:t>
      </ns0:r>
    </ns0:p>
    <ns0:p>
      <ns0:pPr>
        <ns0:numPr>
          <ns0:ilvl ns0:val="0"/>
          <ns0:numId ns0:val="1124"/>
        </ns0:numPr>
        <ns0:pStyle ns0:val="Compact"/>
      </ns0:pPr>
      <ns0:r>
        <ns0:t xml:space="preserve">authentication review;</ns0:t>
      </ns0:r>
    </ns0:p>
    <ns0:p>
      <ns0:pPr>
        <ns0:numPr>
          <ns0:ilvl ns0:val="0"/>
          <ns0:numId ns0:val="1124"/>
        </ns0:numPr>
        <ns0:pStyle ns0:val="Compact"/>
      </ns0:pPr>
      <ns0:r>
        <ns0:t xml:space="preserve">authorization review;</ns0:t>
      </ns0:r>
    </ns0:p>
    <ns0:p>
      <ns0:pPr>
        <ns0:numPr>
          <ns0:ilvl ns0:val="0"/>
          <ns0:numId ns0:val="1124"/>
        </ns0:numPr>
        <ns0:pStyle ns0:val="Compact"/>
      </ns0:pPr>
      <ns0:r>
        <ns0:t xml:space="preserve">role-boundary review;</ns0:t>
      </ns0:r>
    </ns0:p>
    <ns0:p>
      <ns0:pPr>
        <ns0:numPr>
          <ns0:ilvl ns0:val="0"/>
          <ns0:numId ns0:val="1124"/>
        </ns0:numPr>
        <ns0:pStyle ns0:val="Compact"/>
      </ns0:pPr>
      <ns0:r>
        <ns0:t xml:space="preserve">prohibited-action testing;</ns0:t>
      </ns0:r>
    </ns0:p>
    <ns0:p>
      <ns0:pPr>
        <ns0:numPr>
          <ns0:ilvl ns0:val="0"/>
          <ns0:numId ns0:val="1124"/>
        </ns0:numPr>
        <ns0:pStyle ns0:val="Compact"/>
      </ns0:pPr>
      <ns0:r>
        <ns0:t xml:space="preserve">data-exposure review;</ns0:t>
      </ns0:r>
    </ns0:p>
    <ns0:p>
      <ns0:pPr>
        <ns0:numPr>
          <ns0:ilvl ns0:val="0"/>
          <ns0:numId ns0:val="1124"/>
        </ns0:numPr>
        <ns0:pStyle ns0:val="Compact"/>
      </ns0:pPr>
      <ns0:r>
        <ns0:t xml:space="preserve">evidence-access review;</ns0:t>
      </ns0:r>
    </ns0:p>
    <ns0:p>
      <ns0:pPr>
        <ns0:numPr>
          <ns0:ilvl ns0:val="0"/>
          <ns0:numId ns0:val="1124"/>
        </ns0:numPr>
        <ns0:pStyle ns0:val="Compact"/>
      </ns0:pPr>
      <ns0:r>
        <ns0:t xml:space="preserve">configuration review;</ns0:t>
      </ns0:r>
    </ns0:p>
    <ns0:p>
      <ns0:pPr>
        <ns0:numPr>
          <ns0:ilvl ns0:val="0"/>
          <ns0:numId ns0:val="1124"/>
        </ns0:numPr>
        <ns0:pStyle ns0:val="Compact"/>
      </ns0:pPr>
      <ns0:r>
        <ns0:t xml:space="preserve">dependency review;</ns0:t>
      </ns0:r>
    </ns0:p>
    <ns0:p>
      <ns0:pPr>
        <ns0:numPr>
          <ns0:ilvl ns0:val="0"/>
          <ns0:numId ns0:val="1124"/>
        </ns0:numPr>
        <ns0:pStyle ns0:val="Compact"/>
      </ns0:pPr>
      <ns0:r>
        <ns0:t xml:space="preserve">secret-handling review;</ns0:t>
      </ns0:r>
    </ns0:p>
    <ns0:p>
      <ns0:pPr>
        <ns0:numPr>
          <ns0:ilvl ns0:val="0"/>
          <ns0:numId ns0:val="1124"/>
        </ns0:numPr>
        <ns0:pStyle ns0:val="Compact"/>
      </ns0:pPr>
      <ns0:r>
        <ns0:t xml:space="preserve">demonstration-environment review;</ns0:t>
      </ns0:r>
    </ns0:p>
    <ns0:p>
      <ns0:pPr>
        <ns0:numPr>
          <ns0:ilvl ns0:val="0"/>
          <ns0:numId ns0:val="1124"/>
        </ns0:numPr>
        <ns0:pStyle ns0:val="Compact"/>
      </ns0:pPr>
      <ns0:r>
        <ns0:t xml:space="preserve">security findings register;</ns0:t>
      </ns0:r>
    </ns0:p>
    <ns0:p>
      <ns0:pPr>
        <ns0:numPr>
          <ns0:ilvl ns0:val="0"/>
          <ns0:numId ns0:val="1124"/>
        </ns0:numPr>
        <ns0:pStyle ns0:val="Compact"/>
      </ns0:pPr>
      <ns0:r>
        <ns0:t xml:space="preserve">remediation records;</ns0:t>
      </ns0:r>
    </ns0:p>
    <ns0:p>
      <ns0:pPr>
        <ns0:numPr>
          <ns0:ilvl ns0:val="0"/>
          <ns0:numId ns0:val="1124"/>
        </ns0:numPr>
        <ns0:pStyle ns0:val="Compact"/>
      </ns0:pPr>
      <ns0:r>
        <ns0:t xml:space="preserve">retest results;</ns0:t>
      </ns0:r>
    </ns0:p>
    <ns0:p>
      <ns0:pPr>
        <ns0:numPr>
          <ns0:ilvl ns0:val="0"/>
          <ns0:numId ns0:val="1124"/>
        </ns0:numPr>
        <ns0:pStyle ns0:val="Compact"/>
      </ns0:pPr>
      <ns0:r>
        <ns0:t xml:space="preserve">accepted limitations;</ns0:t>
      </ns0:r>
    </ns0:p>
    <ns0:p>
      <ns0:pPr>
        <ns0:numPr>
          <ns0:ilvl ns0:val="0"/>
          <ns0:numId ns0:val="1124"/>
        </ns0:numPr>
        <ns0:pStyle ns0:val="Compact"/>
      </ns0:pPr>
      <ns0:r>
        <ns0:t xml:space="preserve">closure decision.</ns0:t>
      </ns0:r>
    </ns0:p>
    <ns0:p>
      <ns0:pPr>
        <ns0:pStyle ns0:val="FirstParagraph"/>
      </ns0:pPr>
      <ns0:r>
        <ns0:t xml:space="preserve">Each material security finding should identify:</ns0:t>
      </ns0:r>
    </ns0:p>
    <ns0:p>
      <ns0:pPr>
        <ns0:numPr>
          <ns0:ilvl ns0:val="0"/>
          <ns0:numId ns0:val="1125"/>
        </ns0:numPr>
        <ns0:pStyle ns0:val="Compact"/>
      </ns0:pPr>
      <ns0:r>
        <ns0:t xml:space="preserve">the affected capability;</ns0:t>
      </ns0:r>
    </ns0:p>
    <ns0:p>
      <ns0:pPr>
        <ns0:numPr>
          <ns0:ilvl ns0:val="0"/>
          <ns0:numId ns0:val="1125"/>
        </ns0:numPr>
        <ns0:pStyle ns0:val="Compact"/>
      </ns0:pPr>
      <ns0:r>
        <ns0:t xml:space="preserve">severity or risk classification;</ns0:t>
      </ns0:r>
    </ns0:p>
    <ns0:p>
      <ns0:pPr>
        <ns0:numPr>
          <ns0:ilvl ns0:val="0"/>
          <ns0:numId ns0:val="1125"/>
        </ns0:numPr>
        <ns0:pStyle ns0:val="Compact"/>
      </ns0:pPr>
      <ns0:r>
        <ns0:t xml:space="preserve">evidence supporting the finding;</ns0:t>
      </ns0:r>
    </ns0:p>
    <ns0:p>
      <ns0:pPr>
        <ns0:numPr>
          <ns0:ilvl ns0:val="0"/>
          <ns0:numId ns0:val="1125"/>
        </ns0:numPr>
        <ns0:pStyle ns0:val="Compact"/>
      </ns0:pPr>
      <ns0:r>
        <ns0:t xml:space="preserve">potential impact;</ns0:t>
      </ns0:r>
    </ns0:p>
    <ns0:p>
      <ns0:pPr>
        <ns0:numPr>
          <ns0:ilvl ns0:val="0"/>
          <ns0:numId ns0:val="1125"/>
        </ns0:numPr>
        <ns0:pStyle ns0:val="Compact"/>
      </ns0:pPr>
      <ns0:r>
        <ns0:t xml:space="preserve">remediation or control;</ns0:t>
      </ns0:r>
    </ns0:p>
    <ns0:p>
      <ns0:pPr>
        <ns0:numPr>
          <ns0:ilvl ns0:val="0"/>
          <ns0:numId ns0:val="1125"/>
        </ns0:numPr>
        <ns0:pStyle ns0:val="Compact"/>
      </ns0:pPr>
      <ns0:r>
        <ns0:t xml:space="preserve">retest result where applicable;</ns0:t>
      </ns0:r>
    </ns0:p>
    <ns0:p>
      <ns0:pPr>
        <ns0:numPr>
          <ns0:ilvl ns0:val="0"/>
          <ns0:numId ns0:val="1125"/>
        </ns0:numPr>
        <ns0:pStyle ns0:val="Compact"/>
      </ns0:pPr>
      <ns0:r>
        <ns0:t xml:space="preserve">residual risk;</ns0:t>
      </ns0:r>
    </ns0:p>
    <ns0:p>
      <ns0:pPr>
        <ns0:numPr>
          <ns0:ilvl ns0:val="0"/>
          <ns0:numId ns0:val="1125"/>
        </ns0:numPr>
        <ns0:pStyle ns0:val="Compact"/>
      </ns0:pPr>
      <ns0:r>
        <ns0:t xml:space="preserve">disposition;</ns0:t>
      </ns0:r>
    </ns0:p>
    <ns0:p>
      <ns0:pPr>
        <ns0:numPr>
          <ns0:ilvl ns0:val="0"/>
          <ns0:numId ns0:val="1125"/>
        </ns0:numPr>
        <ns0:pStyle ns0:val="Compact"/>
      </ns0:pPr>
      <ns0:r>
        <ns0:t xml:space="preserve">approving authority for any accepted limitation.</ns0:t>
      </ns0:r>
    </ns0:p>
    <ns0:p>
      <ns0:pPr>
        <ns0:pStyle ns0:val="FirstParagraph"/>
      </ns0:pPr>
      <ns0:r>
        <ns0:t xml:space="preserve">Security evidence must be handled according to its sensitivity. Evidence made available to a funder or reviewer may use controlled summaries where unrestricted disclosure would create security risk.</ns0:t>
      </ns0:r>
    </ns0:p>
    <ns0:p>
      <ns0:pPr>
        <ns0:pStyle ns0:val="BodyText"/>
      </ns0:pPr>
      <ns0:r>
        <ns0:t xml:space="preserve">No secret, token, private key, seed phrase, unrestricted credential, or sensitive production-style configuration may be included in the public repository or public evidence package.</ns0:t>
      </ns0:r>
    </ns0:p>
    <ns0:p>
      <ns0:pPr>
        <ns0:pStyle ns0:val="BodyText"/>
      </ns0:pPr>
      <ns0:r>
        <ns0:t xml:space="preserve">Security Evidence produced under the Development Round is:</ns0:t>
      </ns0:r>
    </ns0:p>
    <ns0:p>
      <ns0:pPr>
        <ns0:numPr>
          <ns0:ilvl ns0:val="0"/>
          <ns0:numId ns0:val="1126"/>
        </ns0:numPr>
        <ns0:pStyle ns0:val="Compact"/>
      </ns0:pPr>
      <ns0:r>
        <ns0:t xml:space="preserve">Beta-level product security evidence;</ns0:t>
      </ns0:r>
    </ns0:p>
    <ns0:p>
      <ns0:pPr>
        <ns0:numPr>
          <ns0:ilvl ns0:val="0"/>
          <ns0:numId ns0:val="1126"/>
        </ns0:numPr>
        <ns0:pStyle ns0:val="Compact"/>
      </ns0:pPr>
      <ns0:r>
        <ns0:t xml:space="preserve">limited to the reviewed scope and version;</ns0:t>
      </ns0:r>
    </ns0:p>
    <ns0:p>
      <ns0:pPr>
        <ns0:numPr>
          <ns0:ilvl ns0:val="0"/>
          <ns0:numId ns0:val="1126"/>
        </ns0:numPr>
        <ns0:pStyle ns0:val="Compact"/>
      </ns0:pPr>
      <ns0:r>
        <ns0:t xml:space="preserve">subject to documented limitations.</ns0:t>
      </ns0:r>
    </ns0:p>
    <ns0:p>
      <ns0:pPr>
        <ns0:pStyle ns0:val="FirstParagraph"/>
      </ns0:pPr>
      <ns0:r>
        <ns0:t xml:space="preserve">It must not be described as:</ns0:t>
      </ns0:r>
    </ns0:p>
    <ns0:p>
      <ns0:pPr>
        <ns0:numPr>
          <ns0:ilvl ns0:val="0"/>
          <ns0:numId ns0:val="1127"/>
        </ns0:numPr>
        <ns0:pStyle ns0:val="Compact"/>
      </ns0:pPr>
      <ns0:r>
        <ns0:t xml:space="preserve">an independent external security audit unless one was actually commissioned and completed;</ns0:t>
      </ns0:r>
    </ns0:p>
    <ns0:p>
      <ns0:pPr>
        <ns0:numPr>
          <ns0:ilvl ns0:val="0"/>
          <ns0:numId ns0:val="1127"/>
        </ns0:numPr>
        <ns0:pStyle ns0:val="Compact"/>
      </ns0:pPr>
      <ns0:r>
        <ns0:t xml:space="preserve">production certification;</ns0:t>
      </ns0:r>
    </ns0:p>
    <ns0:p>
      <ns0:pPr>
        <ns0:numPr>
          <ns0:ilvl ns0:val="0"/>
          <ns0:numId ns0:val="1127"/>
        </ns0:numPr>
        <ns0:pStyle ns0:val="Compact"/>
      </ns0:pPr>
      <ns0:r>
        <ns0:t xml:space="preserve">regulatory approval;</ns0:t>
      </ns0:r>
    </ns0:p>
    <ns0:p>
      <ns0:pPr>
        <ns0:numPr>
          <ns0:ilvl ns0:val="0"/>
          <ns0:numId ns0:val="1127"/>
        </ns0:numPr>
        <ns0:pStyle ns0:val="Compact"/>
      </ns0:pPr>
      <ns0:r>
        <ns0:t xml:space="preserve">Mainnet smart-contract audit;</ns0:t>
      </ns0:r>
    </ns0:p>
    <ns0:p>
      <ns0:pPr>
        <ns0:numPr>
          <ns0:ilvl ns0:val="0"/>
          <ns0:numId ns0:val="1127"/>
        </ns0:numPr>
        <ns0:pStyle ns0:val="Compact"/>
      </ns0:pPr>
      <ns0:r>
        <ns0:t xml:space="preserve">custody approval;</ns0:t>
      </ns0:r>
    </ns0:p>
    <ns0:p>
      <ns0:pPr>
        <ns0:numPr>
          <ns0:ilvl ns0:val="0"/>
          <ns0:numId ns0:val="1127"/>
        </ns0:numPr>
        <ns0:pStyle ns0:val="Compact"/>
      </ns0:pPr>
      <ns0:r>
        <ns0:t xml:space="preserve">banking-security approval;</ns0:t>
      </ns0:r>
    </ns0:p>
    <ns0:p>
      <ns0:pPr>
        <ns0:numPr>
          <ns0:ilvl ns0:val="0"/>
          <ns0:numId ns0:val="1127"/>
        </ns0:numPr>
        <ns0:pStyle ns0:val="Compact"/>
      </ns0:pPr>
      <ns0:r>
        <ns0:t xml:space="preserve">Operational Readiness approval.</ns0:t>
      </ns0:r>
    </ns0:p>
    <ns0:bookmarkEnd ns0:id="240"/>
    <ns0:bookmarkStart ns0:id="241" ns0:name="deployment-evidence"/>
    <ns0:p>
      <ns0:pPr>
        <ns0:pStyle ns0:val="Heading3"/>
      </ns0:pPr>
      <ns0:r>
        <ns0:t xml:space="preserve">14.4 Deployment Evidence</ns0:t>
      </ns0:r>
    </ns0:p>
    <ns0:p>
      <ns0:pPr>
        <ns0:pStyle ns0:val="FirstParagraph"/>
      </ns0:pPr>
      <ns0:r>
        <ns0:t xml:space="preserve">Deployment Evidence demonstrates that the controlled review or demonstration environment corresponds to the product version submitted for verification.</ns0:t>
      </ns0:r>
    </ns0:p>
    <ns0:p>
      <ns0:pPr>
        <ns0:pStyle ns0:val="BodyText"/>
      </ns0:pPr>
      <ns0:r>
        <ns0:t xml:space="preserve">It may include:</ns0:t>
      </ns0:r>
    </ns0:p>
    <ns0:p>
      <ns0:pPr>
        <ns0:numPr>
          <ns0:ilvl ns0:val="0"/>
          <ns0:numId ns0:val="1128"/>
        </ns0:numPr>
        <ns0:pStyle ns0:val="Compact"/>
      </ns0:pPr>
      <ns0:r>
        <ns0:t xml:space="preserve">deployed version or commit reference;</ns0:t>
      </ns0:r>
    </ns0:p>
    <ns0:p>
      <ns0:pPr>
        <ns0:numPr>
          <ns0:ilvl ns0:val="0"/>
          <ns0:numId ns0:val="1128"/>
        </ns0:numPr>
        <ns0:pStyle ns0:val="Compact"/>
      </ns0:pPr>
      <ns0:r>
        <ns0:t xml:space="preserve">environment identifier;</ns0:t>
      </ns0:r>
    </ns0:p>
    <ns0:p>
      <ns0:pPr>
        <ns0:numPr>
          <ns0:ilvl ns0:val="0"/>
          <ns0:numId ns0:val="1128"/>
        </ns0:numPr>
        <ns0:pStyle ns0:val="Compact"/>
      </ns0:pPr>
      <ns0:r>
        <ns0:t xml:space="preserve">deployment record;</ns0:t>
      </ns0:r>
    </ns0:p>
    <ns0:p>
      <ns0:pPr>
        <ns0:numPr>
          <ns0:ilvl ns0:val="0"/>
          <ns0:numId ns0:val="1128"/>
        </ns0:numPr>
        <ns0:pStyle ns0:val="Compact"/>
      </ns0:pPr>
      <ns0:r>
        <ns0:t xml:space="preserve">build result;</ns0:t>
      </ns0:r>
    </ns0:p>
    <ns0:p>
      <ns0:pPr>
        <ns0:numPr>
          <ns0:ilvl ns0:val="0"/>
          <ns0:numId ns0:val="1128"/>
        </ns0:numPr>
        <ns0:pStyle ns0:val="Compact"/>
      </ns0:pPr>
      <ns0:r>
        <ns0:t xml:space="preserve">configuration summary;</ns0:t>
      </ns0:r>
    </ns0:p>
    <ns0:p>
      <ns0:pPr>
        <ns0:numPr>
          <ns0:ilvl ns0:val="0"/>
          <ns0:numId ns0:val="1128"/>
        </ns0:numPr>
        <ns0:pStyle ns0:val="Compact"/>
      </ns0:pPr>
      <ns0:r>
        <ns0:t xml:space="preserve">migration status;</ns0:t>
      </ns0:r>
    </ns0:p>
    <ns0:p>
      <ns0:pPr>
        <ns0:numPr>
          <ns0:ilvl ns0:val="0"/>
          <ns0:numId ns0:val="1128"/>
        </ns0:numPr>
        <ns0:pStyle ns0:val="Compact"/>
      </ns0:pPr>
      <ns0:r>
        <ns0:t xml:space="preserve">database status appropriate to the demonstration;</ns0:t>
      </ns0:r>
    </ns0:p>
    <ns0:p>
      <ns0:pPr>
        <ns0:numPr>
          <ns0:ilvl ns0:val="0"/>
          <ns0:numId ns0:val="1128"/>
        </ns0:numPr>
        <ns0:pStyle ns0:val="Compact"/>
      </ns0:pPr>
      <ns0:r>
        <ns0:t xml:space="preserve">access verification;</ns0:t>
      </ns0:r>
    </ns0:p>
    <ns0:p>
      <ns0:pPr>
        <ns0:numPr>
          <ns0:ilvl ns0:val="0"/>
          <ns0:numId ns0:val="1128"/>
        </ns0:numPr>
        <ns0:pStyle ns0:val="Compact"/>
      </ns0:pPr>
      <ns0:r>
        <ns0:t xml:space="preserve">health or availability check;</ns0:t>
      </ns0:r>
    </ns0:p>
    <ns0:p>
      <ns0:pPr>
        <ns0:numPr>
          <ns0:ilvl ns0:val="0"/>
          <ns0:numId ns0:val="1128"/>
        </ns0:numPr>
        <ns0:pStyle ns0:val="Compact"/>
      </ns0:pPr>
      <ns0:r>
        <ns0:t xml:space="preserve">dependency status;</ns0:t>
      </ns0:r>
    </ns0:p>
    <ns0:p>
      <ns0:pPr>
        <ns0:numPr>
          <ns0:ilvl ns0:val="0"/>
          <ns0:numId ns0:val="1128"/>
        </ns0:numPr>
        <ns0:pStyle ns0:val="Compact"/>
      </ns0:pPr>
      <ns0:r>
        <ns0:t xml:space="preserve">demonstration result;</ns0:t>
      </ns0:r>
    </ns0:p>
    <ns0:p>
      <ns0:pPr>
        <ns0:numPr>
          <ns0:ilvl ns0:val="0"/>
          <ns0:numId ns0:val="1128"/>
        </ns0:numPr>
        <ns0:pStyle ns0:val="Compact"/>
      </ns0:pPr>
      <ns0:r>
        <ns0:t xml:space="preserve">deployment limitation record.</ns0:t>
      </ns0:r>
    </ns0:p>
    <ns0:p>
      <ns0:pPr>
        <ns0:pStyle ns0:val="FirstParagraph"/>
      </ns0:pPr>
      <ns0:r>
        <ns0:t xml:space="preserve">Deployment Evidence should establish:</ns0:t>
      </ns0:r>
    </ns0:p>
    <ns0:p>
      <ns0:pPr>
        <ns0:numPr>
          <ns0:ilvl ns0:val="0"/>
          <ns0:numId ns0:val="1129"/>
        </ns0:numPr>
        <ns0:pStyle ns0:val="Compact"/>
      </ns0:pPr>
      <ns0:r>
        <ns0:t xml:space="preserve">what version was deployed;</ns0:t>
      </ns0:r>
    </ns0:p>
    <ns0:p>
      <ns0:pPr>
        <ns0:numPr>
          <ns0:ilvl ns0:val="0"/>
          <ns0:numId ns0:val="1129"/>
        </ns0:numPr>
        <ns0:pStyle ns0:val="Compact"/>
      </ns0:pPr>
      <ns0:r>
        <ns0:t xml:space="preserve">where it was deployed;</ns0:t>
      </ns0:r>
    </ns0:p>
    <ns0:p>
      <ns0:pPr>
        <ns0:numPr>
          <ns0:ilvl ns0:val="0"/>
          <ns0:numId ns0:val="1129"/>
        </ns0:numPr>
        <ns0:pStyle ns0:val="Compact"/>
      </ns0:pPr>
      <ns0:r>
        <ns0:t xml:space="preserve">when deployment occurred;</ns0:t>
      </ns0:r>
    </ns0:p>
    <ns0:p>
      <ns0:pPr>
        <ns0:numPr>
          <ns0:ilvl ns0:val="0"/>
          <ns0:numId ns0:val="1129"/>
        </ns0:numPr>
        <ns0:pStyle ns0:val="Compact"/>
      </ns0:pPr>
      <ns0:r>
        <ns0:t xml:space="preserve">which configuration class was used;</ns0:t>
      </ns0:r>
    </ns0:p>
    <ns0:p>
      <ns0:pPr>
        <ns0:numPr>
          <ns0:ilvl ns0:val="0"/>
          <ns0:numId ns0:val="1129"/>
        </ns0:numPr>
        <ns0:pStyle ns0:val="Compact"/>
      </ns0:pPr>
      <ns0:r>
        <ns0:t xml:space="preserve">whether required components were available;</ns0:t>
      </ns0:r>
    </ns0:p>
    <ns0:p>
      <ns0:pPr>
        <ns0:numPr>
          <ns0:ilvl ns0:val="0"/>
          <ns0:numId ns0:val="1129"/>
        </ns0:numPr>
        <ns0:pStyle ns0:val="Compact"/>
      </ns0:pPr>
      <ns0:r>
        <ns0:t xml:space="preserve">whether the approved demonstration could be completed;</ns0:t>
      </ns0:r>
    </ns0:p>
    <ns0:p>
      <ns0:pPr>
        <ns0:numPr>
          <ns0:ilvl ns0:val="0"/>
          <ns0:numId ns0:val="1129"/>
        </ns0:numPr>
        <ns0:pStyle ns0:val="Compact"/>
      </ns0:pPr>
      <ns0:r>
        <ns0:t xml:space="preserve">whether the environment differed materially from the verified test environment.</ns0:t>
      </ns0:r>
    </ns0:p>
    <ns0:p>
      <ns0:pPr>
        <ns0:pStyle ns0:val="FirstParagraph"/>
      </ns0:pPr>
      <ns0:r>
        <ns0:t xml:space="preserve">Sensitive configuration values must not be exposed. Evidence should confirm the presence and correct treatment of required configuration without publishing secrets.</ns0:t>
      </ns0:r>
    </ns0:p>
    <ns0:p>
      <ns0:pPr>
        <ns0:pStyle ns0:val="BodyText"/>
      </ns0:pPr>
      <ns0:r>
        <ns0:t xml:space="preserve">Deployment Evidence confirms only the controlled Beta Candidate review environment. It does not independently establish:</ns0:t>
      </ns0:r>
    </ns0:p>
    <ns0:p>
      <ns0:pPr>
        <ns0:numPr>
          <ns0:ilvl ns0:val="0"/>
          <ns0:numId ns0:val="1130"/>
        </ns0:numPr>
        <ns0:pStyle ns0:val="Compact"/>
      </ns0:pPr>
      <ns0:r>
        <ns0:t xml:space="preserve">production readiness;</ns0:t>
      </ns0:r>
    </ns0:p>
    <ns0:p>
      <ns0:pPr>
        <ns0:numPr>
          <ns0:ilvl ns0:val="0"/>
          <ns0:numId ns0:val="1130"/>
        </ns0:numPr>
        <ns0:pStyle ns0:val="Compact"/>
      </ns0:pPr>
      <ns0:r>
        <ns0:t xml:space="preserve">production scalability;</ns0:t>
      </ns0:r>
    </ns0:p>
    <ns0:p>
      <ns0:pPr>
        <ns0:numPr>
          <ns0:ilvl ns0:val="0"/>
          <ns0:numId ns0:val="1130"/>
        </ns0:numPr>
        <ns0:pStyle ns0:val="Compact"/>
      </ns0:pPr>
      <ns0:r>
        <ns0:t xml:space="preserve">production monitoring;</ns0:t>
      </ns0:r>
    </ns0:p>
    <ns0:p>
      <ns0:pPr>
        <ns0:numPr>
          <ns0:ilvl ns0:val="0"/>
          <ns0:numId ns0:val="1130"/>
        </ns0:numPr>
        <ns0:pStyle ns0:val="Compact"/>
      </ns0:pPr>
      <ns0:r>
        <ns0:t xml:space="preserve">disaster recovery;</ns0:t>
      </ns0:r>
    </ns0:p>
    <ns0:p>
      <ns0:pPr>
        <ns0:numPr>
          <ns0:ilvl ns0:val="0"/>
          <ns0:numId ns0:val="1130"/>
        </ns0:numPr>
        <ns0:pStyle ns0:val="Compact"/>
      </ns0:pPr>
      <ns0:r>
        <ns0:t xml:space="preserve">regulatory compliance;</ns0:t>
      </ns0:r>
    </ns0:p>
    <ns0:p>
      <ns0:pPr>
        <ns0:numPr>
          <ns0:ilvl ns0:val="0"/>
          <ns0:numId ns0:val="1130"/>
        </ns0:numPr>
        <ns0:pStyle ns0:val="Compact"/>
      </ns0:pPr>
      <ns0:r>
        <ns0:t xml:space="preserve">live financial capability;</ns0:t>
      </ns0:r>
    </ns0:p>
    <ns0:p>
      <ns0:pPr>
        <ns0:numPr>
          <ns0:ilvl ns0:val="0"/>
          <ns0:numId ns0:val="1130"/>
        </ns0:numPr>
        <ns0:pStyle ns0:val="Compact"/>
      </ns0:pPr>
      <ns0:r>
        <ns0:t xml:space="preserve">Mainnet readiness;</ns0:t>
      </ns0:r>
    </ns0:p>
    <ns0:p>
      <ns0:pPr>
        <ns0:numPr>
          <ns0:ilvl ns0:val="0"/>
          <ns0:numId ns0:val="1130"/>
        </ns0:numPr>
        <ns0:pStyle ns0:val="Compact"/>
      </ns0:pPr>
      <ns0:r>
        <ns0:t xml:space="preserve">Operational Readiness.</ns0:t>
      </ns0:r>
    </ns0:p>
    <ns0:bookmarkEnd ns0:id="241"/>
    <ns0:bookmarkStart ns0:id="242" ns0:name="demonstration-evidence"/>
    <ns0:p>
      <ns0:pPr>
        <ns0:pStyle ns0:val="Heading3"/>
      </ns0:pPr>
      <ns0:r>
        <ns0:t xml:space="preserve">14.5 Demonstration Evidence</ns0:t>
      </ns0:r>
    </ns0:p>
    <ns0:p>
      <ns0:pPr>
        <ns0:pStyle ns0:val="FirstParagraph"/>
      </ns0:pPr>
      <ns0:r>
        <ns0:t xml:space="preserve">Demonstration Evidence shows that the completed Beta Candidate can be observed and reviewed as an integrated product state.</ns0:t>
      </ns0:r>
    </ns0:p>
    <ns0:p>
      <ns0:pPr>
        <ns0:pStyle ns0:val="BodyText"/>
      </ns0:pPr>
      <ns0:r>
        <ns0:t xml:space="preserve">The required evidence may include:</ns0:t>
      </ns0:r>
    </ns0:p>
    <ns0:p>
      <ns0:pPr>
        <ns0:numPr>
          <ns0:ilvl ns0:val="0"/>
          <ns0:numId ns0:val="1131"/>
        </ns0:numPr>
        <ns0:pStyle ns0:val="Compact"/>
      </ns0:pPr>
      <ns0:r>
        <ns0:t xml:space="preserve">approved demonstration scenario;</ns0:t>
      </ns0:r>
    </ns0:p>
    <ns0:p>
      <ns0:pPr>
        <ns0:numPr>
          <ns0:ilvl ns0:val="0"/>
          <ns0:numId ns0:val="1131"/>
        </ns0:numPr>
        <ns0:pStyle ns0:val="Compact"/>
      </ns0:pPr>
      <ns0:r>
        <ns0:t xml:space="preserve">clearly labelled demonstration dataset;</ns0:t>
      </ns0:r>
    </ns0:p>
    <ns0:p>
      <ns0:pPr>
        <ns0:numPr>
          <ns0:ilvl ns0:val="0"/>
          <ns0:numId ns0:val="1131"/>
        </ns0:numPr>
        <ns0:pStyle ns0:val="Compact"/>
      </ns0:pPr>
      <ns0:r>
        <ns0:t xml:space="preserve">demonstration version reference;</ns0:t>
      </ns0:r>
    </ns0:p>
    <ns0:p>
      <ns0:pPr>
        <ns0:numPr>
          <ns0:ilvl ns0:val="0"/>
          <ns0:numId ns0:val="1131"/>
        </ns0:numPr>
        <ns0:pStyle ns0:val="Compact"/>
      </ns0:pPr>
      <ns0:r>
        <ns0:t xml:space="preserve">environment and access instructions;</ns0:t>
      </ns0:r>
    </ns0:p>
    <ns0:p>
      <ns0:pPr>
        <ns0:numPr>
          <ns0:ilvl ns0:val="0"/>
          <ns0:numId ns0:val="1131"/>
        </ns0:numPr>
        <ns0:pStyle ns0:val="Compact"/>
      </ns0:pPr>
      <ns0:r>
        <ns0:t xml:space="preserve">live walkthrough;</ns0:t>
      </ns0:r>
    </ns0:p>
    <ns0:p>
      <ns0:pPr>
        <ns0:numPr>
          <ns0:ilvl ns0:val="0"/>
          <ns0:numId ns0:val="1131"/>
        </ns0:numPr>
        <ns0:pStyle ns0:val="Compact"/>
      </ns0:pPr>
      <ns0:r>
        <ns0:t xml:space="preserve">recorded walkthrough where appropriate;</ns0:t>
      </ns0:r>
    </ns0:p>
    <ns0:p>
      <ns0:pPr>
        <ns0:numPr>
          <ns0:ilvl ns0:val="0"/>
          <ns0:numId ns0:val="1131"/>
        </ns0:numPr>
        <ns0:pStyle ns0:val="Compact"/>
      </ns0:pPr>
      <ns0:r>
        <ns0:t xml:space="preserve">resulting product records;</ns0:t>
      </ns0:r>
    </ns0:p>
    <ns0:p>
      <ns0:pPr>
        <ns0:numPr>
          <ns0:ilvl ns0:val="0"/>
          <ns0:numId ns0:val="1131"/>
        </ns0:numPr>
        <ns0:pStyle ns0:val="Compact"/>
      </ns0:pPr>
      <ns0:r>
        <ns0:t xml:space="preserve">resulting lifecycle and evidence records;</ns0:t>
      </ns0:r>
    </ns0:p>
    <ns0:p>
      <ns0:pPr>
        <ns0:numPr>
          <ns0:ilvl ns0:val="0"/>
          <ns0:numId ns0:val="1131"/>
        </ns0:numPr>
        <ns0:pStyle ns0:val="Compact"/>
      </ns0:pPr>
      <ns0:r>
        <ns0:t xml:space="preserve">Operator journey evidence;</ns0:t>
      </ns0:r>
    </ns0:p>
    <ns0:p>
      <ns0:pPr>
        <ns0:numPr>
          <ns0:ilvl ns0:val="0"/>
          <ns0:numId ns0:val="1131"/>
        </ns0:numPr>
        <ns0:pStyle ns0:val="Compact"/>
      </ns0:pPr>
      <ns0:r>
        <ns0:t xml:space="preserve">Investor journey evidence;</ns0:t>
      </ns0:r>
    </ns0:p>
    <ns0:p>
      <ns0:pPr>
        <ns0:numPr>
          <ns0:ilvl ns0:val="0"/>
          <ns0:numId ns0:val="1131"/>
        </ns0:numPr>
        <ns0:pStyle ns0:val="Compact"/>
      </ns0:pPr>
      <ns0:r>
        <ns0:t xml:space="preserve">reviewer checklist;</ns0:t>
      </ns0:r>
    </ns0:p>
    <ns0:p>
      <ns0:pPr>
        <ns0:numPr>
          <ns0:ilvl ns0:val="0"/>
          <ns0:numId ns0:val="1131"/>
        </ns0:numPr>
        <ns0:pStyle ns0:val="Compact"/>
      </ns0:pPr>
      <ns0:r>
        <ns0:t xml:space="preserve">repeat-run evidence where required;</ns0:t>
      </ns0:r>
    </ns0:p>
    <ns0:p>
      <ns0:pPr>
        <ns0:numPr>
          <ns0:ilvl ns0:val="0"/>
          <ns0:numId ns0:val="1131"/>
        </ns0:numPr>
        <ns0:pStyle ns0:val="Compact"/>
      </ns0:pPr>
      <ns0:r>
        <ns0:t xml:space="preserve">known-limitations statement;</ns0:t>
      </ns0:r>
    </ns0:p>
    <ns0:p>
      <ns0:pPr>
        <ns0:numPr>
          <ns0:ilvl ns0:val="0"/>
          <ns0:numId ns0:val="1131"/>
        </ns0:numPr>
        <ns0:pStyle ns0:val="Compact"/>
      </ns0:pPr>
      <ns0:r>
        <ns0:t xml:space="preserve">demonstration outcome record.</ns0:t>
      </ns0:r>
    </ns0:p>
    <ns0:p>
      <ns0:pPr>
        <ns0:pStyle ns0:val="FirstParagraph"/>
      </ns0:pPr>
      <ns0:r>
        <ns0:t xml:space="preserve">The demonstration must show observable product behaviour. Presentation slides, scripts, screenshots, diagrams, or verbal explanations may support the demonstration but cannot replace functioning product behaviour and resulting reviewable records.</ns0:t>
      </ns0:r>
    </ns0:p>
    <ns0:p>
      <ns0:pPr>
        <ns0:pStyle ns0:val="BodyText"/>
      </ns0:pPr>
      <ns0:r>
        <ns0:t xml:space="preserve">Demonstration Evidence must distinguish clearly between:</ns0:t>
      </ns0:r>
    </ns0:p>
    <ns0:p>
      <ns0:pPr>
        <ns0:numPr>
          <ns0:ilvl ns0:val="0"/>
          <ns0:numId ns0:val="1132"/>
        </ns0:numPr>
        <ns0:pStyle ns0:val="Compact"/>
      </ns0:pPr>
      <ns0:r>
        <ns0:t xml:space="preserve">demonstration data;</ns0:t>
      </ns0:r>
    </ns0:p>
    <ns0:p>
      <ns0:pPr>
        <ns0:numPr>
          <ns0:ilvl ns0:val="0"/>
          <ns0:numId ns0:val="1132"/>
        </ns0:numPr>
        <ns0:pStyle ns0:val="Compact"/>
      </ns0:pPr>
      <ns0:r>
        <ns0:t xml:space="preserve">internal product records;</ns0:t>
      </ns0:r>
    </ns0:p>
    <ns0:p>
      <ns0:pPr>
        <ns0:numPr>
          <ns0:ilvl ns0:val="0"/>
          <ns0:numId ns0:val="1132"/>
        </ns0:numPr>
        <ns0:pStyle ns0:val="Compact"/>
      </ns0:pPr>
      <ns0:r>
        <ns0:t xml:space="preserve">Testnet records;</ns0:t>
      </ns0:r>
    </ns0:p>
    <ns0:p>
      <ns0:pPr>
        <ns0:numPr>
          <ns0:ilvl ns0:val="0"/>
          <ns0:numId ns0:val="1132"/>
        </ns0:numPr>
        <ns0:pStyle ns0:val="Compact"/>
      </ns0:pPr>
      <ns0:r>
        <ns0:t xml:space="preserve">external authoritative records;</ns0:t>
      </ns0:r>
    </ns0:p>
    <ns0:p>
      <ns0:pPr>
        <ns0:numPr>
          <ns0:ilvl ns0:val="0"/>
          <ns0:numId ns0:val="1132"/>
        </ns0:numPr>
        <ns0:pStyle ns0:val="Compact"/>
      </ns0:pPr>
      <ns0:r>
        <ns0:t xml:space="preserve">real operational or financial evidence.</ns0:t>
      </ns0:r>
    </ns0:p>
    <ns0:p>
      <ns0:pPr>
        <ns0:pStyle ns0:val="FirstParagraph"/>
      </ns0:pPr>
      <ns0:r>
        <ns0:t xml:space="preserve">Demonstration records must not be presented as:</ns0:t>
      </ns0:r>
    </ns0:p>
    <ns0:p>
      <ns0:pPr>
        <ns0:numPr>
          <ns0:ilvl ns0:val="0"/>
          <ns0:numId ns0:val="1133"/>
        </ns0:numPr>
        <ns0:pStyle ns0:val="Compact"/>
      </ns0:pPr>
      <ns0:r>
        <ns0:t xml:space="preserve">live Investor funding;</ns0:t>
      </ns0:r>
    </ns0:p>
    <ns0:p>
      <ns0:pPr>
        <ns0:numPr>
          <ns0:ilvl ns0:val="0"/>
          <ns0:numId ns0:val="1133"/>
        </ns0:numPr>
        <ns0:pStyle ns0:val="Compact"/>
      </ns0:pPr>
      <ns0:r>
        <ns0:t xml:space="preserve">real pilot expenditure;</ns0:t>
      </ns0:r>
    </ns0:p>
    <ns0:p>
      <ns0:pPr>
        <ns0:numPr>
          <ns0:ilvl ns0:val="0"/>
          <ns0:numId ns0:val="1133"/>
        </ns0:numPr>
        <ns0:pStyle ns0:val="Compact"/>
      </ns0:pPr>
      <ns0:r>
        <ns0:t xml:space="preserve">audited accounting;</ns0:t>
      </ns0:r>
    </ns0:p>
    <ns0:p>
      <ns0:pPr>
        <ns0:numPr>
          <ns0:ilvl ns0:val="0"/>
          <ns0:numId ns0:val="1133"/>
        </ns0:numPr>
        <ns0:pStyle ns0:val="Compact"/>
      </ns0:pPr>
      <ns0:r>
        <ns0:t xml:space="preserve">bank-confirmed payment;</ns0:t>
      </ns0:r>
    </ns0:p>
    <ns0:p>
      <ns0:pPr>
        <ns0:numPr>
          <ns0:ilvl ns0:val="0"/>
          <ns0:numId ns0:val="1133"/>
        </ns0:numPr>
        <ns0:pStyle ns0:val="Compact"/>
      </ns0:pPr>
      <ns0:r>
        <ns0:t xml:space="preserve">production settlement;</ns0:t>
      </ns0:r>
    </ns0:p>
    <ns0:p>
      <ns0:pPr>
        <ns0:numPr>
          <ns0:ilvl ns0:val="0"/>
          <ns0:numId ns0:val="1133"/>
        </ns0:numPr>
        <ns0:pStyle ns0:val="Compact"/>
      </ns0:pPr>
      <ns0:r>
        <ns0:t xml:space="preserve">verified or guaranteed investment returns.</ns0:t>
      </ns0:r>
    </ns0:p>
    <ns0:p>
      <ns0:pPr>
        <ns0:pStyle ns0:val="FirstParagraph"/>
      </ns0:pPr>
      <ns0:r>
        <ns0:t xml:space="preserve">A recorded walkthrough must identify the demonstrated version and environment. Where the recording is edited, the edit must not conceal failed steps, missing functionality, or material limitations.</ns0:t>
      </ns0:r>
    </ns0:p>
    <ns0:bookmarkEnd ns0:id="242"/>
    <ns0:bookmarkStart ns0:id="243" ns0:name="documentation-evidence"/>
    <ns0:p>
      <ns0:pPr>
        <ns0:pStyle ns0:val="Heading3"/>
      </ns0:pPr>
      <ns0:r>
        <ns0:t xml:space="preserve">14.6 Documentation Evidence</ns0:t>
      </ns0:r>
    </ns0:p>
    <ns0:p>
      <ns0:pPr>
        <ns0:pStyle ns0:val="FirstParagraph"/>
      </ns0:pPr>
      <ns0:r>
        <ns0:t xml:space="preserve">Documentation Evidence demonstrates that the delivered product can be understood, reviewed, operated within its approved scope, and compared with its governing requirements.</ns0:t>
      </ns0:r>
    </ns0:p>
    <ns0:p>
      <ns0:pPr>
        <ns0:pStyle ns0:val="BodyText"/>
      </ns0:pPr>
      <ns0:r>
        <ns0:t xml:space="preserve">It may include:</ns0:t>
      </ns0:r>
    </ns0:p>
    <ns0:p>
      <ns0:pPr>
        <ns0:numPr>
          <ns0:ilvl ns0:val="0"/>
          <ns0:numId ns0:val="1134"/>
        </ns0:numPr>
        <ns0:pStyle ns0:val="Compact"/>
      </ns0:pPr>
      <ns0:r>
        <ns0:t xml:space="preserve">product documentation;</ns0:t>
      </ns0:r>
    </ns0:p>
    <ns0:p>
      <ns0:pPr>
        <ns0:numPr>
          <ns0:ilvl ns0:val="0"/>
          <ns0:numId ns0:val="1134"/>
        </ns0:numPr>
        <ns0:pStyle ns0:val="Compact"/>
      </ns0:pPr>
      <ns0:r>
        <ns0:t xml:space="preserve">technical documentation;</ns0:t>
      </ns0:r>
    </ns0:p>
    <ns0:p>
      <ns0:pPr>
        <ns0:numPr>
          <ns0:ilvl ns0:val="0"/>
          <ns0:numId ns0:val="1134"/>
        </ns0:numPr>
        <ns0:pStyle ns0:val="Compact"/>
      </ns0:pPr>
      <ns0:r>
        <ns0:t xml:space="preserve">API documentation;</ns0:t>
      </ns0:r>
    </ns0:p>
    <ns0:p>
      <ns0:pPr>
        <ns0:numPr>
          <ns0:ilvl ns0:val="0"/>
          <ns0:numId ns0:val="1134"/>
        </ns0:numPr>
        <ns0:pStyle ns0:val="Compact"/>
      </ns0:pPr>
      <ns0:r>
        <ns0:t xml:space="preserve">architecture documentation;</ns0:t>
      </ns0:r>
    </ns0:p>
    <ns0:p>
      <ns0:pPr>
        <ns0:numPr>
          <ns0:ilvl ns0:val="0"/>
          <ns0:numId ns0:val="1134"/>
        </ns0:numPr>
        <ns0:pStyle ns0:val="Compact"/>
      </ns0:pPr>
      <ns0:r>
        <ns0:t xml:space="preserve">Operator guidance;</ns0:t>
      </ns0:r>
    </ns0:p>
    <ns0:p>
      <ns0:pPr>
        <ns0:numPr>
          <ns0:ilvl ns0:val="0"/>
          <ns0:numId ns0:val="1134"/>
        </ns0:numPr>
        <ns0:pStyle ns0:val="Compact"/>
      </ns0:pPr>
      <ns0:r>
        <ns0:t xml:space="preserve">Investor or reviewer guidance;</ns0:t>
      </ns0:r>
    </ns0:p>
    <ns0:p>
      <ns0:pPr>
        <ns0:numPr>
          <ns0:ilvl ns0:val="0"/>
          <ns0:numId ns0:val="1134"/>
        </ns0:numPr>
        <ns0:pStyle ns0:val="Compact"/>
      </ns0:pPr>
      <ns0:r>
        <ns0:t xml:space="preserve">demonstration instructions;</ns0:t>
      </ns0:r>
    </ns0:p>
    <ns0:p>
      <ns0:pPr>
        <ns0:numPr>
          <ns0:ilvl ns0:val="0"/>
          <ns0:numId ns0:val="1134"/>
        </ns0:numPr>
        <ns0:pStyle ns0:val="Compact"/>
      </ns0:pPr>
      <ns0:r>
        <ns0:t xml:space="preserve">release record;</ns0:t>
      </ns0:r>
    </ns0:p>
    <ns0:p>
      <ns0:pPr>
        <ns0:numPr>
          <ns0:ilvl ns0:val="0"/>
          <ns0:numId ns0:val="1134"/>
        </ns0:numPr>
        <ns0:pStyle ns0:val="Compact"/>
      </ns0:pPr>
      <ns0:r>
        <ns0:t xml:space="preserve">known-limitations record;</ns0:t>
      </ns0:r>
    </ns0:p>
    <ns0:p>
      <ns0:pPr>
        <ns0:numPr>
          <ns0:ilvl ns0:val="0"/>
          <ns0:numId ns0:val="1134"/>
        </ns0:numPr>
        <ns0:pStyle ns0:val="Compact"/>
      </ns0:pPr>
      <ns0:r>
        <ns0:t xml:space="preserve">Deliverable register;</ns0:t>
      </ns0:r>
    </ns0:p>
    <ns0:p>
      <ns0:pPr>
        <ns0:numPr>
          <ns0:ilvl ns0:val="0"/>
          <ns0:numId ns0:val="1134"/>
        </ns0:numPr>
        <ns0:pStyle ns0:val="Compact"/>
      </ns0:pPr>
      <ns0:r>
        <ns0:t xml:space="preserve">traceability matrix;</ns0:t>
      </ns0:r>
    </ns0:p>
    <ns0:p>
      <ns0:pPr>
        <ns0:numPr>
          <ns0:ilvl ns0:val="0"/>
          <ns0:numId ns0:val="1134"/>
        </ns0:numPr>
        <ns0:pStyle ns0:val="Compact"/>
      </ns0:pPr>
      <ns0:r>
        <ns0:t xml:space="preserve">documentation review record;</ns0:t>
      </ns0:r>
    </ns0:p>
    <ns0:p>
      <ns0:pPr>
        <ns0:numPr>
          <ns0:ilvl ns0:val="0"/>
          <ns0:numId ns0:val="1134"/>
        </ns0:numPr>
        <ns0:pStyle ns0:val="Compact"/>
      </ns0:pPr>
      <ns0:r>
        <ns0:t xml:space="preserve">approval record.</ns0:t>
      </ns0:r>
    </ns0:p>
    <ns0:p>
      <ns0:pPr>
        <ns0:pStyle ns0:val="FirstParagraph"/>
      </ns0:pPr>
      <ns0:r>
        <ns0:t xml:space="preserve">Documentation used as Verification Evidence must:</ns0:t>
      </ns0:r>
    </ns0:p>
    <ns0:p>
      <ns0:pPr>
        <ns0:numPr>
          <ns0:ilvl ns0:val="0"/>
          <ns0:numId ns0:val="1135"/>
        </ns0:numPr>
        <ns0:pStyle ns0:val="Compact"/>
      </ns0:pPr>
      <ns0:r>
        <ns0:t xml:space="preserve">describe the delivered product accurately;</ns0:t>
      </ns0:r>
    </ns0:p>
    <ns0:p>
      <ns0:pPr>
        <ns0:numPr>
          <ns0:ilvl ns0:val="0"/>
          <ns0:numId ns0:val="1135"/>
        </ns0:numPr>
        <ns0:pStyle ns0:val="Compact"/>
      </ns0:pPr>
      <ns0:r>
        <ns0:t xml:space="preserve">identify the applicable version or baseline;</ns0:t>
      </ns0:r>
    </ns0:p>
    <ns0:p>
      <ns0:pPr>
        <ns0:numPr>
          <ns0:ilvl ns0:val="0"/>
          <ns0:numId ns0:val="1135"/>
        </ns0:numPr>
        <ns0:pStyle ns0:val="Compact"/>
      </ns0:pPr>
      <ns0:r>
        <ns0:t xml:space="preserve">distinguish current capabilities from planned capabilities;</ns0:t>
      </ns0:r>
    </ns0:p>
    <ns0:p>
      <ns0:pPr>
        <ns0:numPr>
          <ns0:ilvl ns0:val="0"/>
          <ns0:numId ns0:val="1135"/>
        </ns0:numPr>
        <ns0:pStyle ns0:val="Compact"/>
      </ns0:pPr>
      <ns0:r>
        <ns0:t xml:space="preserve">distinguish demonstration behaviour from production architecture;</ns0:t>
      </ns0:r>
    </ns0:p>
    <ns0:p>
      <ns0:pPr>
        <ns0:numPr>
          <ns0:ilvl ns0:val="0"/>
          <ns0:numId ns0:val="1135"/>
        </ns0:numPr>
        <ns0:pStyle ns0:val="Compact"/>
      </ns0:pPr>
      <ns0:r>
        <ns0:t xml:space="preserve">preserve the approved financial and non-production boundaries;</ns0:t>
      </ns0:r>
    </ns0:p>
    <ns0:p>
      <ns0:pPr>
        <ns0:numPr>
          <ns0:ilvl ns0:val="0"/>
          <ns0:numId ns0:val="1135"/>
        </ns0:numPr>
        <ns0:pStyle ns0:val="Compact"/>
      </ns0:pPr>
      <ns0:r>
        <ns0:t xml:space="preserve">remain consistent with product behaviour and repository evidence;</ns0:t>
      </ns0:r>
    </ns0:p>
    <ns0:p>
      <ns0:pPr>
        <ns0:numPr>
          <ns0:ilvl ns0:val="0"/>
          <ns0:numId ns0:val="1135"/>
        </ns0:numPr>
        <ns0:pStyle ns0:val="Compact"/>
      </ns0:pPr>
      <ns0:r>
        <ns0:t xml:space="preserve">identify material limitations.</ns0:t>
      </ns0:r>
    </ns0:p>
    <ns0:p>
      <ns0:pPr>
        <ns0:pStyle ns0:val="FirstParagraph"/>
      </ns0:pPr>
      <ns0:r>
        <ns0:t xml:space="preserve">Documentation does not prove implementation merely because it describes a capability. An implementation claim must remain supported by product, repository, test, deployment, or demonstration evidence as applicable.</ns0:t>
      </ns0:r>
    </ns0:p>
    <ns0:p>
      <ns0:pPr>
        <ns0:pStyle ns0:val="BodyText"/>
      </ns0:pPr>
      <ns0:r>
        <ns0:t xml:space="preserve">Planned functionality must not be presented as implemented. Historical Legacy Testnet Alpha behaviour must not be presented as the target production financial architecture.</ns0:t>
      </ns0:r>
    </ns0:p>
    <ns0:bookmarkEnd ns0:id="243"/>
    <ns0:bookmarkStart ns0:id="244" ns0:name="work-package-evidence"/>
    <ns0:p>
      <ns0:pPr>
        <ns0:pStyle ns0:val="Heading3"/>
      </ns0:pPr>
      <ns0:r>
        <ns0:t xml:space="preserve">14.7 Work Package Evidence</ns0:t>
      </ns0:r>
    </ns0:p>
    <ns0:p>
      <ns0:pPr>
        <ns0:pStyle ns0:val="FirstParagraph"/>
      </ns0:pPr>
      <ns0:r>
        <ns0:t xml:space="preserve">Every Work Package must have an independently reviewable Work Package Evidence Record.</ns0:t>
      </ns0:r>
    </ns0:p>
    <ns0:p>
      <ns0:pPr>
        <ns0:pStyle ns0:val="BodyText"/>
      </ns0:pPr>
      <ns0:r>
        <ns0:t xml:space="preserve">The record must include:</ns0:t>
      </ns0:r>
    </ns0:p>
    <ns0:p>
      <ns0:pPr>
        <ns0:numPr>
          <ns0:ilvl ns0:val="0"/>
          <ns0:numId ns0:val="1136"/>
        </ns0:numPr>
        <ns0:pStyle ns0:val="Compact"/>
      </ns0:pPr>
      <ns0:r>
        <ns0:t xml:space="preserve">Work Package identifier and title;</ns0:t>
      </ns0:r>
    </ns0:p>
    <ns0:p>
      <ns0:pPr>
        <ns0:numPr>
          <ns0:ilvl ns0:val="0"/>
          <ns0:numId ns0:val="1136"/>
        </ns0:numPr>
        <ns0:pStyle ns0:val="Compact"/>
      </ns0:pPr>
      <ns0:r>
        <ns0:t xml:space="preserve">Development Scope classification;</ns0:t>
      </ns0:r>
    </ns0:p>
    <ns0:p>
      <ns0:pPr>
        <ns0:numPr>
          <ns0:ilvl ns0:val="0"/>
          <ns0:numId ns0:val="1136"/>
        </ns0:numPr>
        <ns0:pStyle ns0:val="Compact"/>
      </ns0:pPr>
      <ns0:r>
        <ns0:t xml:space="preserve">Work Package objective;</ns0:t>
      </ns0:r>
    </ns0:p>
    <ns0:p>
      <ns0:pPr>
        <ns0:numPr>
          <ns0:ilvl ns0:val="0"/>
          <ns0:numId ns0:val="1136"/>
        </ns0:numPr>
        <ns0:pStyle ns0:val="Compact"/>
      </ns0:pPr>
      <ns0:r>
        <ns0:t xml:space="preserve">delivered outputs;</ns0:t>
      </ns0:r>
    </ns0:p>
    <ns0:p>
      <ns0:pPr>
        <ns0:numPr>
          <ns0:ilvl ns0:val="0"/>
          <ns0:numId ns0:val="1136"/>
        </ns0:numPr>
        <ns0:pStyle ns0:val="Compact"/>
      </ns0:pPr>
      <ns0:r>
        <ns0:t xml:space="preserve">related Deliverables;</ns0:t>
      </ns0:r>
    </ns0:p>
    <ns0:p>
      <ns0:pPr>
        <ns0:numPr>
          <ns0:ilvl ns0:val="0"/>
          <ns0:numId ns0:val="1136"/>
        </ns0:numPr>
        <ns0:pStyle ns0:val="Compact"/>
      </ns0:pPr>
      <ns0:r>
        <ns0:t xml:space="preserve">Acceptance Criteria assessment;</ns0:t>
      </ns0:r>
    </ns0:p>
    <ns0:p>
      <ns0:pPr>
        <ns0:numPr>
          <ns0:ilvl ns0:val="0"/>
          <ns0:numId ns0:val="1136"/>
        </ns0:numPr>
        <ns0:pStyle ns0:val="Compact"/>
      </ns0:pPr>
      <ns0:r>
        <ns0:t xml:space="preserve">Verification Evidence index;</ns0:t>
      </ns0:r>
    </ns0:p>
    <ns0:p>
      <ns0:pPr>
        <ns0:numPr>
          <ns0:ilvl ns0:val="0"/>
          <ns0:numId ns0:val="1136"/>
        </ns0:numPr>
        <ns0:pStyle ns0:val="Compact"/>
      </ns0:pPr>
      <ns0:r>
        <ns0:t xml:space="preserve">dependency status;</ns0:t>
      </ns0:r>
    </ns0:p>
    <ns0:p>
      <ns0:pPr>
        <ns0:numPr>
          <ns0:ilvl ns0:val="0"/>
          <ns0:numId ns0:val="1136"/>
        </ns0:numPr>
        <ns0:pStyle ns0:val="Compact"/>
      </ns0:pPr>
      <ns0:r>
        <ns0:t xml:space="preserve">applicable test or review results;</ns0:t>
      </ns0:r>
    </ns0:p>
    <ns0:p>
      <ns0:pPr>
        <ns0:numPr>
          <ns0:ilvl ns0:val="0"/>
          <ns0:numId ns0:val="1136"/>
        </ns0:numPr>
        <ns0:pStyle ns0:val="Compact"/>
      </ns0:pPr>
      <ns0:r>
        <ns0:t xml:space="preserve">defects and findings;</ns0:t>
      </ns0:r>
    </ns0:p>
    <ns0:p>
      <ns0:pPr>
        <ns0:numPr>
          <ns0:ilvl ns0:val="0"/>
          <ns0:numId ns0:val="1136"/>
        </ns0:numPr>
        <ns0:pStyle ns0:val="Compact"/>
      </ns0:pPr>
      <ns0:r>
        <ns0:t xml:space="preserve">unresolved issues;</ns0:t>
      </ns0:r>
    </ns0:p>
    <ns0:p>
      <ns0:pPr>
        <ns0:numPr>
          <ns0:ilvl ns0:val="0"/>
          <ns0:numId ns0:val="1136"/>
        </ns0:numPr>
        <ns0:pStyle ns0:val="Compact"/>
      </ns0:pPr>
      <ns0:r>
        <ns0:t xml:space="preserve">accepted exceptions or limitations;</ns0:t>
      </ns0:r>
    </ns0:p>
    <ns0:p>
      <ns0:pPr>
        <ns0:numPr>
          <ns0:ilvl ns0:val="0"/>
          <ns0:numId ns0:val="1136"/>
        </ns0:numPr>
        <ns0:pStyle ns0:val="Compact"/>
      </ns0:pPr>
      <ns0:r>
        <ns0:t xml:space="preserve">relevant budget status at the approved reporting level;</ns0:t>
      </ns0:r>
    </ns0:p>
    <ns0:p>
      <ns0:pPr>
        <ns0:numPr>
          <ns0:ilvl ns0:val="0"/>
          <ns0:numId ns0:val="1136"/>
        </ns0:numPr>
        <ns0:pStyle ns0:val="Compact"/>
      </ns0:pPr>
      <ns0:r>
        <ns0:t xml:space="preserve">related Milestone;</ns0:t>
      </ns0:r>
    </ns0:p>
    <ns0:p>
      <ns0:pPr>
        <ns0:numPr>
          <ns0:ilvl ns0:val="0"/>
          <ns0:numId ns0:val="1136"/>
        </ns0:numPr>
        <ns0:pStyle ns0:val="Compact"/>
      </ns0:pPr>
      <ns0:r>
        <ns0:t xml:space="preserve">completion recommendation;</ns0:t>
      </ns0:r>
    </ns0:p>
    <ns0:p>
      <ns0:pPr>
        <ns0:numPr>
          <ns0:ilvl ns0:val="0"/>
          <ns0:numId ns0:val="1136"/>
        </ns0:numPr>
        <ns0:pStyle ns0:val="Compact"/>
      </ns0:pPr>
      <ns0:r>
        <ns0:t xml:space="preserve">formal completion or non-completion decision.</ns0:t>
      </ns0:r>
    </ns0:p>
    <ns0:p>
      <ns0:pPr>
        <ns0:pStyle ns0:val="FirstParagraph"/>
      </ns0:pPr>
      <ns0:r>
        <ns0:t xml:space="preserve">The record must distinguish between:</ns0:t>
      </ns0:r>
    </ns0:p>
    <ns0:p>
      <ns0:pPr>
        <ns0:numPr>
          <ns0:ilvl ns0:val="0"/>
          <ns0:numId ns0:val="1137"/>
        </ns0:numPr>
        <ns0:pStyle ns0:val="Compact"/>
      </ns0:pPr>
      <ns0:r>
        <ns0:t xml:space="preserve">activity performed;</ns0:t>
      </ns0:r>
    </ns0:p>
    <ns0:p>
      <ns0:pPr>
        <ns0:numPr>
          <ns0:ilvl ns0:val="0"/>
          <ns0:numId ns0:val="1137"/>
        </ns0:numPr>
        <ns0:pStyle ns0:val="Compact"/>
      </ns0:pPr>
      <ns0:r>
        <ns0:t xml:space="preserve">output produced;</ns0:t>
      </ns0:r>
    </ns0:p>
    <ns0:p>
      <ns0:pPr>
        <ns0:numPr>
          <ns0:ilvl ns0:val="0"/>
          <ns0:numId ns0:val="1137"/>
        </ns0:numPr>
        <ns0:pStyle ns0:val="Compact"/>
      </ns0:pPr>
      <ns0:r>
        <ns0:t xml:space="preserve">output verified;</ns0:t>
      </ns0:r>
    </ns0:p>
    <ns0:p>
      <ns0:pPr>
        <ns0:numPr>
          <ns0:ilvl ns0:val="0"/>
          <ns0:numId ns0:val="1137"/>
        </ns0:numPr>
        <ns0:pStyle ns0:val="Compact"/>
      </ns0:pPr>
      <ns0:r>
        <ns0:t xml:space="preserve">output accepted.</ns0:t>
      </ns0:r>
    </ns0:p>
    <ns0:p>
      <ns0:pPr>
        <ns0:pStyle ns0:val="FirstParagraph"/>
      </ns0:pPr>
      <ns0:r>
        <ns0:t xml:space="preserve">A Work Package must not be reported as complete when:</ns0:t>
      </ns0:r>
    </ns0:p>
    <ns0:p>
      <ns0:pPr>
        <ns0:numPr>
          <ns0:ilvl ns0:val="0"/>
          <ns0:numId ns0:val="1138"/>
        </ns0:numPr>
        <ns0:pStyle ns0:val="Compact"/>
      </ns0:pPr>
      <ns0:r>
        <ns0:t xml:space="preserve">a mandatory Deliverable is incomplete;</ns0:t>
      </ns0:r>
    </ns0:p>
    <ns0:p>
      <ns0:pPr>
        <ns0:numPr>
          <ns0:ilvl ns0:val="0"/>
          <ns0:numId ns0:val="1138"/>
        </ns0:numPr>
        <ns0:pStyle ns0:val="Compact"/>
      </ns0:pPr>
      <ns0:r>
        <ns0:t xml:space="preserve">required Verification Evidence is missing;</ns0:t>
      </ns0:r>
    </ns0:p>
    <ns0:p>
      <ns0:pPr>
        <ns0:numPr>
          <ns0:ilvl ns0:val="0"/>
          <ns0:numId ns0:val="1138"/>
        </ns0:numPr>
        <ns0:pStyle ns0:val="Compact"/>
      </ns0:pPr>
      <ns0:r>
        <ns0:t xml:space="preserve">a dependency remains unresolved;</ns0:t>
      </ns0:r>
    </ns0:p>
    <ns0:p>
      <ns0:pPr>
        <ns0:numPr>
          <ns0:ilvl ns0:val="0"/>
          <ns0:numId ns0:val="1138"/>
        </ns0:numPr>
        <ns0:pStyle ns0:val="Compact"/>
      </ns0:pPr>
      <ns0:r>
        <ns0:t xml:space="preserve">an unresolved issue invalidates the intended result;</ns0:t>
      </ns0:r>
    </ns0:p>
    <ns0:p>
      <ns0:pPr>
        <ns0:numPr>
          <ns0:ilvl ns0:val="0"/>
          <ns0:numId ns0:val="1138"/>
        </ns0:numPr>
        <ns0:pStyle ns0:val="Compact"/>
      </ns0:pPr>
      <ns0:r>
        <ns0:t xml:space="preserve">applicable Acceptance Criteria have not been assessed.</ns0:t>
      </ns0:r>
    </ns0:p>
    <ns0:p>
      <ns0:pPr>
        <ns0:pStyle ns0:val="FirstParagraph"/>
      </ns0:pPr>
      <ns0:r>
        <ns0:t xml:space="preserve">Work Package evidence remains independently reviewable even when several Work Packages contribute to the same Deliverable or Milestone.</ns0:t>
      </ns0:r>
    </ns0:p>
    <ns0:p>
      <ns0:pPr>
        <ns0:pStyle ns0:val="BodyText"/>
      </ns0:pPr>
      <ns0:r>
        <ns0:t xml:space="preserve">Completion of one Work Package does not establish completion of another.</ns0:t>
      </ns0:r>
    </ns0:p>
    <ns0:bookmarkEnd ns0:id="244"/>
    <ns0:bookmarkStart ns0:id="245" ns0:name="milestone-reporting-package"/>
    <ns0:p>
      <ns0:pPr>
        <ns0:pStyle ns0:val="Heading3"/>
      </ns0:pPr>
      <ns0:r>
        <ns0:t xml:space="preserve">14.8 Milestone Reporting Package</ns0:t>
      </ns0:r>
    </ns0:p>
    <ns0:p>
      <ns0:pPr>
        <ns0:pStyle ns0:val="FirstParagraph"/>
      </ns0:pPr>
      <ns0:r>
        <ns0:t xml:space="preserve">Each Development Milestone requires a formal Milestone Reporting Package.</ns0:t>
      </ns0:r>
    </ns0:p>
    <ns0:p>
      <ns0:pPr>
        <ns0:pStyle ns0:val="BodyText"/>
      </ns0:pPr>
      <ns0:r>
        <ns0:t xml:space="preserve">The package must include:</ns0:t>
      </ns0:r>
    </ns0:p>
    <ns0:p>
      <ns0:pPr>
        <ns0:numPr>
          <ns0:ilvl ns0:val="0"/>
          <ns0:numId ns0:val="1139"/>
        </ns0:numPr>
        <ns0:pStyle ns0:val="Compact"/>
      </ns0:pPr>
      <ns0:r>
        <ns0:t xml:space="preserve">Milestone identifier and title;</ns0:t>
      </ns0:r>
    </ns0:p>
    <ns0:p>
      <ns0:pPr>
        <ns0:numPr>
          <ns0:ilvl ns0:val="0"/>
          <ns0:numId ns0:val="1139"/>
        </ns0:numPr>
        <ns0:pStyle ns0:val="Compact"/>
      </ns0:pPr>
      <ns0:r>
        <ns0:t xml:space="preserve">Milestone objective;</ns0:t>
      </ns0:r>
    </ns0:p>
    <ns0:p>
      <ns0:pPr>
        <ns0:numPr>
          <ns0:ilvl ns0:val="0"/>
          <ns0:numId ns0:val="1139"/>
        </ns0:numPr>
        <ns0:pStyle ns0:val="Compact"/>
      </ns0:pPr>
      <ns0:r>
        <ns0:t xml:space="preserve">included Work Packages;</ns0:t>
      </ns0:r>
    </ns0:p>
    <ns0:p>
      <ns0:pPr>
        <ns0:numPr>
          <ns0:ilvl ns0:val="0"/>
          <ns0:numId ns0:val="1139"/>
        </ns0:numPr>
        <ns0:pStyle ns0:val="Compact"/>
      </ns0:pPr>
      <ns0:r>
        <ns0:t xml:space="preserve">Work Package completion status;</ns0:t>
      </ns0:r>
    </ns0:p>
    <ns0:p>
      <ns0:pPr>
        <ns0:numPr>
          <ns0:ilvl ns0:val="0"/>
          <ns0:numId ns0:val="1139"/>
        </ns0:numPr>
        <ns0:pStyle ns0:val="Compact"/>
      </ns0:pPr>
      <ns0:r>
        <ns0:t xml:space="preserve">required Deliverables;</ns0:t>
      </ns0:r>
    </ns0:p>
    <ns0:p>
      <ns0:pPr>
        <ns0:numPr>
          <ns0:ilvl ns0:val="0"/>
          <ns0:numId ns0:val="1139"/>
        </ns0:numPr>
        <ns0:pStyle ns0:val="Compact"/>
      </ns0:pPr>
      <ns0:r>
        <ns0:t xml:space="preserve">Deliverable completion status;</ns0:t>
      </ns0:r>
    </ns0:p>
    <ns0:p>
      <ns0:pPr>
        <ns0:numPr>
          <ns0:ilvl ns0:val="0"/>
          <ns0:numId ns0:val="1139"/>
        </ns0:numPr>
        <ns0:pStyle ns0:val="Compact"/>
      </ns0:pPr>
      <ns0:r>
        <ns0:t xml:space="preserve">Verification Evidence index;</ns0:t>
      </ns0:r>
    </ns0:p>
    <ns0:p>
      <ns0:pPr>
        <ns0:numPr>
          <ns0:ilvl ns0:val="0"/>
          <ns0:numId ns0:val="1139"/>
        </ns0:numPr>
        <ns0:pStyle ns0:val="Compact"/>
      </ns0:pPr>
      <ns0:r>
        <ns0:t xml:space="preserve">Exit Criteria assessment;</ns0:t>
      </ns0:r>
    </ns0:p>
    <ns0:p>
      <ns0:pPr>
        <ns0:numPr>
          <ns0:ilvl ns0:val="0"/>
          <ns0:numId ns0:val="1139"/>
        </ns0:numPr>
        <ns0:pStyle ns0:val="Compact"/>
      </ns0:pPr>
      <ns0:r>
        <ns0:t xml:space="preserve">dependency status;</ns0:t>
      </ns0:r>
    </ns0:p>
    <ns0:p>
      <ns0:pPr>
        <ns0:numPr>
          <ns0:ilvl ns0:val="0"/>
          <ns0:numId ns0:val="1139"/>
        </ns0:numPr>
        <ns0:pStyle ns0:val="Compact"/>
      </ns0:pPr>
      <ns0:r>
        <ns0:t xml:space="preserve">defects and security findings;</ns0:t>
      </ns0:r>
    </ns0:p>
    <ns0:p>
      <ns0:pPr>
        <ns0:numPr>
          <ns0:ilvl ns0:val="0"/>
          <ns0:numId ns0:val="1139"/>
        </ns0:numPr>
        <ns0:pStyle ns0:val="Compact"/>
      </ns0:pPr>
      <ns0:r>
        <ns0:t xml:space="preserve">risks and exceptions;</ns0:t>
      </ns0:r>
    </ns0:p>
    <ns0:p>
      <ns0:pPr>
        <ns0:numPr>
          <ns0:ilvl ns0:val="0"/>
          <ns0:numId ns0:val="1139"/>
        </ns0:numPr>
        <ns0:pStyle ns0:val="Compact"/>
      </ns0:pPr>
      <ns0:r>
        <ns0:t xml:space="preserve">accepted limitations;</ns0:t>
      </ns0:r>
    </ns0:p>
    <ns0:p>
      <ns0:pPr>
        <ns0:numPr>
          <ns0:ilvl ns0:val="0"/>
          <ns0:numId ns0:val="1139"/>
        </ns0:numPr>
        <ns0:pStyle ns0:val="Compact"/>
      </ns0:pPr>
      <ns0:r>
        <ns0:t xml:space="preserve">budget and variance summary at the approved reporting level;</ns0:t>
      </ns0:r>
    </ns0:p>
    <ns0:p>
      <ns0:pPr>
        <ns0:numPr>
          <ns0:ilvl ns0:val="0"/>
          <ns0:numId ns0:val="1139"/>
        </ns0:numPr>
        <ns0:pStyle ns0:val="Compact"/>
      </ns0:pPr>
      <ns0:r>
        <ns0:t xml:space="preserve">contingency or reallocation information relevant to the Milestone;</ns0:t>
      </ns0:r>
    </ns0:p>
    <ns0:p>
      <ns0:pPr>
        <ns0:numPr>
          <ns0:ilvl ns0:val="0"/>
          <ns0:numId ns0:val="1139"/>
        </ns0:numPr>
        <ns0:pStyle ns0:val="Compact"/>
      </ns0:pPr>
      <ns0:r>
        <ns0:t xml:space="preserve">formal completion recommendation;</ns0:t>
      </ns0:r>
    </ns0:p>
    <ns0:p>
      <ns0:pPr>
        <ns0:numPr>
          <ns0:ilvl ns0:val="0"/>
          <ns0:numId ns0:val="1139"/>
        </ns0:numPr>
        <ns0:pStyle ns0:val="Compact"/>
      </ns0:pPr>
      <ns0:r>
        <ns0:t xml:space="preserve">formal decision and decision authority.</ns0:t>
      </ns0:r>
    </ns0:p>
    <ns0:p>
      <ns0:pPr>
        <ns0:pStyle ns0:val="FirstParagraph"/>
      </ns0:pPr>
      <ns0:r>
        <ns0:t xml:space="preserve">Each Work Package and Deliverable must use one of the approved reporting statuses:</ns0:t>
      </ns0:r>
    </ns0:p>
    <ns0:p>
      <ns0:pPr>
        <ns0:numPr>
          <ns0:ilvl ns0:val="0"/>
          <ns0:numId ns0:val="1140"/>
        </ns0:numPr>
        <ns0:pStyle ns0:val="Compact"/>
      </ns0:pPr>
      <ns0:r>
        <ns0:rPr>
          <ns0:bCs/>
          <ns0:b/>
        </ns0:rPr>
        <ns0:t xml:space="preserve">Not Started</ns0:t>
      </ns0:r>
      <ns0:r>
        <ns0:t xml:space="preserve"> </ns0:t>
      </ns0:r>
      <ns0:r>
        <ns0:t xml:space="preserve">— no approved delivery activity or output exists;</ns0:t>
      </ns0:r>
    </ns0:p>
    <ns0:p>
      <ns0:pPr>
        <ns0:numPr>
          <ns0:ilvl ns0:val="0"/>
          <ns0:numId ns0:val="1140"/>
        </ns0:numPr>
        <ns0:pStyle ns0:val="Compact"/>
      </ns0:pPr>
      <ns0:r>
        <ns0:rPr>
          <ns0:bCs/>
          <ns0:b/>
        </ns0:rPr>
        <ns0:t xml:space="preserve">In Progress</ns0:t>
      </ns0:r>
      <ns0:r>
        <ns0:t xml:space="preserve"> </ns0:t>
      </ns0:r>
      <ns0:r>
        <ns0:t xml:space="preserve">— approved work has begun, but completion requirements are not satisfied;</ns0:t>
      </ns0:r>
    </ns0:p>
    <ns0:p>
      <ns0:pPr>
        <ns0:numPr>
          <ns0:ilvl ns0:val="0"/>
          <ns0:numId ns0:val="1140"/>
        </ns0:numPr>
        <ns0:pStyle ns0:val="Compact"/>
      </ns0:pPr>
      <ns0:r>
        <ns0:rPr>
          <ns0:bCs/>
          <ns0:b/>
        </ns0:rPr>
        <ns0:t xml:space="preserve">Blocked</ns0:t>
      </ns0:r>
      <ns0:r>
        <ns0:t xml:space="preserve"> </ns0:t>
      </ns0:r>
      <ns0:r>
        <ns0:t xml:space="preserve">— progress or verification cannot continue because of an unresolved dependency or condition;</ns0:t>
      </ns0:r>
    </ns0:p>
    <ns0:p>
      <ns0:pPr>
        <ns0:numPr>
          <ns0:ilvl ns0:val="0"/>
          <ns0:numId ns0:val="1140"/>
        </ns0:numPr>
        <ns0:pStyle ns0:val="Compact"/>
      </ns0:pPr>
      <ns0:r>
        <ns0:rPr>
          <ns0:bCs/>
          <ns0:b/>
        </ns0:rPr>
        <ns0:t xml:space="preserve">Incomplete</ns0:t>
      </ns0:r>
      <ns0:r>
        <ns0:t xml:space="preserve"> </ns0:t>
      </ns0:r>
      <ns0:r>
        <ns0:t xml:space="preserve">— work or review occurred, but one or more completion requirements remain unsatisfied;</ns0:t>
      </ns0:r>
    </ns0:p>
    <ns0:p>
      <ns0:pPr>
        <ns0:numPr>
          <ns0:ilvl ns0:val="0"/>
          <ns0:numId ns0:val="1140"/>
        </ns0:numPr>
        <ns0:pStyle ns0:val="Compact"/>
      </ns0:pPr>
      <ns0:r>
        <ns0:rPr>
          <ns0:bCs/>
          <ns0:b/>
        </ns0:rPr>
        <ns0:t xml:space="preserve">Conditionally Complete</ns0:t>
      </ns0:r>
      <ns0:r>
        <ns0:t xml:space="preserve"> </ns0:t>
      </ns0:r>
      <ns0:r>
        <ns0:t xml:space="preserve">— outputs are substantially complete, but a specifically documented and approved condition remains;</ns0:t>
      </ns0:r>
    </ns0:p>
    <ns0:p>
      <ns0:pPr>
        <ns0:numPr>
          <ns0:ilvl ns0:val="0"/>
          <ns0:numId ns0:val="1140"/>
        </ns0:numPr>
        <ns0:pStyle ns0:val="Compact"/>
      </ns0:pPr>
      <ns0:r>
        <ns0:rPr>
          <ns0:bCs/>
          <ns0:b/>
        </ns0:rPr>
        <ns0:t xml:space="preserve">Complete</ns0:t>
      </ns0:r>
      <ns0:r>
        <ns0:t xml:space="preserve"> </ns0:t>
      </ns0:r>
      <ns0:r>
        <ns0:t xml:space="preserve">— all applicable completion requirements have been satisfied and formally recognised.</ns0:t>
      </ns0:r>
    </ns0:p>
    <ns0:p>
      <ns0:pPr>
        <ns0:pStyle ns0:val="FirstParagraph"/>
      </ns0:pPr>
      <ns0:r>
        <ns0:t xml:space="preserve">Conditionally Complete is not equivalent to Complete. A mandatory condition must be resolved before it can support final Beta Candidate acceptance unless the later acceptance governance explicitly permits and documents the remaining condition.</ns0:t>
      </ns0:r>
    </ns0:p>
    <ns0:p>
      <ns0:pPr>
        <ns0:pStyle ns0:val="BodyText"/>
      </ns0:pPr>
      <ns0:r>
        <ns0:t xml:space="preserve">A Milestone report must not conceal:</ns0:t>
      </ns0:r>
    </ns0:p>
    <ns0:p>
      <ns0:pPr>
        <ns0:numPr>
          <ns0:ilvl ns0:val="0"/>
          <ns0:numId ns0:val="1141"/>
        </ns0:numPr>
        <ns0:pStyle ns0:val="Compact"/>
      </ns0:pPr>
      <ns0:r>
        <ns0:t xml:space="preserve">failed checks;</ns0:t>
      </ns0:r>
    </ns0:p>
    <ns0:p>
      <ns0:pPr>
        <ns0:numPr>
          <ns0:ilvl ns0:val="0"/>
          <ns0:numId ns0:val="1141"/>
        </ns0:numPr>
        <ns0:pStyle ns0:val="Compact"/>
      </ns0:pPr>
      <ns0:r>
        <ns0:t xml:space="preserve">skipped verification;</ns0:t>
      </ns0:r>
    </ns0:p>
    <ns0:p>
      <ns0:pPr>
        <ns0:numPr>
          <ns0:ilvl ns0:val="0"/>
          <ns0:numId ns0:val="1141"/>
        </ns0:numPr>
        <ns0:pStyle ns0:val="Compact"/>
      </ns0:pPr>
      <ns0:r>
        <ns0:t xml:space="preserve">incomplete Deliverables;</ns0:t>
      </ns0:r>
    </ns0:p>
    <ns0:p>
      <ns0:pPr>
        <ns0:numPr>
          <ns0:ilvl ns0:val="0"/>
          <ns0:numId ns0:val="1141"/>
        </ns0:numPr>
        <ns0:pStyle ns0:val="Compact"/>
      </ns0:pPr>
      <ns0:r>
        <ns0:t xml:space="preserve">blocked dependencies;</ns0:t>
      </ns0:r>
    </ns0:p>
    <ns0:p>
      <ns0:pPr>
        <ns0:numPr>
          <ns0:ilvl ns0:val="0"/>
          <ns0:numId ns0:val="1141"/>
        </ns0:numPr>
        <ns0:pStyle ns0:val="Compact"/>
      </ns0:pPr>
      <ns0:r>
        <ns0:t xml:space="preserve">unresolved defects;</ns0:t>
      </ns0:r>
    </ns0:p>
    <ns0:p>
      <ns0:pPr>
        <ns0:numPr>
          <ns0:ilvl ns0:val="0"/>
          <ns0:numId ns0:val="1141"/>
        </ns0:numPr>
        <ns0:pStyle ns0:val="Compact"/>
      </ns0:pPr>
      <ns0:r>
        <ns0:t xml:space="preserve">budget variance;</ns0:t>
      </ns0:r>
    </ns0:p>
    <ns0:p>
      <ns0:pPr>
        <ns0:numPr>
          <ns0:ilvl ns0:val="0"/>
          <ns0:numId ns0:val="1141"/>
        </ns0:numPr>
        <ns0:pStyle ns0:val="Compact"/>
      </ns0:pPr>
      <ns0:r>
        <ns0:t xml:space="preserve">accepted exceptions;</ns0:t>
      </ns0:r>
    </ns0:p>
    <ns0:p>
      <ns0:pPr>
        <ns0:numPr>
          <ns0:ilvl ns0:val="0"/>
          <ns0:numId ns0:val="1141"/>
        </ns0:numPr>
        <ns0:pStyle ns0:val="Compact"/>
      </ns0:pPr>
      <ns0:r>
        <ns0:t xml:space="preserve">scope changes.</ns0:t>
      </ns0:r>
    </ns0:p>
    <ns0:p>
      <ns0:pPr>
        <ns0:pStyle ns0:val="FirstParagraph"/>
      </ns0:pPr>
      <ns0:r>
        <ns0:t xml:space="preserve">The formal Milestone decision must be one of:</ns0:t>
      </ns0:r>
    </ns0:p>
    <ns0:p>
      <ns0:pPr>
        <ns0:numPr>
          <ns0:ilvl ns0:val="0"/>
          <ns0:numId ns0:val="1142"/>
        </ns0:numPr>
        <ns0:pStyle ns0:val="Compact"/>
      </ns0:pPr>
      <ns0:r>
        <ns0:t xml:space="preserve">Complete;</ns0:t>
      </ns0:r>
    </ns0:p>
    <ns0:p>
      <ns0:pPr>
        <ns0:numPr>
          <ns0:ilvl ns0:val="0"/>
          <ns0:numId ns0:val="1142"/>
        </ns0:numPr>
        <ns0:pStyle ns0:val="Compact"/>
      </ns0:pPr>
      <ns0:r>
        <ns0:t xml:space="preserve">Not Complete;</ns0:t>
      </ns0:r>
    </ns0:p>
    <ns0:p>
      <ns0:pPr>
        <ns0:numPr>
          <ns0:ilvl ns0:val="0"/>
          <ns0:numId ns0:val="1142"/>
        </ns0:numPr>
        <ns0:pStyle ns0:val="Compact"/>
      </ns0:pPr>
      <ns0:r>
        <ns0:t xml:space="preserve">Conditionally Complete where permitted;</ns0:t>
      </ns0:r>
    </ns0:p>
    <ns0:p>
      <ns0:pPr>
        <ns0:numPr>
          <ns0:ilvl ns0:val="0"/>
          <ns0:numId ns0:val="1142"/>
        </ns0:numPr>
        <ns0:pStyle ns0:val="Compact"/>
      </ns0:pPr>
      <ns0:r>
        <ns0:t xml:space="preserve">Blocked.</ns0:t>
      </ns0:r>
    </ns0:p>
    <ns0:p>
      <ns0:pPr>
        <ns0:pStyle ns0:val="FirstParagraph"/>
      </ns0:pPr>
      <ns0:r>
        <ns0:t xml:space="preserve">Submission of the Milestone Reporting Package does not itself establish Milestone completion.</ns0:t>
      </ns0:r>
    </ns0:p>
    <ns0:bookmarkEnd ns0:id="245"/>
    <ns0:bookmarkStart ns0:id="246" ns0:name="final-delivery-report"/>
    <ns0:p>
      <ns0:pPr>
        <ns0:pStyle ns0:val="Heading3"/>
      </ns0:pPr>
      <ns0:r>
        <ns0:t xml:space="preserve">14.9 Final Delivery Report</ns0:t>
      </ns0:r>
    </ns0:p>
    <ns0:p>
      <ns0:pPr>
        <ns0:pStyle ns0:val="FirstParagraph"/>
      </ns0:pPr>
      <ns0:r>
        <ns0:t xml:space="preserve">The Development Round requires a Final Delivery Report after the Milestone evidence packages have been assembled.</ns0:t>
      </ns0:r>
    </ns0:p>
    <ns0:p>
      <ns0:pPr>
        <ns0:pStyle ns0:val="BodyText"/>
      </ns0:pPr>
      <ns0:r>
        <ns0:t xml:space="preserve">The report must include:</ns0:t>
      </ns0:r>
    </ns0:p>
    <ns0:p>
      <ns0:pPr>
        <ns0:numPr>
          <ns0:ilvl ns0:val="0"/>
          <ns0:numId ns0:val="1143"/>
        </ns0:numPr>
        <ns0:pStyle ns0:val="Compact"/>
      </ns0:pPr>
      <ns0:r>
        <ns0:t xml:space="preserve">Development Round identification;</ns0:t>
      </ns0:r>
    </ns0:p>
    <ns0:p>
      <ns0:pPr>
        <ns0:numPr>
          <ns0:ilvl ns0:val="0"/>
          <ns0:numId ns0:val="1143"/>
        </ns0:numPr>
        <ns0:pStyle ns0:val="Compact"/>
      </ns0:pPr>
      <ns0:r>
        <ns0:t xml:space="preserve">reviewed product version and baseline;</ns0:t>
      </ns0:r>
    </ns0:p>
    <ns0:p>
      <ns0:pPr>
        <ns0:numPr>
          <ns0:ilvl ns0:val="0"/>
          <ns0:numId ns0:val="1143"/>
        </ns0:numPr>
        <ns0:pStyle ns0:val="Compact"/>
      </ns0:pPr>
      <ns0:r>
        <ns0:t xml:space="preserve">Development Objective assessment;</ns0:t>
      </ns0:r>
    </ns0:p>
    <ns0:p>
      <ns0:pPr>
        <ns0:numPr>
          <ns0:ilvl ns0:val="0"/>
          <ns0:numId ns0:val="1143"/>
        </ns0:numPr>
        <ns0:pStyle ns0:val="Compact"/>
      </ns0:pPr>
      <ns0:r>
        <ns0:t xml:space="preserve">Beta Candidate status;</ns0:t>
      </ns0:r>
    </ns0:p>
    <ns0:p>
      <ns0:pPr>
        <ns0:numPr>
          <ns0:ilvl ns0:val="0"/>
          <ns0:numId ns0:val="1143"/>
        </ns0:numPr>
        <ns0:pStyle ns0:val="Compact"/>
      </ns0:pPr>
      <ns0:r>
        <ns0:t xml:space="preserve">Development Scope status;</ns0:t>
      </ns0:r>
    </ns0:p>
    <ns0:p>
      <ns0:pPr>
        <ns0:numPr>
          <ns0:ilvl ns0:val="0"/>
          <ns0:numId ns0:val="1143"/>
        </ns0:numPr>
        <ns0:pStyle ns0:val="Compact"/>
      </ns0:pPr>
      <ns0:r>
        <ns0:t xml:space="preserve">Core Work Package status;</ns0:t>
      </ns0:r>
    </ns0:p>
    <ns0:p>
      <ns0:pPr>
        <ns0:numPr>
          <ns0:ilvl ns0:val="0"/>
          <ns0:numId ns0:val="1143"/>
        </ns0:numPr>
        <ns0:pStyle ns0:val="Compact"/>
      </ns0:pPr>
      <ns0:r>
        <ns0:t xml:space="preserve">Recommended and Optional Work Package activation and status;</ns0:t>
      </ns0:r>
    </ns0:p>
    <ns0:p>
      <ns0:pPr>
        <ns0:numPr>
          <ns0:ilvl ns0:val="0"/>
          <ns0:numId ns0:val="1143"/>
        </ns0:numPr>
        <ns0:pStyle ns0:val="Compact"/>
      </ns0:pPr>
      <ns0:r>
        <ns0:t xml:space="preserve">Minimum Deliverable status;</ns0:t>
      </ns0:r>
    </ns0:p>
    <ns0:p>
      <ns0:pPr>
        <ns0:numPr>
          <ns0:ilvl ns0:val="0"/>
          <ns0:numId ns0:val="1143"/>
        </ns0:numPr>
        <ns0:pStyle ns0:val="Compact"/>
      </ns0:pPr>
      <ns0:r>
        <ns0:t xml:space="preserve">Milestone completion status;</ns0:t>
      </ns0:r>
    </ns0:p>
    <ns0:p>
      <ns0:pPr>
        <ns0:numPr>
          <ns0:ilvl ns0:val="0"/>
          <ns0:numId ns0:val="1143"/>
        </ns0:numPr>
        <ns0:pStyle ns0:val="Compact"/>
      </ns0:pPr>
      <ns0:r>
        <ns0:t xml:space="preserve">Verification Evidence index;</ns0:t>
      </ns0:r>
    </ns0:p>
    <ns0:p>
      <ns0:pPr>
        <ns0:numPr>
          <ns0:ilvl ns0:val="0"/>
          <ns0:numId ns0:val="1143"/>
        </ns0:numPr>
        <ns0:pStyle ns0:val="Compact"/>
      </ns0:pPr>
      <ns0:r>
        <ns0:t xml:space="preserve">Acceptance Criteria assessment reference;</ns0:t>
      </ns0:r>
    </ns0:p>
    <ns0:p>
      <ns0:pPr>
        <ns0:numPr>
          <ns0:ilvl ns0:val="0"/>
          <ns0:numId ns0:val="1143"/>
        </ns0:numPr>
        <ns0:pStyle ns0:val="Compact"/>
      </ns0:pPr>
      <ns0:r>
        <ns0:t xml:space="preserve">total budget summary;</ns0:t>
      </ns0:r>
    </ns0:p>
    <ns0:p>
      <ns0:pPr>
        <ns0:numPr>
          <ns0:ilvl ns0:val="0"/>
          <ns0:numId ns0:val="1143"/>
        </ns0:numPr>
        <ns0:pStyle ns0:val="Compact"/>
      </ns0:pPr>
      <ns0:r>
        <ns0:t xml:space="preserve">Work Package and cost-category expenditure summary;</ns0:t>
      </ns0:r>
    </ns0:p>
    <ns0:p>
      <ns0:pPr>
        <ns0:numPr>
          <ns0:ilvl ns0:val="0"/>
          <ns0:numId ns0:val="1143"/>
        </ns0:numPr>
        <ns0:pStyle ns0:val="Compact"/>
      </ns0:pPr>
      <ns0:r>
        <ns0:t xml:space="preserve">material variance summary;</ns0:t>
      </ns0:r>
    </ns0:p>
    <ns0:p>
      <ns0:pPr>
        <ns0:numPr>
          <ns0:ilvl ns0:val="0"/>
          <ns0:numId ns0:val="1143"/>
        </ns0:numPr>
        <ns0:pStyle ns0:val="Compact"/>
      </ns0:pPr>
      <ns0:r>
        <ns0:t xml:space="preserve">contingency-use summary;</ns0:t>
      </ns0:r>
    </ns0:p>
    <ns0:p>
      <ns0:pPr>
        <ns0:numPr>
          <ns0:ilvl ns0:val="0"/>
          <ns0:numId ns0:val="1143"/>
        </ns0:numPr>
        <ns0:pStyle ns0:val="Compact"/>
      </ns0:pPr>
      <ns0:r>
        <ns0:t xml:space="preserve">budget-reallocation summary;</ns0:t>
      </ns0:r>
    </ns0:p>
    <ns0:p>
      <ns0:pPr>
        <ns0:numPr>
          <ns0:ilvl ns0:val="0"/>
          <ns0:numId ns0:val="1143"/>
        </ns0:numPr>
        <ns0:pStyle ns0:val="Compact"/>
      </ns0:pPr>
      <ns0:r>
        <ns0:t xml:space="preserve">funding and payment status where relevant;</ns0:t>
      </ns0:r>
    </ns0:p>
    <ns0:p>
      <ns0:pPr>
        <ns0:numPr>
          <ns0:ilvl ns0:val="0"/>
          <ns0:numId ns0:val="1143"/>
        </ns0:numPr>
        <ns0:pStyle ns0:val="Compact"/>
      </ns0:pPr>
      <ns0:r>
        <ns0:t xml:space="preserve">defects, risks, and exceptions;</ns0:t>
      </ns0:r>
    </ns0:p>
    <ns0:p>
      <ns0:pPr>
        <ns0:numPr>
          <ns0:ilvl ns0:val="0"/>
          <ns0:numId ns0:val="1143"/>
        </ns0:numPr>
        <ns0:pStyle ns0:val="Compact"/>
      </ns0:pPr>
      <ns0:r>
        <ns0:t xml:space="preserve">accepted limitations;</ns0:t>
      </ns0:r>
    </ns0:p>
    <ns0:p>
      <ns0:pPr>
        <ns0:numPr>
          <ns0:ilvl ns0:val="0"/>
          <ns0:numId ns0:val="1143"/>
        </ns0:numPr>
        <ns0:pStyle ns0:val="Compact"/>
      </ns0:pPr>
      <ns0:r>
        <ns0:t xml:space="preserve">unresolved issues;</ns0:t>
      </ns0:r>
    </ns0:p>
    <ns0:p>
      <ns0:pPr>
        <ns0:numPr>
          <ns0:ilvl ns0:val="0"/>
          <ns0:numId ns0:val="1143"/>
        </ns0:numPr>
        <ns0:pStyle ns0:val="Compact"/>
      </ns0:pPr>
      <ns0:r>
        <ns0:t xml:space="preserve">excluded-cost compliance statement;</ns0:t>
      </ns0:r>
    </ns0:p>
    <ns0:p>
      <ns0:pPr>
        <ns0:numPr>
          <ns0:ilvl ns0:val="0"/>
          <ns0:numId ns0:val="1143"/>
        </ns0:numPr>
        <ns0:pStyle ns0:val="Compact"/>
      </ns0:pPr>
      <ns0:r>
        <ns0:t xml:space="preserve">non-production boundary statement;</ns0:t>
      </ns0:r>
    </ns0:p>
    <ns0:p>
      <ns0:pPr>
        <ns0:numPr>
          <ns0:ilvl ns0:val="0"/>
          <ns0:numId ns0:val="1143"/>
        </ns0:numPr>
        <ns0:pStyle ns0:val="Compact"/>
      </ns0:pPr>
      <ns0:r>
        <ns0:t xml:space="preserve">formal acceptance position;</ns0:t>
      </ns0:r>
    </ns0:p>
    <ns0:p>
      <ns0:pPr>
        <ns0:numPr>
          <ns0:ilvl ns0:val="0"/>
          <ns0:numId ns0:val="1143"/>
        </ns0:numPr>
        <ns0:pStyle ns0:val="Compact"/>
      </ns0:pPr>
      <ns0:r>
        <ns0:t xml:space="preserve">readiness to proceed to a separate Operational Readiness Review.</ns0:t>
      </ns0:r>
    </ns0:p>
    <ns0:p>
      <ns0:pPr>
        <ns0:pStyle ns0:val="FirstParagraph"/>
      </ns0:pPr>
      <ns0:r>
        <ns0:t xml:space="preserve">The Final Delivery Report must distinguish clearly between:</ns0:t>
      </ns0:r>
    </ns0:p>
    <ns0:p>
      <ns0:pPr>
        <ns0:numPr>
          <ns0:ilvl ns0:val="0"/>
          <ns0:numId ns0:val="1144"/>
        </ns0:numPr>
        <ns0:pStyle ns0:val="Compact"/>
      </ns0:pPr>
      <ns0:r>
        <ns0:t xml:space="preserve">completed;</ns0:t>
      </ns0:r>
    </ns0:p>
    <ns0:p>
      <ns0:pPr>
        <ns0:numPr>
          <ns0:ilvl ns0:val="0"/>
          <ns0:numId ns0:val="1144"/>
        </ns0:numPr>
        <ns0:pStyle ns0:val="Compact"/>
      </ns0:pPr>
      <ns0:r>
        <ns0:t xml:space="preserve">verified;</ns0:t>
      </ns0:r>
    </ns0:p>
    <ns0:p>
      <ns0:pPr>
        <ns0:numPr>
          <ns0:ilvl ns0:val="0"/>
          <ns0:numId ns0:val="1144"/>
        </ns0:numPr>
        <ns0:pStyle ns0:val="Compact"/>
      </ns0:pPr>
      <ns0:r>
        <ns0:t xml:space="preserve">accepted;</ns0:t>
      </ns0:r>
    </ns0:p>
    <ns0:p>
      <ns0:pPr>
        <ns0:numPr>
          <ns0:ilvl ns0:val="0"/>
          <ns0:numId ns0:val="1144"/>
        </ns0:numPr>
        <ns0:pStyle ns0:val="Compact"/>
      </ns0:pPr>
      <ns0:r>
        <ns0:t xml:space="preserve">conditionally accepted;</ns0:t>
      </ns0:r>
    </ns0:p>
    <ns0:p>
      <ns0:pPr>
        <ns0:numPr>
          <ns0:ilvl ns0:val="0"/>
          <ns0:numId ns0:val="1144"/>
        </ns0:numPr>
        <ns0:pStyle ns0:val="Compact"/>
      </ns0:pPr>
      <ns0:r>
        <ns0:t xml:space="preserve">incomplete;</ns0:t>
      </ns0:r>
    </ns0:p>
    <ns0:p>
      <ns0:pPr>
        <ns0:numPr>
          <ns0:ilvl ns0:val="0"/>
          <ns0:numId ns0:val="1144"/>
        </ns0:numPr>
        <ns0:pStyle ns0:val="Compact"/>
      </ns0:pPr>
      <ns0:r>
        <ns0:t xml:space="preserve">planned;</ns0:t>
      </ns0:r>
    </ns0:p>
    <ns0:p>
      <ns0:pPr>
        <ns0:numPr>
          <ns0:ilvl ns0:val="0"/>
          <ns0:numId ns0:val="1144"/>
        </ns0:numPr>
        <ns0:pStyle ns0:val="Compact"/>
      </ns0:pPr>
      <ns0:r>
        <ns0:t xml:space="preserve">excluded.</ns0:t>
      </ns0:r>
    </ns0:p>
    <ns0:p>
      <ns0:pPr>
        <ns0:pStyle ns0:val="FirstParagraph"/>
      </ns0:pPr>
      <ns0:r>
        <ns0:t xml:space="preserve">It must not declare or imply:</ns0:t>
      </ns0:r>
    </ns0:p>
    <ns0:p>
      <ns0:pPr>
        <ns0:numPr>
          <ns0:ilvl ns0:val="0"/>
          <ns0:numId ns0:val="1145"/>
        </ns0:numPr>
        <ns0:pStyle ns0:val="Compact"/>
      </ns0:pPr>
      <ns0:r>
        <ns0:t xml:space="preserve">production readiness;</ns0:t>
      </ns0:r>
    </ns0:p>
    <ns0:p>
      <ns0:pPr>
        <ns0:numPr>
          <ns0:ilvl ns0:val="0"/>
          <ns0:numId ns0:val="1145"/>
        </ns0:numPr>
        <ns0:pStyle ns0:val="Compact"/>
      </ns0:pPr>
      <ns0:r>
        <ns0:t xml:space="preserve">Operational Readiness;</ns0:t>
      </ns0:r>
    </ns0:p>
    <ns0:p>
      <ns0:pPr>
        <ns0:numPr>
          <ns0:ilvl ns0:val="0"/>
          <ns0:numId ns0:val="1145"/>
        </ns0:numPr>
        <ns0:pStyle ns0:val="Compact"/>
      </ns0:pPr>
      <ns0:r>
        <ns0:t xml:space="preserve">Mainnet readiness;</ns0:t>
      </ns0:r>
    </ns0:p>
    <ns0:p>
      <ns0:pPr>
        <ns0:numPr>
          <ns0:ilvl ns0:val="0"/>
          <ns0:numId ns0:val="1145"/>
        </ns0:numPr>
        <ns0:pStyle ns0:val="Compact"/>
      </ns0:pPr>
      <ns0:r>
        <ns0:t xml:space="preserve">regulatory approval;</ns0:t>
      </ns0:r>
    </ns0:p>
    <ns0:p>
      <ns0:pPr>
        <ns0:numPr>
          <ns0:ilvl ns0:val="0"/>
          <ns0:numId ns0:val="1145"/>
        </ns0:numPr>
        <ns0:pStyle ns0:val="Compact"/>
      </ns0:pPr>
      <ns0:r>
        <ns0:t xml:space="preserve">live investment capability;</ns0:t>
      </ns0:r>
    </ns0:p>
    <ns0:p>
      <ns0:pPr>
        <ns0:numPr>
          <ns0:ilvl ns0:val="0"/>
          <ns0:numId ns0:val="1145"/>
        </ns0:numPr>
        <ns0:pStyle ns0:val="Compact"/>
      </ns0:pPr>
      <ns0:r>
        <ns0:t xml:space="preserve">production custody or settlement;</ns0:t>
      </ns0:r>
    </ns0:p>
    <ns0:p>
      <ns0:pPr>
        <ns0:numPr>
          <ns0:ilvl ns0:val="0"/>
          <ns0:numId ns0:val="1145"/>
        </ns0:numPr>
        <ns0:pStyle ns0:val="Compact"/>
      </ns0:pPr>
      <ns0:r>
        <ns0:t xml:space="preserve">Feedlot Pilot approval;</ns0:t>
      </ns0:r>
    </ns0:p>
    <ns0:p>
      <ns0:pPr>
        <ns0:numPr>
          <ns0:ilvl ns0:val="0"/>
          <ns0:numId ns0:val="1145"/>
        </ns0:numPr>
        <ns0:pStyle ns0:val="Compact"/>
      </ns0:pPr>
      <ns0:r>
        <ns0:t xml:space="preserve">Hissar Pilot approval;</ns0:t>
      </ns0:r>
    </ns0:p>
    <ns0:p>
      <ns0:pPr>
        <ns0:numPr>
          <ns0:ilvl ns0:val="0"/>
          <ns0:numId ns0:val="1145"/>
        </ns0:numPr>
        <ns0:pStyle ns0:val="Compact"/>
      </ns0:pPr>
      <ns0:r>
        <ns0:t xml:space="preserve">a Pilot GO decision;</ns0:t>
      </ns0:r>
    </ns0:p>
    <ns0:p>
      <ns0:pPr>
        <ns0:numPr>
          <ns0:ilvl ns0:val="0"/>
          <ns0:numId ns0:val="1145"/>
        </ns0:numPr>
        <ns0:pStyle ns0:val="Compact"/>
      </ns0:pPr>
      <ns0:r>
        <ns0:t xml:space="preserve">verified or guaranteed investment returns.</ns0:t>
      </ns0:r>
    </ns0:p>
    <ns0:p>
      <ns0:pPr>
        <ns0:pStyle ns0:val="FirstParagraph"/>
      </ns0:pPr>
      <ns0:r>
        <ns0:t xml:space="preserve">The Final Delivery Report may conclude that the Beta Candidate is ready to enter an Operational Readiness Review. It must not predetermine the result of that review.</ns0:t>
      </ns0:r>
    </ns0:p>
    <ns0:bookmarkEnd ns0:id="246"/>
    <ns0:bookmarkStart ns0:id="252" ns0:name="evidence-quality-principles"/>
    <ns0:p>
      <ns0:pPr>
        <ns0:pStyle ns0:val="Heading3"/>
      </ns0:pPr>
      <ns0:r>
        <ns0:t xml:space="preserve">Evidence Quality Principles</ns0:t>
      </ns0:r>
    </ns0:p>
    <ns0:p>
      <ns0:pPr>
        <ns0:pStyle ns0:val="FirstParagraph"/>
      </ns0:pPr>
      <ns0:r>
        <ns0:t xml:space="preserve">Acceptable Verification Evidence must be:</ns0:t>
      </ns0:r>
    </ns0:p>
    <ns0:p>
      <ns0:pPr>
        <ns0:numPr>
          <ns0:ilvl ns0:val="0"/>
          <ns0:numId ns0:val="1146"/>
        </ns0:numPr>
        <ns0:pStyle ns0:val="Compact"/>
      </ns0:pPr>
      <ns0:r>
        <ns0:rPr>
          <ns0:bCs/>
          <ns0:b/>
        </ns0:rPr>
        <ns0:t xml:space="preserve">Relevant</ns0:t>
      </ns0:r>
      <ns0:r>
        <ns0:t xml:space="preserve"> </ns0:t>
      </ns0:r>
      <ns0:r>
        <ns0:t xml:space="preserve">— directly connected to the requirement being assessed;</ns0:t>
      </ns0:r>
    </ns0:p>
    <ns0:p>
      <ns0:pPr>
        <ns0:numPr>
          <ns0:ilvl ns0:val="0"/>
          <ns0:numId ns0:val="1146"/>
        </ns0:numPr>
        <ns0:pStyle ns0:val="Compact"/>
      </ns0:pPr>
      <ns0:r>
        <ns0:rPr>
          <ns0:bCs/>
          <ns0:b/>
        </ns0:rPr>
        <ns0:t xml:space="preserve">Attributable</ns0:t>
      </ns0:r>
      <ns0:r>
        <ns0:t xml:space="preserve"> </ns0:t>
      </ns0:r>
      <ns0:r>
        <ns0:t xml:space="preserve">— linked to an identifiable source, version, owner, or execution record;</ns0:t>
      </ns0:r>
    </ns0:p>
    <ns0:p>
      <ns0:pPr>
        <ns0:numPr>
          <ns0:ilvl ns0:val="0"/>
          <ns0:numId ns0:val="1146"/>
        </ns0:numPr>
        <ns0:pStyle ns0:val="Compact"/>
      </ns0:pPr>
      <ns0:r>
        <ns0:rPr>
          <ns0:bCs/>
          <ns0:b/>
        </ns0:rPr>
        <ns0:t xml:space="preserve">Accessible</ns0:t>
      </ns0:r>
      <ns0:r>
        <ns0:t xml:space="preserve"> </ns0:t>
      </ns0:r>
      <ns0:r>
        <ns0:t xml:space="preserve">— available to the authorized reviewer in a usable form;</ns0:t>
      </ns0:r>
    </ns0:p>
    <ns0:p>
      <ns0:pPr>
        <ns0:numPr>
          <ns0:ilvl ns0:val="0"/>
          <ns0:numId ns0:val="1146"/>
        </ns0:numPr>
        <ns0:pStyle ns0:val="Compact"/>
      </ns0:pPr>
      <ns0:r>
        <ns0:rPr>
          <ns0:bCs/>
          <ns0:b/>
        </ns0:rPr>
        <ns0:t xml:space="preserve">Reviewable</ns0:t>
      </ns0:r>
      <ns0:r>
        <ns0:t xml:space="preserve"> </ns0:t>
      </ns0:r>
      <ns0:r>
        <ns0:t xml:space="preserve">— sufficiently clear to support an independent evaluation of the claim;</ns0:t>
      </ns0:r>
    </ns0:p>
    <ns0:p>
      <ns0:pPr>
        <ns0:numPr>
          <ns0:ilvl ns0:val="0"/>
          <ns0:numId ns0:val="1146"/>
        </ns0:numPr>
        <ns0:pStyle ns0:val="Compact"/>
      </ns0:pPr>
      <ns0:r>
        <ns0:rPr>
          <ns0:bCs/>
          <ns0:b/>
        </ns0:rPr>
        <ns0:t xml:space="preserve">Version-specific</ns0:t>
      </ns0:r>
      <ns0:r>
        <ns0:t xml:space="preserve"> </ns0:t>
      </ns0:r>
      <ns0:r>
        <ns0:t xml:space="preserve">— linked to the product version or baseline being assessed;</ns0:t>
      </ns0:r>
    </ns0:p>
    <ns0:p>
      <ns0:pPr>
        <ns0:numPr>
          <ns0:ilvl ns0:val="0"/>
          <ns0:numId ns0:val="1146"/>
        </ns0:numPr>
        <ns0:pStyle ns0:val="Compact"/>
      </ns0:pPr>
      <ns0:r>
        <ns0:rPr>
          <ns0:bCs/>
          <ns0:b/>
        </ns0:rPr>
        <ns0:t xml:space="preserve">Environment-specific</ns0:t>
      </ns0:r>
      <ns0:r>
        <ns0:t xml:space="preserve"> </ns0:t>
      </ns0:r>
      <ns0:r>
        <ns0:t xml:space="preserve">— linked to the relevant environment where environment affects interpretation;</ns0:t>
      </ns0:r>
    </ns0:p>
    <ns0:p>
      <ns0:pPr>
        <ns0:numPr>
          <ns0:ilvl ns0:val="0"/>
          <ns0:numId ns0:val="1146"/>
        </ns0:numPr>
        <ns0:pStyle ns0:val="Compact"/>
      </ns0:pPr>
      <ns0:r>
        <ns0:rPr>
          <ns0:bCs/>
          <ns0:b/>
        </ns0:rPr>
        <ns0:t xml:space="preserve">Complete enough</ns0:t>
      </ns0:r>
      <ns0:r>
        <ns0:t xml:space="preserve"> </ns0:t>
      </ns0:r>
      <ns0:r>
        <ns0:t xml:space="preserve">— sufficient to determine whether the applicable requirement is satisfied;</ns0:t>
      </ns0:r>
    </ns0:p>
    <ns0:p>
      <ns0:pPr>
        <ns0:numPr>
          <ns0:ilvl ns0:val="0"/>
          <ns0:numId ns0:val="1146"/>
        </ns0:numPr>
        <ns0:pStyle ns0:val="Compact"/>
      </ns0:pPr>
      <ns0:r>
        <ns0:rPr>
          <ns0:bCs/>
          <ns0:b/>
        </ns0:rPr>
        <ns0:t xml:space="preserve">Consistent</ns0:t>
      </ns0:r>
      <ns0:r>
        <ns0:t xml:space="preserve"> </ns0:t>
      </ns0:r>
      <ns0:r>
        <ns0:t xml:space="preserve">— aligned with related repository, product, test, deployment, demonstration, and documentation records;</ns0:t>
      </ns0:r>
    </ns0:p>
    <ns0:p>
      <ns0:pPr>
        <ns0:numPr>
          <ns0:ilvl ns0:val="0"/>
          <ns0:numId ns0:val="1146"/>
        </ns0:numPr>
        <ns0:pStyle ns0:val="Compact"/>
      </ns0:pPr>
      <ns0:r>
        <ns0:rPr>
          <ns0:bCs/>
          <ns0:b/>
        </ns0:rPr>
        <ns0:t xml:space="preserve">Integrity-protected</ns0:t>
      </ns0:r>
      <ns0:r>
        <ns0:t xml:space="preserve"> </ns0:t>
      </ns0:r>
      <ns0:r>
        <ns0:t xml:space="preserve">— protected against unsupported alteration through appropriate repository history, access control, hashes, immutable storage, signed records, or equivalent controls where proportionate;</ns0:t>
      </ns0:r>
    </ns0:p>
    <ns0:p>
      <ns0:pPr>
        <ns0:numPr>
          <ns0:ilvl ns0:val="0"/>
          <ns0:numId ns0:val="1146"/>
        </ns0:numPr>
        <ns0:pStyle ns0:val="Compact"/>
      </ns0:pPr>
      <ns0:r>
        <ns0:rPr>
          <ns0:bCs/>
          <ns0:b/>
        </ns0:rPr>
        <ns0:t xml:space="preserve">Status-aware</ns0:t>
      </ns0:r>
      <ns0:r>
        <ns0:t xml:space="preserve"> </ns0:t>
      </ns0:r>
      <ns0:r>
        <ns0:t xml:space="preserve">— clear about whether the evidence is draft, current, superseded, historical, or accepted.</ns0:t>
      </ns0:r>
    </ns0:p>
    <ns0:p>
      <ns0:pPr>
        <ns0:pStyle ns0:val="FirstParagraph"/>
      </ns0:pPr>
      <ns0:r>
        <ns0:t xml:space="preserve">Evidence must also be classified according to its authority.</ns0:t>
      </ns0:r>
    </ns0:p>
    <ns0:bookmarkStart ns0:id="247" ns0:name="primary-evidence"/>
    <ns0:p>
      <ns0:pPr>
        <ns0:pStyle ns0:val="Heading4"/>
      </ns0:pPr>
      <ns0:r>
        <ns0:t xml:space="preserve">Primary evidence</ns0:t>
      </ns0:r>
    </ns0:p>
    <ns0:p>
      <ns0:pPr>
        <ns0:pStyle ns0:val="FirstParagraph"/>
      </ns0:pPr>
      <ns0:r>
        <ns0:t xml:space="preserve">Directly demonstrates the claimed product state or result, such as observable product behaviour, test results, system records, or an accepted deployed version.</ns0:t>
      </ns0:r>
    </ns0:p>
    <ns0:bookmarkEnd ns0:id="247"/>
    <ns0:bookmarkStart ns0:id="248" ns0:name="supporting-evidence"/>
    <ns0:p>
      <ns0:pPr>
        <ns0:pStyle ns0:val="Heading4"/>
      </ns0:pPr>
      <ns0:r>
        <ns0:t xml:space="preserve">Supporting evidence</ns0:t>
      </ns0:r>
    </ns0:p>
    <ns0:p>
      <ns0:pPr>
        <ns0:pStyle ns0:val="FirstParagraph"/>
      </ns0:pPr>
      <ns0:r>
        <ns0:t xml:space="preserve">Provides context or corroboration, such as commits, Pull Requests, screenshots, diagrams, explanations, or review notes.</ns0:t>
      </ns0:r>
    </ns0:p>
    <ns0:bookmarkEnd ns0:id="248"/>
    <ns0:bookmarkStart ns0:id="249" ns0:name="external-authoritative-evidence"/>
    <ns0:p>
      <ns0:pPr>
        <ns0:pStyle ns0:val="Heading4"/>
      </ns0:pPr>
      <ns0:r>
        <ns0:t xml:space="preserve">External authoritative evidence</ns0:t>
      </ns0:r>
    </ns0:p>
    <ns0:p>
      <ns0:pPr>
        <ns0:pStyle ns0:val="FirstParagraph"/>
      </ns0:pPr>
      <ns0:r>
        <ns0:t xml:space="preserve">Originates from an appropriate external authority, such as a bank, payment provider, auditor, regulator, legal adviser, or signed contractual source.</ns0:t>
      </ns0:r>
    </ns0:p>
    <ns0:bookmarkEnd ns0:id="249"/>
    <ns0:bookmarkStart ns0:id="250" ns0:name="internal-product-records"/>
    <ns0:p>
      <ns0:pPr>
        <ns0:pStyle ns0:val="Heading4"/>
      </ns0:pPr>
      <ns0:r>
        <ns0:t xml:space="preserve">Internal product records</ns0:t>
      </ns0:r>
    </ns0:p>
    <ns0:p>
      <ns0:pPr>
        <ns0:pStyle ns0:val="FirstParagraph"/>
      </ns0:pPr>
      <ns0:r>
        <ns0:t xml:space="preserve">Records created by AgriPartners systems. They may demonstrate internal workflow state but do not automatically prove an external legal, banking, accounting, or operational event.</ns0:t>
      </ns0:r>
    </ns0:p>
    <ns0:bookmarkEnd ns0:id="250"/>
    <ns0:bookmarkStart ns0:id="251" ns0:name="demonstration-records"/>
    <ns0:p>
      <ns0:pPr>
        <ns0:pStyle ns0:val="Heading4"/>
      </ns0:pPr>
      <ns0:r>
        <ns0:t xml:space="preserve">Demonstration records</ns0:t>
      </ns0:r>
    </ns0:p>
    <ns0:p>
      <ns0:pPr>
        <ns0:pStyle ns0:val="FirstParagraph"/>
      </ns0:pPr>
      <ns0:r>
        <ns0:t xml:space="preserve">Records produced using controlled demonstration data. They demonstrate product behaviour but not live investment or agricultural activity.</ns0:t>
      </ns0:r>
    </ns0:p>
    <ns0:p>
      <ns0:pPr>
        <ns0:pStyle ns0:val="BodyText"/>
      </ns0:pPr>
      <ns0:r>
        <ns0:t xml:space="preserve">An evidence item must not be represented as possessing greater authority than its source provides.</ns0:t>
      </ns0:r>
    </ns0:p>
    <ns0:bookmarkEnd ns0:id="251"/>
    <ns0:bookmarkEnd ns0:id="252"/>
    <ns0:bookmarkStart ns0:id="253" ns0:name="evidence-sufficiency-rule"/>
    <ns0:p>
      <ns0:pPr>
        <ns0:pStyle ns0:val="Heading3"/>
      </ns0:pPr>
      <ns0:r>
        <ns0:t xml:space="preserve">Evidence Sufficiency Rule</ns0:t>
      </ns0:r>
    </ns0:p>
    <ns0:p>
      <ns0:pPr>
        <ns0:pStyle ns0:val="FirstParagraph"/>
      </ns0:pPr>
      <ns0:r>
        <ns0:t xml:space="preserve">Evidence is sufficient only when it enables the reviewer to determine whether the applicable requirement has been satisfied.</ns0:t>
      </ns0:r>
    </ns0:p>
    <ns0:p>
      <ns0:pPr>
        <ns0:pStyle ns0:val="BodyText"/>
      </ns0:pPr>
      <ns0:r>
        <ns0:t xml:space="preserve">Evidence volume does not establish evidence quality. Large quantities of irrelevant, duplicated, outdated, or untraceable material do not compensate for missing primary evidence.</ns0:t>
      </ns0:r>
    </ns0:p>
    <ns0:p>
      <ns0:pPr>
        <ns0:pStyle ns0:val="BodyText"/>
      </ns0:pPr>
      <ns0:r>
        <ns0:t xml:space="preserve">One artifact may support multiple requirements, but:</ns0:t>
      </ns0:r>
    </ns0:p>
    <ns0:p>
      <ns0:pPr>
        <ns0:numPr>
          <ns0:ilvl ns0:val="0"/>
          <ns0:numId ns0:val="1147"/>
        </ns0:numPr>
        <ns0:pStyle ns0:val="Compact"/>
      </ns0:pPr>
      <ns0:r>
        <ns0:t xml:space="preserve">every requirement must be explicitly mapped to the artifact;</ns0:t>
      </ns0:r>
    </ns0:p>
    <ns0:p>
      <ns0:pPr>
        <ns0:numPr>
          <ns0:ilvl ns0:val="0"/>
          <ns0:numId ns0:val="1147"/>
        </ns0:numPr>
        <ns0:pStyle ns0:val="Compact"/>
      </ns0:pPr>
      <ns0:r>
        <ns0:t xml:space="preserve">the supported relationship must be understandable;</ns0:t>
      </ns0:r>
    </ns0:p>
    <ns0:p>
      <ns0:pPr>
        <ns0:numPr>
          <ns0:ilvl ns0:val="0"/>
          <ns0:numId ns0:val="1147"/>
        </ns0:numPr>
        <ns0:pStyle ns0:val="Compact"/>
      </ns0:pPr>
      <ns0:r>
        <ns0:t xml:space="preserve">limitations of the artifact must remain visible;</ns0:t>
      </ns0:r>
    </ns0:p>
    <ns0:p>
      <ns0:pPr>
        <ns0:numPr>
          <ns0:ilvl ns0:val="0"/>
          <ns0:numId ns0:val="1147"/>
        </ns0:numPr>
        <ns0:pStyle ns0:val="Compact"/>
      </ns0:pPr>
      <ns0:r>
        <ns0:t xml:space="preserve">the artifact must remain applicable to the reviewed version and environment.</ns0:t>
      </ns0:r>
    </ns0:p>
    <ns0:p>
      <ns0:pPr>
        <ns0:pStyle ns0:val="FirstParagraph"/>
      </ns0:pPr>
      <ns0:r>
        <ns0:t xml:space="preserve">Where evidence conflicts, the conflict must be investigated and documented. The most favourable evidence must not be selected while contradictory material is omitted.</ns0:t>
      </ns0:r>
    </ns0:p>
    <ns0:p>
      <ns0:pPr>
        <ns0:pStyle ns0:val="BodyText"/>
      </ns0:pPr>
      <ns0:r>
        <ns0:t xml:space="preserve">Absence of a recorded problem is not evidence that the requirement was satisfied.</ns0:t>
      </ns0:r>
    </ns0:p>
    <ns0:bookmarkEnd ns0:id="253"/>
    <ns0:bookmarkStart ns0:id="254" ns0:name="exception-and-limitation-reporting"/>
    <ns0:p>
      <ns0:pPr>
        <ns0:pStyle ns0:val="Heading3"/>
      </ns0:pPr>
      <ns0:r>
        <ns0:t xml:space="preserve">Exception and Limitation Reporting</ns0:t>
      </ns0:r>
    </ns0:p>
    <ns0:p>
      <ns0:pPr>
        <ns0:pStyle ns0:val="FirstParagraph"/>
      </ns0:pPr>
      <ns0:r>
        <ns0:t xml:space="preserve">All material exceptions, failed checks, unresolved defects, blocked dependencies, scope deviations, and accepted limitations must be documented.</ns0:t>
      </ns0:r>
    </ns0:p>
    <ns0:p>
      <ns0:pPr>
        <ns0:pStyle ns0:val="BodyText"/>
      </ns0:pPr>
      <ns0:r>
        <ns0:t xml:space="preserve">Each exception or limitation record should identify:</ns0:t>
      </ns0:r>
    </ns0:p>
    <ns0:p>
      <ns0:pPr>
        <ns0:numPr>
          <ns0:ilvl ns0:val="0"/>
          <ns0:numId ns0:val="1148"/>
        </ns0:numPr>
        <ns0:pStyle ns0:val="Compact"/>
      </ns0:pPr>
      <ns0:r>
        <ns0:t xml:space="preserve">a unique identifier;</ns0:t>
      </ns0:r>
    </ns0:p>
    <ns0:p>
      <ns0:pPr>
        <ns0:numPr>
          <ns0:ilvl ns0:val="0"/>
          <ns0:numId ns0:val="1148"/>
        </ns0:numPr>
        <ns0:pStyle ns0:val="Compact"/>
      </ns0:pPr>
      <ns0:r>
        <ns0:t xml:space="preserve">affected Work Package, Deliverable, Milestone, or requirement;</ns0:t>
      </ns0:r>
    </ns0:p>
    <ns0:p>
      <ns0:pPr>
        <ns0:numPr>
          <ns0:ilvl ns0:val="0"/>
          <ns0:numId ns0:val="1148"/>
        </ns0:numPr>
        <ns0:pStyle ns0:val="Compact"/>
      </ns0:pPr>
      <ns0:r>
        <ns0:t xml:space="preserve">description;</ns0:t>
      </ns0:r>
    </ns0:p>
    <ns0:p>
      <ns0:pPr>
        <ns0:numPr>
          <ns0:ilvl ns0:val="0"/>
          <ns0:numId ns0:val="1148"/>
        </ns0:numPr>
        <ns0:pStyle ns0:val="Compact"/>
      </ns0:pPr>
      <ns0:r>
        <ns0:t xml:space="preserve">cause;</ns0:t>
      </ns0:r>
    </ns0:p>
    <ns0:p>
      <ns0:pPr>
        <ns0:numPr>
          <ns0:ilvl ns0:val="0"/>
          <ns0:numId ns0:val="1148"/>
        </ns0:numPr>
        <ns0:pStyle ns0:val="Compact"/>
      </ns0:pPr>
      <ns0:r>
        <ns0:t xml:space="preserve">impact;</ns0:t>
      </ns0:r>
    </ns0:p>
    <ns0:p>
      <ns0:pPr>
        <ns0:numPr>
          <ns0:ilvl ns0:val="0"/>
          <ns0:numId ns0:val="1148"/>
        </ns0:numPr>
        <ns0:pStyle ns0:val="Compact"/>
      </ns0:pPr>
      <ns0:r>
        <ns0:t xml:space="preserve">risk;</ns0:t>
      </ns0:r>
    </ns0:p>
    <ns0:p>
      <ns0:pPr>
        <ns0:numPr>
          <ns0:ilvl ns0:val="0"/>
          <ns0:numId ns0:val="1148"/>
        </ns0:numPr>
        <ns0:pStyle ns0:val="Compact"/>
      </ns0:pPr>
      <ns0:r>
        <ns0:t xml:space="preserve">current status;</ns0:t>
      </ns0:r>
    </ns0:p>
    <ns0:p>
      <ns0:pPr>
        <ns0:numPr>
          <ns0:ilvl ns0:val="0"/>
          <ns0:numId ns0:val="1148"/>
        </ns0:numPr>
        <ns0:pStyle ns0:val="Compact"/>
      </ns0:pPr>
      <ns0:r>
        <ns0:t xml:space="preserve">proposed resolution or compensating control;</ns0:t>
      </ns0:r>
    </ns0:p>
    <ns0:p>
      <ns0:pPr>
        <ns0:numPr>
          <ns0:ilvl ns0:val="0"/>
          <ns0:numId ns0:val="1148"/>
        </ns0:numPr>
        <ns0:pStyle ns0:val="Compact"/>
      </ns0:pPr>
      <ns0:r>
        <ns0:t xml:space="preserve">responsible owner;</ns0:t>
      </ns0:r>
    </ns0:p>
    <ns0:p>
      <ns0:pPr>
        <ns0:numPr>
          <ns0:ilvl ns0:val="0"/>
          <ns0:numId ns0:val="1148"/>
        </ns0:numPr>
        <ns0:pStyle ns0:val="Compact"/>
      </ns0:pPr>
      <ns0:r>
        <ns0:t xml:space="preserve">target resolution condition where applicable;</ns0:t>
      </ns0:r>
    </ns0:p>
    <ns0:p>
      <ns0:pPr>
        <ns0:numPr>
          <ns0:ilvl ns0:val="0"/>
          <ns0:numId ns0:val="1148"/>
        </ns0:numPr>
        <ns0:pStyle ns0:val="Compact"/>
      </ns0:pPr>
      <ns0:r>
        <ns0:t xml:space="preserve">whether verification may continue;</ns0:t>
      </ns0:r>
    </ns0:p>
    <ns0:p>
      <ns0:pPr>
        <ns0:numPr>
          <ns0:ilvl ns0:val="0"/>
          <ns0:numId ns0:val="1148"/>
        </ns0:numPr>
        <ns0:pStyle ns0:val="Compact"/>
      </ns0:pPr>
      <ns0:r>
        <ns0:t xml:space="preserve">whether acceptance remains possible;</ns0:t>
      </ns0:r>
    </ns0:p>
    <ns0:p>
      <ns0:pPr>
        <ns0:numPr>
          <ns0:ilvl ns0:val="0"/>
          <ns0:numId ns0:val="1148"/>
        </ns0:numPr>
        <ns0:pStyle ns0:val="Compact"/>
      </ns0:pPr>
      <ns0:r>
        <ns0:t xml:space="preserve">approving authority for any accepted limitation.</ns0:t>
      </ns0:r>
    </ns0:p>
    <ns0:p>
      <ns0:pPr>
        <ns0:pStyle ns0:val="FirstParagraph"/>
      </ns0:pPr>
      <ns0:r>
        <ns0:t xml:space="preserve">An exception must not be closed merely because it has been documented.</ns0:t>
      </ns0:r>
    </ns0:p>
    <ns0:p>
      <ns0:pPr>
        <ns0:pStyle ns0:val="BodyText"/>
      </ns0:pPr>
      <ns0:r>
        <ns0:t xml:space="preserve">Accepted limitations must remain visible in:</ns0:t>
      </ns0:r>
    </ns0:p>
    <ns0:p>
      <ns0:pPr>
        <ns0:numPr>
          <ns0:ilvl ns0:val="0"/>
          <ns0:numId ns0:val="1149"/>
        </ns0:numPr>
        <ns0:pStyle ns0:val="Compact"/>
      </ns0:pPr>
      <ns0:r>
        <ns0:t xml:space="preserve">the relevant Work Package Evidence Record;</ns0:t>
      </ns0:r>
    </ns0:p>
    <ns0:p>
      <ns0:pPr>
        <ns0:numPr>
          <ns0:ilvl ns0:val="0"/>
          <ns0:numId ns0:val="1149"/>
        </ns0:numPr>
        <ns0:pStyle ns0:val="Compact"/>
      </ns0:pPr>
      <ns0:r>
        <ns0:t xml:space="preserve">the relevant Milestone Reporting Package;</ns0:t>
      </ns0:r>
    </ns0:p>
    <ns0:p>
      <ns0:pPr>
        <ns0:numPr>
          <ns0:ilvl ns0:val="0"/>
          <ns0:numId ns0:val="1149"/>
        </ns0:numPr>
        <ns0:pStyle ns0:val="Compact"/>
      </ns0:pPr>
      <ns0:r>
        <ns0:t xml:space="preserve">the Final Delivery Report;</ns0:t>
      </ns0:r>
    </ns0:p>
    <ns0:p>
      <ns0:pPr>
        <ns0:numPr>
          <ns0:ilvl ns0:val="0"/>
          <ns0:numId ns0:val="1149"/>
        </ns0:numPr>
        <ns0:pStyle ns0:val="Compact"/>
      </ns0:pPr>
      <ns0:r>
        <ns0:t xml:space="preserve">the release and known-limitations documentation where applicable.</ns0:t>
      </ns0:r>
    </ns0:p>
    <ns0:p>
      <ns0:pPr>
        <ns0:pStyle ns0:val="FirstParagraph"/>
      </ns0:pPr>
      <ns0:r>
        <ns0:t xml:space="preserve">Silence, omission, missing evidence, or lack of a recorded defect must not be treated as evidence that no issue exists.</ns0:t>
      </ns0:r>
    </ns0:p>
    <ns0:bookmarkEnd ns0:id="254"/>
    <ns0:bookmarkStart ns0:id="255" ns0:name="verification-traceability"/>
    <ns0:p>
      <ns0:pPr>
        <ns0:pStyle ns0:val="Heading3"/>
      </ns0:pPr>
      <ns0:r>
        <ns0:t xml:space="preserve">Verification Traceability</ns0:t>
      </ns0:r>
    </ns0:p>
    <ns0:p>
      <ns0:pPr>
        <ns0:pStyle ns0:val="FirstParagraph"/>
      </ns0:pPr>
      <ns0:r>
        <ns0:t xml:space="preserve">Every Verification Evidence item must remain within the following traceability chain:</ns0:t>
      </ns0:r>
    </ns0:p>
    <ns0:p>
      <ns0:pPr>
        <ns0:pStyle ns0:val="SourceCode"/>
      </ns0:pPr>
      <ns0:r>
        <ns0:rPr>
          <ns0:rStyle ns0:val="VerbatimChar"/>
        </ns0:rPr>
        <ns0:t xml:space="preserve">Development Objective</ns0:t>
      </ns0:r>
      <ns0:r>
        <ns0:br/>
      </ns0:r>
      <ns0:r>
        <ns0:rPr>
          <ns0:rStyle ns0:val="VerbatimChar"/>
        </ns0:rPr>
        <ns0:t xml:space="preserve">        ↓</ns0:t>
      </ns0:r>
      <ns0:r>
        <ns0:br/>
      </ns0:r>
      <ns0:r>
        <ns0:rPr>
          <ns0:rStyle ns0:val="VerbatimChar"/>
        </ns0:rPr>
        <ns0:t xml:space="preserve">Beta Candidate</ns0:t>
      </ns0:r>
      <ns0:r>
        <ns0:br/>
      </ns0:r>
      <ns0:r>
        <ns0:rPr>
          <ns0:rStyle ns0:val="VerbatimChar"/>
        </ns0:rPr>
        <ns0:t xml:space="preserve">        ↓</ns0:t>
      </ns0:r>
      <ns0:r>
        <ns0:br/>
      </ns0:r>
      <ns0:r>
        <ns0:rPr>
          <ns0:rStyle ns0:val="VerbatimChar"/>
        </ns0:rPr>
        <ns0:t xml:space="preserve">Development Scope</ns0:t>
      </ns0:r>
      <ns0:r>
        <ns0:br/>
      </ns0:r>
      <ns0:r>
        <ns0:rPr>
          <ns0:rStyle ns0:val="VerbatimChar"/>
        </ns0:rPr>
        <ns0:t xml:space="preserve">        ↓</ns0:t>
      </ns0:r>
      <ns0:r>
        <ns0:br/>
      </ns0:r>
      <ns0:r>
        <ns0:rPr>
          <ns0:rStyle ns0:val="VerbatimChar"/>
        </ns0:rPr>
        <ns0:t xml:space="preserve">Work Package</ns0:t>
      </ns0:r>
      <ns0:r>
        <ns0:br/>
      </ns0:r>
      <ns0:r>
        <ns0:rPr>
          <ns0:rStyle ns0:val="VerbatimChar"/>
        </ns0:rPr>
        <ns0:t xml:space="preserve">        ↓</ns0:t>
      </ns0:r>
      <ns0:r>
        <ns0:br/>
      </ns0:r>
      <ns0:r>
        <ns0:rPr>
          <ns0:rStyle ns0:val="VerbatimChar"/>
        </ns0:rPr>
        <ns0:t xml:space="preserve">Deliverable</ns0:t>
      </ns0:r>
      <ns0:r>
        <ns0:br/>
      </ns0:r>
      <ns0:r>
        <ns0:rPr>
          <ns0:rStyle ns0:val="VerbatimChar"/>
        </ns0:rPr>
        <ns0:t xml:space="preserve">        ↓</ns0:t>
      </ns0:r>
      <ns0:r>
        <ns0:br/>
      </ns0:r>
      <ns0:r>
        <ns0:rPr>
          <ns0:rStyle ns0:val="VerbatimChar"/>
        </ns0:rPr>
        <ns0:t xml:space="preserve">Milestone</ns0:t>
      </ns0:r>
      <ns0:r>
        <ns0:br/>
      </ns0:r>
      <ns0:r>
        <ns0:rPr>
          <ns0:rStyle ns0:val="VerbatimChar"/>
        </ns0:rPr>
        <ns0:t xml:space="preserve">        ↓</ns0:t>
      </ns0:r>
      <ns0:r>
        <ns0:br/>
      </ns0:r>
      <ns0:r>
        <ns0:rPr>
          <ns0:rStyle ns0:val="VerbatimChar"/>
        </ns0:rPr>
        <ns0:t xml:space="preserve">Verification Evidence</ns0:t>
      </ns0:r>
      <ns0:r>
        <ns0:br/>
      </ns0:r>
      <ns0:r>
        <ns0:rPr>
          <ns0:rStyle ns0:val="VerbatimChar"/>
        </ns0:rPr>
        <ns0:t xml:space="preserve">        ↓</ns0:t>
      </ns0:r>
      <ns0:r>
        <ns0:br/>
      </ns0:r>
      <ns0:r>
        <ns0:rPr>
          <ns0:rStyle ns0:val="VerbatimChar"/>
        </ns0:rPr>
        <ns0:t xml:space="preserve">Acceptance Criteria</ns0:t>
      </ns0:r>
      <ns0:r>
        <ns0:br/>
      </ns0:r>
      <ns0:r>
        <ns0:rPr>
          <ns0:rStyle ns0:val="VerbatimChar"/>
        </ns0:rPr>
        <ns0:t xml:space="preserve">        ↓</ns0:t>
      </ns0:r>
      <ns0:r>
        <ns0:br/>
      </ns0:r>
      <ns0:r>
        <ns0:rPr>
          <ns0:rStyle ns0:val="VerbatimChar"/>
        </ns0:rPr>
        <ns0:t xml:space="preserve">Acceptance Decision</ns0:t>
      </ns0:r>
    </ns0:p>
    <ns0:p>
      <ns0:pPr>
        <ns0:pStyle ns0:val="FirstParagraph"/>
      </ns0:pPr>
      <ns0:r>
        <ns0:t xml:space="preserve">No evidence item may be accepted without a clearly identified relationship to the requirement it supports.</ns0:t>
      </ns0:r>
    </ns0:p>
    <ns0:p>
      <ns0:pPr>
        <ns0:pStyle ns0:val="BodyText"/>
      </ns0:pPr>
      <ns0:r>
        <ns0:t xml:space="preserve">The Traceability Matrix must allow an authorized reviewer to move in both directions:</ns0:t>
      </ns0:r>
    </ns0:p>
    <ns0:p>
      <ns0:pPr>
        <ns0:numPr>
          <ns0:ilvl ns0:val="0"/>
          <ns0:numId ns0:val="1150"/>
        </ns0:numPr>
        <ns0:pStyle ns0:val="Compact"/>
      </ns0:pPr>
      <ns0:r>
        <ns0:t xml:space="preserve">from a requirement to its supporting evidence;</ns0:t>
      </ns0:r>
    </ns0:p>
    <ns0:p>
      <ns0:pPr>
        <ns0:numPr>
          <ns0:ilvl ns0:val="0"/>
          <ns0:numId ns0:val="1150"/>
        </ns0:numPr>
        <ns0:pStyle ns0:val="Compact"/>
      </ns0:pPr>
      <ns0:r>
        <ns0:t xml:space="preserve">from an evidence item to the requirement and decision it supports.</ns0:t>
      </ns0:r>
    </ns0:p>
    <ns0:bookmarkEnd ns0:id="255"/>
    <ns0:bookmarkStart ns0:id="256" ns0:name="relationship-to-section-15"/>
    <ns0:p>
      <ns0:pPr>
        <ns0:pStyle ns0:val="Heading3"/>
      </ns0:pPr>
      <ns0:r>
        <ns0:t xml:space="preserve">Relationship to Section 15</ns0:t>
      </ns0:r>
    </ns0:p>
    <ns0:p>
      <ns0:pPr>
        <ns0:pStyle ns0:val="FirstParagraph"/>
      </ns0:pPr>
      <ns0:r>
        <ns0:t xml:space="preserve">Section 14 defines the evidence used to verify Development Round results.</ns0:t>
      </ns0:r>
    </ns0:p>
    <ns0:p>
      <ns0:pPr>
        <ns0:pStyle ns0:val="BodyText"/>
      </ns0:pPr>
      <ns0:r>
        <ns0:t xml:space="preserve">Section 15 defines the Completion and Acceptance Criteria against which that evidence is evaluated.</ns0:t>
      </ns0:r>
    </ns0:p>
    <ns0:p>
      <ns0:pPr>
        <ns0:pStyle ns0:val="BodyText"/>
      </ns0:pPr>
      <ns0:r>
        <ns0:t xml:space="preserve">Evidence does not automatically produce acceptance.</ns0:t>
      </ns0:r>
    </ns0:p>
    <ns0:p>
      <ns0:pPr>
        <ns0:pStyle ns0:val="BodyText"/>
      </ns0:pPr>
      <ns0:r>
        <ns0:t xml:space="preserve">Acceptance requires a documented decision based on:</ns0:t>
      </ns0:r>
    </ns0:p>
    <ns0:p>
      <ns0:pPr>
        <ns0:numPr>
          <ns0:ilvl ns0:val="0"/>
          <ns0:numId ns0:val="1151"/>
        </ns0:numPr>
        <ns0:pStyle ns0:val="Compact"/>
      </ns0:pPr>
      <ns0:r>
        <ns0:t xml:space="preserve">the applicable criteria;</ns0:t>
      </ns0:r>
    </ns0:p>
    <ns0:p>
      <ns0:pPr>
        <ns0:numPr>
          <ns0:ilvl ns0:val="0"/>
          <ns0:numId ns0:val="1151"/>
        </ns0:numPr>
        <ns0:pStyle ns0:val="Compact"/>
      </ns0:pPr>
      <ns0:r>
        <ns0:t xml:space="preserve">sufficient Verification Evidence;</ns0:t>
      </ns0:r>
    </ns0:p>
    <ns0:p>
      <ns0:pPr>
        <ns0:numPr>
          <ns0:ilvl ns0:val="0"/>
          <ns0:numId ns0:val="1151"/>
        </ns0:numPr>
        <ns0:pStyle ns0:val="Compact"/>
      </ns0:pPr>
      <ns0:r>
        <ns0:t xml:space="preserve">disclosed exceptions and limitations;</ns0:t>
      </ns0:r>
    </ns0:p>
    <ns0:p>
      <ns0:pPr>
        <ns0:numPr>
          <ns0:ilvl ns0:val="0"/>
          <ns0:numId ns0:val="1151"/>
        </ns0:numPr>
        <ns0:pStyle ns0:val="Compact"/>
      </ns0:pPr>
      <ns0:r>
        <ns0:t xml:space="preserve">satisfied governance requirements;</ns0:t>
      </ns0:r>
    </ns0:p>
    <ns0:p>
      <ns0:pPr>
        <ns0:numPr>
          <ns0:ilvl ns0:val="0"/>
          <ns0:numId ns0:val="1151"/>
        </ns0:numPr>
        <ns0:pStyle ns0:val="Compact"/>
      </ns0:pPr>
      <ns0:r>
        <ns0:t xml:space="preserve">the authorized acceptance process.</ns0:t>
      </ns0:r>
    </ns0:p>
    <ns0:p>
      <ns0:pPr>
        <ns0:pStyle ns0:val="FirstParagraph"/>
      </ns0:pPr>
      <ns0:r>
        <ns0:t xml:space="preserve">This Verification and Reporting Evidence framework is the official evidence standard for the Development Round. It ensures that completion claims are based on demonstrated and reviewable outcomes rather than activity, expenditure, unsupported statements, or presentation materials alone.</ns0:t>
      </ns0:r>
    </ns0:p>
    <ns0:bookmarkEnd ns0:id="256"/>
    <ns0:bookmarkEnd ns0:id="257"/>
    <ns0:bookmarkStart ns0:id="268" ns0:name="completion-and-acceptance-criteria"/>
    <ns0:p>
      <ns0:pPr>
        <ns0:pStyle ns0:val="Heading2"/>
      </ns0:pPr>
      <ns0:r>
        <ns0:t xml:space="preserve">15. Completion and Acceptance Criteria</ns0:t>
      </ns0:r>
    </ns0:p>
    <ns0:p>
      <ns0:pPr>
        <ns0:pStyle ns0:val="FirstParagraph"/>
      </ns0:pPr>
      <ns0:r>
        <ns0:t xml:space="preserve">This section establishes the official completion and acceptance framework for the Development Round.</ns0:t>
      </ns0:r>
    </ns0:p>
    <ns0:p>
      <ns0:pPr>
        <ns0:pStyle ns0:val="BodyText"/>
      </ns0:pPr>
      <ns0:r>
        <ns0:t xml:space="preserve">It defines the conditions that must be satisfied before a Work Package, Deliverable, Milestone, or the completed</ns0:t>
      </ns0:r>
      <ns0:r>
        <ns0:t xml:space="preserve"> </ns0:t>
      </ns0:r>
      <ns0:r>
        <ns0:rPr>
          <ns0:bCs/>
          <ns0:b/>
        </ns0:rPr>
        <ns0:t xml:space="preserve">Pilot Operations &amp; Investor Evidence Beta Candidate</ns0:t>
      </ns0:r>
      <ns0:r>
        <ns0:t xml:space="preserve"> </ns0:t>
      </ns0:r>
      <ns0:r>
        <ns0:t xml:space="preserve">may receive formal acceptance.</ns0:t>
      </ns0:r>
    </ns0:p>
    <ns0:p>
      <ns0:pPr>
        <ns0:pStyle ns0:val="BodyText"/>
      </ns0:pPr>
      <ns0:r>
        <ns0:t xml:space="preserve">The governance sequence is:</ns0:t>
      </ns0:r>
    </ns0:p>
    <ns0:p>
      <ns0:pPr>
        <ns0:pStyle ns0:val="SourceCode"/>
      </ns0:pPr>
      <ns0:r>
        <ns0:rPr>
          <ns0:rStyle ns0:val="VerbatimChar"/>
        </ns0:rPr>
        <ns0:t xml:space="preserve">Implementation</ns0:t>
      </ns0:r>
      <ns0:r>
        <ns0:br/>
      </ns0:r>
      <ns0:r>
        <ns0:rPr>
          <ns0:rStyle ns0:val="VerbatimChar"/>
        </ns0:rPr>
        <ns0:t xml:space="preserve">        ↓</ns0:t>
      </ns0:r>
      <ns0:r>
        <ns0:br/>
      </ns0:r>
      <ns0:r>
        <ns0:rPr>
          <ns0:rStyle ns0:val="VerbatimChar"/>
        </ns0:rPr>
        <ns0:t xml:space="preserve">Verification</ns0:t>
      </ns0:r>
      <ns0:r>
        <ns0:br/>
      </ns0:r>
      <ns0:r>
        <ns0:rPr>
          <ns0:rStyle ns0:val="VerbatimChar"/>
        </ns0:rPr>
        <ns0:t xml:space="preserve">        ↓</ns0:t>
      </ns0:r>
      <ns0:r>
        <ns0:br/>
      </ns0:r>
      <ns0:r>
        <ns0:rPr>
          <ns0:rStyle ns0:val="VerbatimChar"/>
        </ns0:rPr>
        <ns0:t xml:space="preserve">Completion Assessment</ns0:t>
      </ns0:r>
      <ns0:r>
        <ns0:br/>
      </ns0:r>
      <ns0:r>
        <ns0:rPr>
          <ns0:rStyle ns0:val="VerbatimChar"/>
        </ns0:rPr>
        <ns0:t xml:space="preserve">        ↓</ns0:t>
      </ns0:r>
      <ns0:r>
        <ns0:br/>
      </ns0:r>
      <ns0:r>
        <ns0:rPr>
          <ns0:rStyle ns0:val="VerbatimChar"/>
        </ns0:rPr>
        <ns0:t xml:space="preserve">Acceptance Decision</ns0:t>
      </ns0:r>
      <ns0:r>
        <ns0:br/>
      </ns0:r>
      <ns0:r>
        <ns0:rPr>
          <ns0:rStyle ns0:val="VerbatimChar"/>
        </ns0:rPr>
        <ns0:t xml:space="preserve">        ↓</ns0:t>
      </ns0:r>
      <ns0:r>
        <ns0:br/>
      </ns0:r>
      <ns0:r>
        <ns0:rPr>
          <ns0:rStyle ns0:val="VerbatimChar"/>
        </ns0:rPr>
        <ns0:t xml:space="preserve">Formal Recognition</ns0:t>
      </ns0:r>
    </ns0:p>
    <ns0:p>
      <ns0:pPr>
        <ns0:pStyle ns0:val="FirstParagraph"/>
      </ns0:pPr>
      <ns0:r>
        <ns0:t xml:space="preserve">These stages are related but not interchangeable.</ns0:t>
      </ns0:r>
    </ns0:p>
    <ns0:p>
      <ns0:pPr>
        <ns0:numPr>
          <ns0:ilvl ns0:val="0"/>
          <ns0:numId ns0:val="1152"/>
        </ns0:numPr>
        <ns0:pStyle ns0:val="Compact"/>
      </ns0:pPr>
      <ns0:r>
        <ns0:rPr>
          <ns0:bCs/>
          <ns0:b/>
        </ns0:rPr>
        <ns0:t xml:space="preserve">Implementation</ns0:t>
      </ns0:r>
      <ns0:r>
        <ns0:t xml:space="preserve"> </ns0:t>
      </ns0:r>
      <ns0:r>
        <ns0:t xml:space="preserve">produces the intended output.</ns0:t>
      </ns0:r>
    </ns0:p>
    <ns0:p>
      <ns0:pPr>
        <ns0:numPr>
          <ns0:ilvl ns0:val="0"/>
          <ns0:numId ns0:val="1152"/>
        </ns0:numPr>
        <ns0:pStyle ns0:val="Compact"/>
      </ns0:pPr>
      <ns0:r>
        <ns0:rPr>
          <ns0:bCs/>
          <ns0:b/>
        </ns0:rPr>
        <ns0:t xml:space="preserve">Verification</ns0:t>
      </ns0:r>
      <ns0:r>
        <ns0:t xml:space="preserve"> </ns0:t>
      </ns0:r>
      <ns0:r>
        <ns0:t xml:space="preserve">produces evidence about that output.</ns0:t>
      </ns0:r>
    </ns0:p>
    <ns0:p>
      <ns0:pPr>
        <ns0:numPr>
          <ns0:ilvl ns0:val="0"/>
          <ns0:numId ns0:val="1152"/>
        </ns0:numPr>
        <ns0:pStyle ns0:val="Compact"/>
      </ns0:pPr>
      <ns0:r>
        <ns0:rPr>
          <ns0:bCs/>
          <ns0:b/>
        </ns0:rPr>
        <ns0:t xml:space="preserve">Completion Assessment</ns0:t>
      </ns0:r>
      <ns0:r>
        <ns0:t xml:space="preserve"> </ns0:t>
      </ns0:r>
      <ns0:r>
        <ns0:t xml:space="preserve">evaluates the output and evidence against the applicable criteria.</ns0:t>
      </ns0:r>
    </ns0:p>
    <ns0:p>
      <ns0:pPr>
        <ns0:numPr>
          <ns0:ilvl ns0:val="0"/>
          <ns0:numId ns0:val="1152"/>
        </ns0:numPr>
        <ns0:pStyle ns0:val="Compact"/>
      </ns0:pPr>
      <ns0:r>
        <ns0:rPr>
          <ns0:bCs/>
          <ns0:b/>
        </ns0:rPr>
        <ns0:t xml:space="preserve">Acceptance</ns0:t>
      </ns0:r>
      <ns0:r>
        <ns0:t xml:space="preserve"> </ns0:t>
      </ns0:r>
      <ns0:r>
        <ns0:t xml:space="preserve">is the documented governance decision.</ns0:t>
      </ns0:r>
    </ns0:p>
    <ns0:p>
      <ns0:pPr>
        <ns0:numPr>
          <ns0:ilvl ns0:val="0"/>
          <ns0:numId ns0:val="1152"/>
        </ns0:numPr>
        <ns0:pStyle ns0:val="Compact"/>
      </ns0:pPr>
      <ns0:r>
        <ns0:rPr>
          <ns0:bCs/>
          <ns0:b/>
        </ns0:rPr>
        <ns0:t xml:space="preserve">Formal Recognition</ns0:t>
      </ns0:r>
      <ns0:r>
        <ns0:t xml:space="preserve"> </ns0:t>
      </ns0:r>
      <ns0:r>
        <ns0:t xml:space="preserve">records the accepted status for reporting and future reliance.</ns0:t>
      </ns0:r>
    </ns0:p>
    <ns0:p>
      <ns0:pPr>
        <ns0:pStyle ns0:val="FirstParagraph"/>
      </ns0:pPr>
      <ns0:r>
        <ns0:t xml:space="preserve">Completion is not acceptance. Verification is not acceptance. Evidence is not acceptance.</ns0:t>
      </ns0:r>
    </ns0:p>
    <ns0:bookmarkStart ns0:id="258" ns0:name="product-completion-criteria"/>
    <ns0:p>
      <ns0:pPr>
        <ns0:pStyle ns0:val="Heading3"/>
      </ns0:pPr>
      <ns0:r>
        <ns0:t xml:space="preserve">15.1 Product Completion Criteria</ns0:t>
      </ns0:r>
    </ns0:p>
    <ns0:p>
      <ns0:pPr>
        <ns0:pStyle ns0:val="FirstParagraph"/>
      </ns0:pPr>
      <ns0:r>
        <ns0:t xml:space="preserve">The product may be assessed as complete only when the delivered product demonstrates that the Development Objective has been achieved.</ns0:t>
      </ns0:r>
    </ns0:p>
    <ns0:p>
      <ns0:pPr>
        <ns0:pStyle ns0:val="BodyText"/>
      </ns0:pPr>
      <ns0:r>
        <ns0:t xml:space="preserve">Product completion requires confirmation that:</ns0:t>
      </ns0:r>
    </ns0:p>
    <ns0:p>
      <ns0:pPr>
        <ns0:numPr>
          <ns0:ilvl ns0:val="0"/>
          <ns0:numId ns0:val="1153"/>
        </ns0:numPr>
        <ns0:pStyle ns0:val="Compact"/>
      </ns0:pPr>
      <ns0:r>
        <ns0:t xml:space="preserve">the Pilot Operations &amp; Investor Evidence Beta Candidate defined in Section 6 exists;</ns0:t>
      </ns0:r>
    </ns0:p>
    <ns0:p>
      <ns0:pPr>
        <ns0:numPr>
          <ns0:ilvl ns0:val="0"/>
          <ns0:numId ns0:val="1153"/>
        </ns0:numPr>
        <ns0:pStyle ns0:val="Compact"/>
      </ns0:pPr>
      <ns0:r>
        <ns0:t xml:space="preserve">the Minimum Viable Development Scope has been delivered;</ns0:t>
      </ns0:r>
    </ns0:p>
    <ns0:p>
      <ns0:pPr>
        <ns0:numPr>
          <ns0:ilvl ns0:val="0"/>
          <ns0:numId ns0:val="1153"/>
        </ns0:numPr>
        <ns0:pStyle ns0:val="Compact"/>
      </ns0:pPr>
      <ns0:r>
        <ns0:t xml:space="preserve">all Core Work Packages are complete;</ns0:t>
      </ns0:r>
    </ns0:p>
    <ns0:p>
      <ns0:pPr>
        <ns0:numPr>
          <ns0:ilvl ns0:val="0"/>
          <ns0:numId ns0:val="1153"/>
        </ns0:numPr>
        <ns0:pStyle ns0:val="Compact"/>
      </ns0:pPr>
      <ns0:r>
        <ns0:t xml:space="preserve">all Minimum Deliverables are complete;</ns0:t>
      </ns0:r>
    </ns0:p>
    <ns0:p>
      <ns0:pPr>
        <ns0:numPr>
          <ns0:ilvl ns0:val="0"/>
          <ns0:numId ns0:val="1153"/>
        </ns0:numPr>
        <ns0:pStyle ns0:val="Compact"/>
      </ns0:pPr>
      <ns0:r>
        <ns0:t xml:space="preserve">all mandatory Milestones have satisfied their Exit Criteria;</ns0:t>
      </ns0:r>
    </ns0:p>
    <ns0:p>
      <ns0:pPr>
        <ns0:numPr>
          <ns0:ilvl ns0:val="0"/>
          <ns0:numId ns0:val="1153"/>
        </ns0:numPr>
        <ns0:pStyle ns0:val="Compact"/>
      </ns0:pPr>
      <ns0:r>
        <ns0:t xml:space="preserve">the required product capabilities operate as an integrated product state;</ns0:t>
      </ns0:r>
    </ns0:p>
    <ns0:p>
      <ns0:pPr>
        <ns0:numPr>
          <ns0:ilvl ns0:val="0"/>
          <ns0:numId ns0:val="1153"/>
        </ns0:numPr>
        <ns0:pStyle ns0:val="Compact"/>
      </ns0:pPr>
      <ns0:r>
        <ns0:t xml:space="preserve">mandatory role and authorization boundaries are preserved;</ns0:t>
      </ns0:r>
    </ns0:p>
    <ns0:p>
      <ns0:pPr>
        <ns0:numPr>
          <ns0:ilvl ns0:val="0"/>
          <ns0:numId ns0:val="1153"/>
        </ns0:numPr>
        <ns0:pStyle ns0:val="Compact"/>
      </ns0:pPr>
      <ns0:r>
        <ns0:t xml:space="preserve">Project Expense, evidence, reporting, and Investor Transparency capabilities are connected;</ns0:t>
      </ns0:r>
    </ns0:p>
    <ns0:p>
      <ns0:pPr>
        <ns0:numPr>
          <ns0:ilvl ns0:val="0"/>
          <ns0:numId ns0:val="1153"/>
        </ns0:numPr>
        <ns0:pStyle ns0:val="Compact"/>
      </ns0:pPr>
      <ns0:r>
        <ns0:t xml:space="preserve">required Verification Evidence exists;</ns0:t>
      </ns0:r>
    </ns0:p>
    <ns0:p>
      <ns0:pPr>
        <ns0:numPr>
          <ns0:ilvl ns0:val="0"/>
          <ns0:numId ns0:val="1153"/>
        </ns0:numPr>
        <ns0:pStyle ns0:val="Compact"/>
      </ns0:pPr>
      <ns0:r>
        <ns0:t xml:space="preserve">delivered behaviour corresponds to the accepted product version;</ns0:t>
      </ns0:r>
    </ns0:p>
    <ns0:p>
      <ns0:pPr>
        <ns0:numPr>
          <ns0:ilvl ns0:val="0"/>
          <ns0:numId ns0:val="1153"/>
        </ns0:numPr>
        <ns0:pStyle ns0:val="Compact"/>
      </ns0:pPr>
      <ns0:r>
        <ns0:t xml:space="preserve">no unresolved issue invalidates the Development Objective or Beta Candidate;</ns0:t>
      </ns0:r>
    </ns0:p>
    <ns0:p>
      <ns0:pPr>
        <ns0:numPr>
          <ns0:ilvl ns0:val="0"/>
          <ns0:numId ns0:val="1153"/>
        </ns0:numPr>
        <ns0:pStyle ns0:val="Compact"/>
      </ns0:pPr>
      <ns0:r>
        <ns0:t xml:space="preserve">non-production boundaries remain accurate and visible.</ns0:t>
      </ns0:r>
    </ns0:p>
    <ns0:p>
      <ns0:pPr>
        <ns0:pStyle ns0:val="FirstParagraph"/>
      </ns0:pPr>
      <ns0:r>
        <ns0:t xml:space="preserve">Completion must be assessed against delivered and observable product behaviour.</ns0:t>
      </ns0:r>
    </ns0:p>
    <ns0:p>
      <ns0:pPr>
        <ns0:pStyle ns0:val="BodyText"/>
      </ns0:pPr>
      <ns0:r>
        <ns0:t xml:space="preserve">Planned, partially implemented, Recommended, Optional, or documented-only functionality must not be counted as completed Minimum Scope.</ns0:t>
      </ns0:r>
    </ns0:p>
    <ns0:p>
      <ns0:pPr>
        <ns0:pStyle ns0:val="BodyText"/>
      </ns0:pPr>
      <ns0:r>
        <ns0:t xml:space="preserve">Recommended or Optional capabilities affect completion only when formally activated and incorporated into the approved delivery commitment.</ns0:t>
      </ns0:r>
    </ns0:p>
    <ns0:bookmarkEnd ns0:id="258"/>
    <ns0:bookmarkStart ns0:id="259" ns0:name="end-to-end-workflow-criteria"/>
    <ns0:p>
      <ns0:pPr>
        <ns0:pStyle ns0:val="Heading3"/>
      </ns0:pPr>
      <ns0:r>
        <ns0:t xml:space="preserve">15.2 End-to-End Workflow Criteria</ns0:t>
      </ns0:r>
    </ns0:p>
    <ns0:p>
      <ns0:pPr>
        <ns0:pStyle ns0:val="FirstParagraph"/>
      </ns0:pPr>
      <ns0:r>
        <ns0:t xml:space="preserve">The complete operational workflow must be observable, repeatable, and reviewable within the controlled Beta Candidate environment.</ns0:t>
      </ns0:r>
    </ns0:p>
    <ns0:p>
      <ns0:pPr>
        <ns0:pStyle ns0:val="BodyText"/>
      </ns0:pPr>
      <ns0:r>
        <ns0:t xml:space="preserve">The end-to-end workflow must demonstrate:</ns0:t>
      </ns0:r>
    </ns0:p>
    <ns0:p>
      <ns0:pPr>
        <ns0:numPr>
          <ns0:ilvl ns0:val="0"/>
          <ns0:numId ns0:val="1154"/>
        </ns0:numPr>
        <ns0:pStyle ns0:val="Compact"/>
      </ns0:pPr>
      <ns0:r>
        <ns0:t xml:space="preserve">access to the relevant Project context;</ns0:t>
      </ns0:r>
    </ns0:p>
    <ns0:p>
      <ns0:pPr>
        <ns0:numPr>
          <ns0:ilvl ns0:val="0"/>
          <ns0:numId ns0:val="1154"/>
        </ns0:numPr>
        <ns0:pStyle ns0:val="Compact"/>
      </ns0:pPr>
      <ns0:r>
        <ns0:t xml:space="preserve">an authorized Operator interaction;</ns0:t>
      </ns0:r>
    </ns0:p>
    <ns0:p>
      <ns0:pPr>
        <ns0:numPr>
          <ns0:ilvl ns0:val="0"/>
          <ns0:numId ns0:val="1154"/>
        </ns0:numPr>
        <ns0:pStyle ns0:val="Compact"/>
      </ns0:pPr>
      <ns0:r>
        <ns0:t xml:space="preserve">initiation or recording of a supported Project Expense;</ns0:t>
      </ns0:r>
    </ns0:p>
    <ns0:p>
      <ns0:pPr>
        <ns0:numPr>
          <ns0:ilvl ns0:val="0"/>
          <ns0:numId ns0:val="1154"/>
        </ns0:numPr>
        <ns0:pStyle ns0:val="Compact"/>
      </ns0:pPr>
      <ns0:r>
        <ns0:t xml:space="preserve">association with the correct workflow, budget, category, currency, and Operator context;</ns0:t>
      </ns0:r>
    </ns0:p>
    <ns0:p>
      <ns0:pPr>
        <ns0:numPr>
          <ns0:ilvl ns0:val="0"/>
          <ns0:numId ns0:val="1154"/>
        </ns0:numPr>
        <ns0:pStyle ns0:val="Compact"/>
      </ns0:pPr>
      <ns0:r>
        <ns0:t xml:space="preserve">application of role and authorization controls;</ns0:t>
      </ns0:r>
    </ns0:p>
    <ns0:p>
      <ns0:pPr>
        <ns0:numPr>
          <ns0:ilvl ns0:val="0"/>
          <ns0:numId ns0:val="1154"/>
        </ns0:numPr>
        <ns0:pStyle ns0:val="Compact"/>
      </ns0:pPr>
      <ns0:r>
        <ns0:t xml:space="preserve">enforcement of the supported Expense lifecycle;</ns0:t>
      </ns0:r>
    </ns0:p>
    <ns0:p>
      <ns0:pPr>
        <ns0:numPr>
          <ns0:ilvl ns0:val="0"/>
          <ns0:numId ns0:val="1154"/>
        </ns0:numPr>
        <ns0:pStyle ns0:val="Compact"/>
      </ns0:pPr>
      <ns0:r>
        <ns0:t xml:space="preserve">association and review of supporting evidence;</ns0:t>
      </ns0:r>
    </ns0:p>
    <ns0:p>
      <ns0:pPr>
        <ns0:numPr>
          <ns0:ilvl ns0:val="0"/>
          <ns0:numId ns0:val="1154"/>
        </ns0:numPr>
        <ns0:pStyle ns0:val="Compact"/>
      </ns0:pPr>
      <ns0:r>
        <ns0:t xml:space="preserve">preservation of lifecycle history;</ns0:t>
      </ns0:r>
    </ns0:p>
    <ns0:p>
      <ns0:pPr>
        <ns0:numPr>
          <ns0:ilvl ns0:val="0"/>
          <ns0:numId ns0:val="1154"/>
        </ns0:numPr>
        <ns0:pStyle ns0:val="Compact"/>
      </ns0:pPr>
      <ns0:r>
        <ns0:t xml:space="preserve">generation or presentation of applicable reporting;</ns0:t>
      </ns0:r>
    </ns0:p>
    <ns0:p>
      <ns0:pPr>
        <ns0:numPr>
          <ns0:ilvl ns0:val="0"/>
          <ns0:numId ns0:val="1154"/>
        </ns0:numPr>
        <ns0:pStyle ns0:val="Compact"/>
      </ns0:pPr>
      <ns0:r>
        <ns0:t xml:space="preserve">controlled disclosure of relevant information to an Investor;</ns0:t>
      </ns0:r>
    </ns0:p>
    <ns0:p>
      <ns0:pPr>
        <ns0:numPr>
          <ns0:ilvl ns0:val="0"/>
          <ns0:numId ns0:val="1154"/>
        </ns0:numPr>
        <ns0:pStyle ns0:val="Compact"/>
      </ns0:pPr>
      <ns0:r>
        <ns0:t xml:space="preserve">resulting product and system records.</ns0:t>
      </ns0:r>
    </ns0:p>
    <ns0:p>
      <ns0:pPr>
        <ns0:pStyle ns0:val="FirstParagraph"/>
      </ns0:pPr>
      <ns0:r>
        <ns0:t xml:space="preserve">The workflow satisfies the completion criteria only when:</ns0:t>
      </ns0:r>
    </ns0:p>
    <ns0:p>
      <ns0:pPr>
        <ns0:numPr>
          <ns0:ilvl ns0:val="0"/>
          <ns0:numId ns0:val="1155"/>
        </ns0:numPr>
        <ns0:pStyle ns0:val="Compact"/>
      </ns0:pPr>
      <ns0:r>
        <ns0:t xml:space="preserve">the approved scenario can be completed through the product;</ns0:t>
      </ns0:r>
    </ns0:p>
    <ns0:p>
      <ns0:pPr>
        <ns0:numPr>
          <ns0:ilvl ns0:val="0"/>
          <ns0:numId ns0:val="1155"/>
        </ns0:numPr>
        <ns0:pStyle ns0:val="Compact"/>
      </ns0:pPr>
      <ns0:r>
        <ns0:t xml:space="preserve">required steps do not depend on direct database intervention;</ns0:t>
      </ns0:r>
    </ns0:p>
    <ns0:p>
      <ns0:pPr>
        <ns0:numPr>
          <ns0:ilvl ns0:val="0"/>
          <ns0:numId ns0:val="1155"/>
        </ns0:numPr>
        <ns0:pStyle ns0:val="Compact"/>
      </ns0:pPr>
      <ns0:r>
        <ns0:t xml:space="preserve">prohibited actions are rejected consistently;</ns0:t>
      </ns0:r>
    </ns0:p>
    <ns0:p>
      <ns0:pPr>
        <ns0:numPr>
          <ns0:ilvl ns0:val="0"/>
          <ns0:numId ns0:val="1155"/>
        </ns0:numPr>
        <ns0:pStyle ns0:val="Compact"/>
      </ns0:pPr>
      <ns0:r>
        <ns0:t xml:space="preserve">required controls remain effective;</ns0:t>
      </ns0:r>
    </ns0:p>
    <ns0:p>
      <ns0:pPr>
        <ns0:numPr>
          <ns0:ilvl ns0:val="0"/>
          <ns0:numId ns0:val="1155"/>
        </ns0:numPr>
        <ns0:pStyle ns0:val="Compact"/>
      </ns0:pPr>
      <ns0:r>
        <ns0:t xml:space="preserve">resulting records correspond to the performed actions;</ns0:t>
      </ns0:r>
    </ns0:p>
    <ns0:p>
      <ns0:pPr>
        <ns0:numPr>
          <ns0:ilvl ns0:val="0"/>
          <ns0:numId ns0:val="1155"/>
        </ns0:numPr>
        <ns0:pStyle ns0:val="Compact"/>
      </ns0:pPr>
      <ns0:r>
        <ns0:t xml:space="preserve">the workflow can be reviewed against documented evidence;</ns0:t>
      </ns0:r>
    </ns0:p>
    <ns0:p>
      <ns0:pPr>
        <ns0:numPr>
          <ns0:ilvl ns0:val="0"/>
          <ns0:numId ns0:val="1155"/>
        </ns0:numPr>
        <ns0:pStyle ns0:val="Compact"/>
      </ns0:pPr>
      <ns0:r>
        <ns0:t xml:space="preserve">demonstration data is clearly identified;</ns0:t>
      </ns0:r>
    </ns0:p>
    <ns0:p>
      <ns0:pPr>
        <ns0:numPr>
          <ns0:ilvl ns0:val="0"/>
          <ns0:numId ns0:val="1155"/>
        </ns0:numPr>
        <ns0:pStyle ns0:val="Compact"/>
      </ns0:pPr>
      <ns0:r>
        <ns0:t xml:space="preserve">known limitations remain visible;</ns0:t>
      </ns0:r>
    </ns0:p>
    <ns0:p>
      <ns0:pPr>
        <ns0:numPr>
          <ns0:ilvl ns0:val="0"/>
          <ns0:numId ns0:val="1155"/>
        </ns0:numPr>
        <ns0:pStyle ns0:val="Compact"/>
      </ns0:pPr>
      <ns0:r>
        <ns0:t xml:space="preserve">no critical defect prevents the intended scenario.</ns0:t>
      </ns0:r>
    </ns0:p>
    <ns0:p>
      <ns0:pPr>
        <ns0:pStyle ns0:val="FirstParagraph"/>
      </ns0:pPr>
      <ns0:r>
        <ns0:t xml:space="preserve">A walkthrough, presentation, video, or script cannot independently satisfy these criteria without corresponding observable product behaviour and reviewable records.</ns0:t>
      </ns0:r>
    </ns0:p>
    <ns0:bookmarkEnd ns0:id="259"/>
    <ns0:bookmarkStart ns0:id="260" ns0:name="operator-acceptance-criteria"/>
    <ns0:p>
      <ns0:pPr>
        <ns0:pStyle ns0:val="Heading3"/>
      </ns0:pPr>
      <ns0:r>
        <ns0:t xml:space="preserve">15.3 Operator Acceptance Criteria</ns0:t>
      </ns0:r>
    </ns0:p>
    <ns0:p>
      <ns0:pPr>
        <ns0:pStyle ns0:val="FirstParagraph"/>
      </ns0:pPr>
      <ns0:r>
        <ns0:t xml:space="preserve">The Operator-facing product experience may be accepted when an authorized Operator can complete the supported operational scenario within the approved product boundaries.</ns0:t>
      </ns0:r>
    </ns0:p>
    <ns0:p>
      <ns0:pPr>
        <ns0:pStyle ns0:val="BodyText"/>
      </ns0:pPr>
      <ns0:r>
        <ns0:t xml:space="preserve">Operator acceptance requires confirmation that:</ns0:t>
      </ns0:r>
    </ns0:p>
    <ns0:p>
      <ns0:pPr>
        <ns0:numPr>
          <ns0:ilvl ns0:val="0"/>
          <ns0:numId ns0:val="1156"/>
        </ns0:numPr>
        <ns0:pStyle ns0:val="Compact"/>
      </ns0:pPr>
      <ns0:r>
        <ns0:t xml:space="preserve">the relevant Project context is accessible;</ns0:t>
      </ns0:r>
    </ns0:p>
    <ns0:p>
      <ns0:pPr>
        <ns0:numPr>
          <ns0:ilvl ns0:val="0"/>
          <ns0:numId ns0:val="1156"/>
        </ns0:numPr>
        <ns0:pStyle ns0:val="Compact"/>
      </ns0:pPr>
      <ns0:r>
        <ns0:t xml:space="preserve">applicable workflow, budget, Expense, evidence, and reporting information is understandable;</ns0:t>
      </ns0:r>
    </ns0:p>
    <ns0:p>
      <ns0:pPr>
        <ns0:numPr>
          <ns0:ilvl ns0:val="0"/>
          <ns0:numId ns0:val="1156"/>
        </ns0:numPr>
        <ns0:pStyle ns0:val="Compact"/>
      </ns0:pPr>
      <ns0:r>
        <ns0:t xml:space="preserve">the Operator can perform each permitted action required by the supported scenario;</ns0:t>
      </ns0:r>
    </ns0:p>
    <ns0:p>
      <ns0:pPr>
        <ns0:numPr>
          <ns0:ilvl ns0:val="0"/>
          <ns0:numId ns0:val="1156"/>
        </ns0:numPr>
        <ns0:pStyle ns0:val="Compact"/>
      </ns0:pPr>
      <ns0:r>
        <ns0:t xml:space="preserve">prohibited or unavailable actions are clearly rejected;</ns0:t>
      </ns0:r>
    </ns0:p>
    <ns0:p>
      <ns0:pPr>
        <ns0:numPr>
          <ns0:ilvl ns0:val="0"/>
          <ns0:numId ns0:val="1156"/>
        </ns0:numPr>
        <ns0:pStyle ns0:val="Compact"/>
      </ns0:pPr>
      <ns0:r>
        <ns0:t xml:space="preserve">role boundaries are applied consistently;</ns0:t>
      </ns0:r>
    </ns0:p>
    <ns0:p>
      <ns0:pPr>
        <ns0:numPr>
          <ns0:ilvl ns0:val="0"/>
          <ns0:numId ns0:val="1156"/>
        </ns0:numPr>
        <ns0:pStyle ns0:val="Compact"/>
      </ns0:pPr>
      <ns0:r>
        <ns0:t xml:space="preserve">authorization status is visible where necessary;</ns0:t>
      </ns0:r>
    </ns0:p>
    <ns0:p>
      <ns0:pPr>
        <ns0:numPr>
          <ns0:ilvl ns0:val="0"/>
          <ns0:numId ns0:val="1156"/>
        </ns0:numPr>
        <ns0:pStyle ns0:val="Compact"/>
      </ns0:pPr>
      <ns0:r>
        <ns0:t xml:space="preserve">Project Expense lifecycle state is reviewable;</ns0:t>
      </ns0:r>
    </ns0:p>
    <ns0:p>
      <ns0:pPr>
        <ns0:numPr>
          <ns0:ilvl ns0:val="0"/>
          <ns0:numId ns0:val="1156"/>
        </ns0:numPr>
        <ns0:pStyle ns0:val="Compact"/>
      </ns0:pPr>
      <ns0:r>
        <ns0:t xml:space="preserve">applicable budget and control information is available;</ns0:t>
      </ns0:r>
    </ns0:p>
    <ns0:p>
      <ns0:pPr>
        <ns0:numPr>
          <ns0:ilvl ns0:val="0"/>
          <ns0:numId ns0:val="1156"/>
        </ns0:numPr>
        <ns0:pStyle ns0:val="Compact"/>
      </ns0:pPr>
      <ns0:r>
        <ns0:t xml:space="preserve">supporting evidence can be associated and reviewed appropriately;</ns0:t>
      </ns0:r>
    </ns0:p>
    <ns0:p>
      <ns0:pPr>
        <ns0:numPr>
          <ns0:ilvl ns0:val="0"/>
          <ns0:numId ns0:val="1156"/>
        </ns0:numPr>
        <ns0:pStyle ns0:val="Compact"/>
      </ns0:pPr>
      <ns0:r>
        <ns0:t xml:space="preserve">errors and validation results provide sufficient user feedback;</ns0:t>
      </ns0:r>
    </ns0:p>
    <ns0:p>
      <ns0:pPr>
        <ns0:numPr>
          <ns0:ilvl ns0:val="0"/>
          <ns0:numId ns0:val="1156"/>
        </ns0:numPr>
        <ns0:pStyle ns0:val="Compact"/>
      </ns0:pPr>
      <ns0:r>
        <ns0:t xml:space="preserve">the workflow does not require an Uzbekistan-facing crypto wallet or on-chain financial action;</ns0:t>
      </ns0:r>
    </ns0:p>
    <ns0:p>
      <ns0:pPr>
        <ns0:numPr>
          <ns0:ilvl ns0:val="0"/>
          <ns0:numId ns0:val="1156"/>
        </ns0:numPr>
        <ns0:pStyle ns0:val="Compact"/>
      </ns0:pPr>
      <ns0:r>
        <ns0:t xml:space="preserve">the Operator journey can be completed without undocumented technical intervention.</ns0:t>
      </ns0:r>
    </ns0:p>
    <ns0:p>
      <ns0:pPr>
        <ns0:pStyle ns0:val="FirstParagraph"/>
      </ns0:pPr>
      <ns0:r>
        <ns0:t xml:space="preserve">Operator acceptance is product-level acceptance. It does not establish legal identity, corporate mandate, contract authority, banking authority, payment authority, or Operational Readiness.</ns0:t>
      </ns0:r>
    </ns0:p>
    <ns0:bookmarkEnd ns0:id="260"/>
    <ns0:bookmarkStart ns0:id="261" ns0:name="investor-demonstration-criteria"/>
    <ns0:p>
      <ns0:pPr>
        <ns0:pStyle ns0:val="Heading3"/>
      </ns0:pPr>
      <ns0:r>
        <ns0:t xml:space="preserve">15.4 Investor Demonstration Criteria</ns0:t>
      </ns0:r>
    </ns0:p>
    <ns0:p>
      <ns0:pPr>
        <ns0:pStyle ns0:val="FirstParagraph"/>
      </ns0:pPr>
      <ns0:r>
        <ns0:t xml:space="preserve">The Investor-facing experience may be accepted when an authorized Investor can review the permitted Project information through a coherent and controlled product experience.</ns0:t>
      </ns0:r>
    </ns0:p>
    <ns0:p>
      <ns0:pPr>
        <ns0:pStyle ns0:val="BodyText"/>
      </ns0:pPr>
      <ns0:r>
        <ns0:t xml:space="preserve">Investor demonstration acceptance requires confirmation that:</ns0:t>
      </ns0:r>
    </ns0:p>
    <ns0:p>
      <ns0:pPr>
        <ns0:numPr>
          <ns0:ilvl ns0:val="0"/>
          <ns0:numId ns0:val="1157"/>
        </ns0:numPr>
        <ns0:pStyle ns0:val="Compact"/>
      </ns0:pPr>
      <ns0:r>
        <ns0:t xml:space="preserve">relevant Project context is available;</ns0:t>
      </ns0:r>
    </ns0:p>
    <ns0:p>
      <ns0:pPr>
        <ns0:numPr>
          <ns0:ilvl ns0:val="0"/>
          <ns0:numId ns0:val="1157"/>
        </ns0:numPr>
        <ns0:pStyle ns0:val="Compact"/>
      </ns0:pPr>
      <ns0:r>
        <ns0:t xml:space="preserve">operational progress is understandable;</ns0:t>
      </ns0:r>
    </ns0:p>
    <ns0:p>
      <ns0:pPr>
        <ns0:numPr>
          <ns0:ilvl ns0:val="0"/>
          <ns0:numId ns0:val="1157"/>
        </ns0:numPr>
        <ns0:pStyle ns0:val="Compact"/>
      </ns0:pPr>
      <ns0:r>
        <ns0:t xml:space="preserve">permitted Project Expense information is reviewable;</ns0:t>
      </ns0:r>
    </ns0:p>
    <ns0:p>
      <ns0:pPr>
        <ns0:numPr>
          <ns0:ilvl ns0:val="0"/>
          <ns0:numId ns0:val="1157"/>
        </ns0:numPr>
        <ns0:pStyle ns0:val="Compact"/>
      </ns0:pPr>
      <ns0:r>
        <ns0:t xml:space="preserve">applicable budget or budget-summary information is presented appropriately;</ns0:t>
      </ns0:r>
    </ns0:p>
    <ns0:p>
      <ns0:pPr>
        <ns0:numPr>
          <ns0:ilvl ns0:val="0"/>
          <ns0:numId ns0:val="1157"/>
        </ns0:numPr>
        <ns0:pStyle ns0:val="Compact"/>
      </ns0:pPr>
      <ns0:r>
        <ns0:t xml:space="preserve">evidence availability or permitted evidence references are visible;</ns0:t>
      </ns0:r>
    </ns0:p>
    <ns0:p>
      <ns0:pPr>
        <ns0:numPr>
          <ns0:ilvl ns0:val="0"/>
          <ns0:numId ns0:val="1157"/>
        </ns0:numPr>
        <ns0:pStyle ns0:val="Compact"/>
      </ns0:pPr>
      <ns0:r>
        <ns0:t xml:space="preserve">relevant reports are accessible;</ns0:t>
      </ns0:r>
    </ns0:p>
    <ns0:p>
      <ns0:pPr>
        <ns0:numPr>
          <ns0:ilvl ns0:val="0"/>
          <ns0:numId ns0:val="1157"/>
        </ns0:numPr>
        <ns0:pStyle ns0:val="Compact"/>
      </ns0:pPr>
      <ns0:r>
        <ns0:t xml:space="preserve">lifecycle history is reviewable;</ns0:t>
      </ns0:r>
    </ns0:p>
    <ns0:p>
      <ns0:pPr>
        <ns0:numPr>
          <ns0:ilvl ns0:val="0"/>
          <ns0:numId ns0:val="1157"/>
        </ns0:numPr>
        <ns0:pStyle ns0:val="Compact"/>
      </ns0:pPr>
      <ns0:r>
        <ns0:t xml:space="preserve">projected, recorded, approved, paid, reconciled, and completed states remain distinguishable;</ns0:t>
      </ns0:r>
    </ns0:p>
    <ns0:p>
      <ns0:pPr>
        <ns0:numPr>
          <ns0:ilvl ns0:val="0"/>
          <ns0:numId ns0:val="1157"/>
        </ns0:numPr>
        <ns0:pStyle ns0:val="Compact"/>
      </ns0:pPr>
      <ns0:r>
        <ns0:t xml:space="preserve">disclosure controls protect restricted information;</ns0:t>
      </ns0:r>
    </ns0:p>
    <ns0:p>
      <ns0:pPr>
        <ns0:numPr>
          <ns0:ilvl ns0:val="0"/>
          <ns0:numId ns0:val="1157"/>
        </ns0:numPr>
        <ns0:pStyle ns0:val="Compact"/>
      </ns0:pPr>
      <ns0:r>
        <ns0:t xml:space="preserve">internal records are not presented as possessing unsupported external authority;</ns0:t>
      </ns0:r>
    </ns0:p>
    <ns0:p>
      <ns0:pPr>
        <ns0:numPr>
          <ns0:ilvl ns0:val="0"/>
          <ns0:numId ns0:val="1157"/>
        </ns0:numPr>
        <ns0:pStyle ns0:val="Compact"/>
      </ns0:pPr>
      <ns0:r>
        <ns0:t xml:space="preserve">demonstration records are not presented as live investment activity;</ns0:t>
      </ns0:r>
    </ns0:p>
    <ns0:p>
      <ns0:pPr>
        <ns0:numPr>
          <ns0:ilvl ns0:val="0"/>
          <ns0:numId ns0:val="1157"/>
        </ns0:numPr>
        <ns0:pStyle ns0:val="Compact"/>
      </ns0:pPr>
      <ns0:r>
        <ns0:t xml:space="preserve">displayed returns are not presented as audited, verified, guaranteed, or production-settled results;</ns0:t>
      </ns0:r>
    </ns0:p>
    <ns0:p>
      <ns0:pPr>
        <ns0:numPr>
          <ns0:ilvl ns0:val="0"/>
          <ns0:numId ns0:val="1157"/>
        </ns0:numPr>
        <ns0:pStyle ns0:val="Compact"/>
      </ns0:pPr>
      <ns0:r>
        <ns0:t xml:space="preserve">the Investor journey can be demonstrated and reviewed against the applicable evidence.</ns0:t>
      </ns0:r>
    </ns0:p>
    <ns0:p>
      <ns0:pPr>
        <ns0:pStyle ns0:val="FirstParagraph"/>
      </ns0:pPr>
      <ns0:r>
        <ns0:t xml:space="preserve">The accepted Investor experience demonstrates controlled transparency. It does not demonstrate live Investor onboarding, live capital intake, custody, payouts, production settlement, or a regulated investment service.</ns0:t>
      </ns0:r>
    </ns0:p>
    <ns0:bookmarkEnd ns0:id="261"/>
    <ns0:bookmarkStart ns0:id="262" ns0:name="qa-and-security-criteria"/>
    <ns0:p>
      <ns0:pPr>
        <ns0:pStyle ns0:val="Heading3"/>
      </ns0:pPr>
      <ns0:r>
        <ns0:t xml:space="preserve">15.5 QA and Security Criteria</ns0:t>
      </ns0:r>
    </ns0:p>
    <ns0:p>
      <ns0:pPr>
        <ns0:pStyle ns0:val="FirstParagraph"/>
      </ns0:pPr>
      <ns0:r>
        <ns0:t xml:space="preserve">Beta Candidate acceptance requires sufficient QA and product-level security evidence for the approved scope and version.</ns0:t>
      </ns0:r>
    </ns0:p>
    <ns0:p>
      <ns0:pPr>
        <ns0:pStyle ns0:val="BodyText"/>
      </ns0:pPr>
      <ns0:r>
        <ns0:t xml:space="preserve">QA completion requires confirmation that:</ns0:t>
      </ns0:r>
    </ns0:p>
    <ns0:p>
      <ns0:pPr>
        <ns0:numPr>
          <ns0:ilvl ns0:val="0"/>
          <ns0:numId ns0:val="1158"/>
        </ns0:numPr>
        <ns0:pStyle ns0:val="Compact"/>
      </ns0:pPr>
      <ns0:r>
        <ns0:t xml:space="preserve">mandatory functional tests have been completed;</ns0:t>
      </ns0:r>
    </ns0:p>
    <ns0:p>
      <ns0:pPr>
        <ns0:numPr>
          <ns0:ilvl ns0:val="0"/>
          <ns0:numId ns0:val="1158"/>
        </ns0:numPr>
        <ns0:pStyle ns0:val="Compact"/>
      </ns0:pPr>
      <ns0:r>
        <ns0:t xml:space="preserve">relevant integration tests have been completed;</ns0:t>
      </ns0:r>
    </ns0:p>
    <ns0:p>
      <ns0:pPr>
        <ns0:numPr>
          <ns0:ilvl ns0:val="0"/>
          <ns0:numId ns0:val="1158"/>
        </ns0:numPr>
        <ns0:pStyle ns0:val="Compact"/>
      </ns0:pPr>
      <ns0:r>
        <ns0:t xml:space="preserve">relevant regression tests have been completed;</ns0:t>
      </ns0:r>
    </ns0:p>
    <ns0:p>
      <ns0:pPr>
        <ns0:numPr>
          <ns0:ilvl ns0:val="0"/>
          <ns0:numId ns0:val="1158"/>
        </ns0:numPr>
        <ns0:pStyle ns0:val="Compact"/>
      </ns0:pPr>
      <ns0:r>
        <ns0:t xml:space="preserve">negative-path and prohibited-action behaviour has been evaluated;</ns0:t>
      </ns0:r>
    </ns0:p>
    <ns0:p>
      <ns0:pPr>
        <ns0:numPr>
          <ns0:ilvl ns0:val="0"/>
          <ns0:numId ns0:val="1158"/>
        </ns0:numPr>
        <ns0:pStyle ns0:val="Compact"/>
      </ns0:pPr>
      <ns0:r>
        <ns0:t xml:space="preserve">authorization boundaries have been evaluated;</ns0:t>
      </ns0:r>
    </ns0:p>
    <ns0:p>
      <ns0:pPr>
        <ns0:numPr>
          <ns0:ilvl ns0:val="0"/>
          <ns0:numId ns0:val="1158"/>
        </ns0:numPr>
        <ns0:pStyle ns0:val="Compact"/>
      </ns0:pPr>
      <ns0:r>
        <ns0:t xml:space="preserve">Project Expense lifecycle controls have been evaluated;</ns0:t>
      </ns0:r>
    </ns0:p>
    <ns0:p>
      <ns0:pPr>
        <ns0:numPr>
          <ns0:ilvl ns0:val="0"/>
          <ns0:numId ns0:val="1158"/>
        </ns0:numPr>
        <ns0:pStyle ns0:val="Compact"/>
      </ns0:pPr>
      <ns0:r>
        <ns0:t xml:space="preserve">budget, reservation, and overspending controls have been evaluated;</ns0:t>
      </ns0:r>
    </ns0:p>
    <ns0:p>
      <ns0:pPr>
        <ns0:numPr>
          <ns0:ilvl ns0:val="0"/>
          <ns0:numId ns0:val="1158"/>
        </ns0:numPr>
        <ns0:pStyle ns0:val="Compact"/>
      </ns0:pPr>
      <ns0:r>
        <ns0:t xml:space="preserve">evidence-access and disclosure controls have been evaluated;</ns0:t>
      </ns0:r>
    </ns0:p>
    <ns0:p>
      <ns0:pPr>
        <ns0:numPr>
          <ns0:ilvl ns0:val="0"/>
          <ns0:numId ns0:val="1158"/>
        </ns0:numPr>
        <ns0:pStyle ns0:val="Compact"/>
      </ns0:pPr>
      <ns0:r>
        <ns0:t xml:space="preserve">the principal Operator and Investor journeys have been verified;</ns0:t>
      </ns0:r>
    </ns0:p>
    <ns0:p>
      <ns0:pPr>
        <ns0:numPr>
          <ns0:ilvl ns0:val="0"/>
          <ns0:numId ns0:val="1158"/>
        </ns0:numPr>
        <ns0:pStyle ns0:val="Compact"/>
      </ns0:pPr>
      <ns0:r>
        <ns0:t xml:space="preserve">failed, skipped, or excluded checks affecting acceptance are disclosed;</ns0:t>
      </ns0:r>
    </ns0:p>
    <ns0:p>
      <ns0:pPr>
        <ns0:numPr>
          <ns0:ilvl ns0:val="0"/>
          <ns0:numId ns0:val="1158"/>
        </ns0:numPr>
        <ns0:pStyle ns0:val="Compact"/>
      </ns0:pPr>
      <ns0:r>
        <ns0:t xml:space="preserve">material defects have documented status;</ns0:t>
      </ns0:r>
    </ns0:p>
    <ns0:p>
      <ns0:pPr>
        <ns0:numPr>
          <ns0:ilvl ns0:val="0"/>
          <ns0:numId ns0:val="1158"/>
        </ns0:numPr>
        <ns0:pStyle ns0:val="Compact"/>
      </ns0:pPr>
      <ns0:r>
        <ns0:t xml:space="preserve">resolved defects have been appropriately reverified.</ns0:t>
      </ns0:r>
    </ns0:p>
    <ns0:p>
      <ns0:pPr>
        <ns0:pStyle ns0:val="FirstParagraph"/>
      </ns0:pPr>
      <ns0:r>
        <ns0:t xml:space="preserve">Security completion requires confirmation that:</ns0:t>
      </ns0:r>
    </ns0:p>
    <ns0:p>
      <ns0:pPr>
        <ns0:numPr>
          <ns0:ilvl ns0:val="0"/>
          <ns0:numId ns0:val="1159"/>
        </ns0:numPr>
        <ns0:pStyle ns0:val="Compact"/>
      </ns0:pPr>
      <ns0:r>
        <ns0:t xml:space="preserve">authentication and authorization have received Beta-level review;</ns0:t>
      </ns0:r>
    </ns0:p>
    <ns0:p>
      <ns0:pPr>
        <ns0:numPr>
          <ns0:ilvl ns0:val="0"/>
          <ns0:numId ns0:val="1159"/>
        </ns0:numPr>
        <ns0:pStyle ns0:val="Compact"/>
      </ns0:pPr>
      <ns0:r>
        <ns0:t xml:space="preserve">relevant data-exposure risks have been reviewed;</ns0:t>
      </ns0:r>
    </ns0:p>
    <ns0:p>
      <ns0:pPr>
        <ns0:numPr>
          <ns0:ilvl ns0:val="0"/>
          <ns0:numId ns0:val="1159"/>
        </ns0:numPr>
        <ns0:pStyle ns0:val="Compact"/>
      </ns0:pPr>
      <ns0:r>
        <ns0:t xml:space="preserve">evidence-access boundaries have been reviewed;</ns0:t>
      </ns0:r>
    </ns0:p>
    <ns0:p>
      <ns0:pPr>
        <ns0:numPr>
          <ns0:ilvl ns0:val="0"/>
          <ns0:numId ns0:val="1159"/>
        </ns0:numPr>
        <ns0:pStyle ns0:val="Compact"/>
      </ns0:pPr>
      <ns0:r>
        <ns0:t xml:space="preserve">configuration and secret-handling conditions have been reviewed;</ns0:t>
      </ns0:r>
    </ns0:p>
    <ns0:p>
      <ns0:pPr>
        <ns0:numPr>
          <ns0:ilvl ns0:val="0"/>
          <ns0:numId ns0:val="1159"/>
        </ns0:numPr>
        <ns0:pStyle ns0:val="Compact"/>
      </ns0:pPr>
      <ns0:r>
        <ns0:t xml:space="preserve">relevant dependency risks have been reviewed where applicable;</ns0:t>
      </ns0:r>
    </ns0:p>
    <ns0:p>
      <ns0:pPr>
        <ns0:numPr>
          <ns0:ilvl ns0:val="0"/>
          <ns0:numId ns0:val="1159"/>
        </ns0:numPr>
        <ns0:pStyle ns0:val="Compact"/>
      </ns0:pPr>
      <ns0:r>
        <ns0:t xml:space="preserve">security findings have been recorded;</ns0:t>
      </ns0:r>
    </ns0:p>
    <ns0:p>
      <ns0:pPr>
        <ns0:numPr>
          <ns0:ilvl ns0:val="0"/>
          <ns0:numId ns0:val="1159"/>
        </ns0:numPr>
        <ns0:pStyle ns0:val="Compact"/>
      </ns0:pPr>
      <ns0:r>
        <ns0:t xml:space="preserve">required remediation has been verified;</ns0:t>
      </ns0:r>
    </ns0:p>
    <ns0:p>
      <ns0:pPr>
        <ns0:numPr>
          <ns0:ilvl ns0:val="0"/>
          <ns0:numId ns0:val="1159"/>
        </ns0:numPr>
        <ns0:pStyle ns0:val="Compact"/>
      </ns0:pPr>
      <ns0:r>
        <ns0:t xml:space="preserve">accepted security limitations are documented;</ns0:t>
      </ns0:r>
    </ns0:p>
    <ns0:p>
      <ns0:pPr>
        <ns0:numPr>
          <ns0:ilvl ns0:val="0"/>
          <ns0:numId ns0:val="1159"/>
        </ns0:numPr>
        <ns0:pStyle ns0:val="Compact"/>
      </ns0:pPr>
      <ns0:r>
        <ns0:t xml:space="preserve">no unresolved critical security issue invalidates the Beta Candidate or controlled demonstration environment.</ns0:t>
      </ns0:r>
    </ns0:p>
    <ns0:p>
      <ns0:pPr>
        <ns0:pStyle ns0:val="FirstParagraph"/>
      </ns0:pPr>
      <ns0:r>
        <ns0:t xml:space="preserve">These criteria establish Beta-level product quality and security acceptance only.</ns0:t>
      </ns0:r>
    </ns0:p>
    <ns0:p>
      <ns0:pPr>
        <ns0:pStyle ns0:val="BodyText"/>
      </ns0:pPr>
      <ns0:r>
        <ns0:t xml:space="preserve">They do not constitute:</ns0:t>
      </ns0:r>
    </ns0:p>
    <ns0:p>
      <ns0:pPr>
        <ns0:numPr>
          <ns0:ilvl ns0:val="0"/>
          <ns0:numId ns0:val="1160"/>
        </ns0:numPr>
        <ns0:pStyle ns0:val="Compact"/>
      </ns0:pPr>
      <ns0:r>
        <ns0:t xml:space="preserve">production certification;</ns0:t>
      </ns0:r>
    </ns0:p>
    <ns0:p>
      <ns0:pPr>
        <ns0:numPr>
          <ns0:ilvl ns0:val="0"/>
          <ns0:numId ns0:val="1160"/>
        </ns0:numPr>
        <ns0:pStyle ns0:val="Compact"/>
      </ns0:pPr>
      <ns0:r>
        <ns0:t xml:space="preserve">an independent external security audit unless separately commissioned;</ns0:t>
      </ns0:r>
    </ns0:p>
    <ns0:p>
      <ns0:pPr>
        <ns0:numPr>
          <ns0:ilvl ns0:val="0"/>
          <ns0:numId ns0:val="1160"/>
        </ns0:numPr>
        <ns0:pStyle ns0:val="Compact"/>
      </ns0:pPr>
      <ns0:r>
        <ns0:t xml:space="preserve">regulatory approval;</ns0:t>
      </ns0:r>
    </ns0:p>
    <ns0:p>
      <ns0:pPr>
        <ns0:numPr>
          <ns0:ilvl ns0:val="0"/>
          <ns0:numId ns0:val="1160"/>
        </ns0:numPr>
        <ns0:pStyle ns0:val="Compact"/>
      </ns0:pPr>
      <ns0:r>
        <ns0:t xml:space="preserve">Mainnet approval;</ns0:t>
      </ns0:r>
    </ns0:p>
    <ns0:p>
      <ns0:pPr>
        <ns0:numPr>
          <ns0:ilvl ns0:val="0"/>
          <ns0:numId ns0:val="1160"/>
        </ns0:numPr>
        <ns0:pStyle ns0:val="Compact"/>
      </ns0:pPr>
      <ns0:r>
        <ns0:t xml:space="preserve">custody approval;</ns0:t>
      </ns0:r>
    </ns0:p>
    <ns0:p>
      <ns0:pPr>
        <ns0:numPr>
          <ns0:ilvl ns0:val="0"/>
          <ns0:numId ns0:val="1160"/>
        </ns0:numPr>
        <ns0:pStyle ns0:val="Compact"/>
      </ns0:pPr>
      <ns0:r>
        <ns0:t xml:space="preserve">banking approval;</ns0:t>
      </ns0:r>
    </ns0:p>
    <ns0:p>
      <ns0:pPr>
        <ns0:numPr>
          <ns0:ilvl ns0:val="0"/>
          <ns0:numId ns0:val="1160"/>
        </ns0:numPr>
        <ns0:pStyle ns0:val="Compact"/>
      </ns0:pPr>
      <ns0:r>
        <ns0:t xml:space="preserve">Operational Readiness.</ns0:t>
      </ns0:r>
    </ns0:p>
    <ns0:bookmarkEnd ns0:id="262"/>
    <ns0:bookmarkStart ns0:id="263" ns0:name="deployment-criteria"/>
    <ns0:p>
      <ns0:pPr>
        <ns0:pStyle ns0:val="Heading3"/>
      </ns0:pPr>
      <ns0:r>
        <ns0:t xml:space="preserve">15.6 Deployment Criteria</ns0:t>
      </ns0:r>
    </ns0:p>
    <ns0:p>
      <ns0:pPr>
        <ns0:pStyle ns0:val="FirstParagraph"/>
      </ns0:pPr>
      <ns0:r>
        <ns0:t xml:space="preserve">The controlled Beta Candidate deployment may be accepted when the reviewed environment corresponds to the version submitted for acceptance and supports the approved demonstration.</ns0:t>
      </ns0:r>
    </ns0:p>
    <ns0:p>
      <ns0:pPr>
        <ns0:pStyle ns0:val="BodyText"/>
      </ns0:pPr>
      <ns0:r>
        <ns0:t xml:space="preserve">Deployment acceptance requires confirmation that:</ns0:t>
      </ns0:r>
    </ns0:p>
    <ns0:p>
      <ns0:pPr>
        <ns0:numPr>
          <ns0:ilvl ns0:val="0"/>
          <ns0:numId ns0:val="1161"/>
        </ns0:numPr>
        <ns0:pStyle ns0:val="Compact"/>
      </ns0:pPr>
      <ns0:r>
        <ns0:t xml:space="preserve">the deployed version or commit is identifiable;</ns0:t>
      </ns0:r>
    </ns0:p>
    <ns0:p>
      <ns0:pPr>
        <ns0:numPr>
          <ns0:ilvl ns0:val="0"/>
          <ns0:numId ns0:val="1161"/>
        </ns0:numPr>
        <ns0:pStyle ns0:val="Compact"/>
      </ns0:pPr>
      <ns0:r>
        <ns0:t xml:space="preserve">the environment is identified;</ns0:t>
      </ns0:r>
    </ns0:p>
    <ns0:p>
      <ns0:pPr>
        <ns0:numPr>
          <ns0:ilvl ns0:val="0"/>
          <ns0:numId ns0:val="1161"/>
        </ns0:numPr>
        <ns0:pStyle ns0:val="Compact"/>
      </ns0:pPr>
      <ns0:r>
        <ns0:t xml:space="preserve">the relevant build completed successfully;</ns0:t>
      </ns0:r>
    </ns0:p>
    <ns0:p>
      <ns0:pPr>
        <ns0:numPr>
          <ns0:ilvl ns0:val="0"/>
          <ns0:numId ns0:val="1161"/>
        </ns0:numPr>
        <ns0:pStyle ns0:val="Compact"/>
      </ns0:pPr>
      <ns0:r>
        <ns0:t xml:space="preserve">required configuration is present without exposing secrets;</ns0:t>
      </ns0:r>
    </ns0:p>
    <ns0:p>
      <ns0:pPr>
        <ns0:numPr>
          <ns0:ilvl ns0:val="0"/>
          <ns0:numId ns0:val="1161"/>
        </ns0:numPr>
        <ns0:pStyle ns0:val="Compact"/>
      </ns0:pPr>
      <ns0:r>
        <ns0:t xml:space="preserve">applicable database migrations and required data state are established;</ns0:t>
      </ns0:r>
    </ns0:p>
    <ns0:p>
      <ns0:pPr>
        <ns0:numPr>
          <ns0:ilvl ns0:val="0"/>
          <ns0:numId ns0:val="1161"/>
        </ns0:numPr>
        <ns0:pStyle ns0:val="Compact"/>
      </ns0:pPr>
      <ns0:r>
        <ns0:t xml:space="preserve">the environment is accessible to the intended reviewer;</ns0:t>
      </ns0:r>
    </ns0:p>
    <ns0:p>
      <ns0:pPr>
        <ns0:numPr>
          <ns0:ilvl ns0:val="0"/>
          <ns0:numId ns0:val="1161"/>
        </ns0:numPr>
        <ns0:pStyle ns0:val="Compact"/>
      </ns0:pPr>
      <ns0:r>
        <ns0:t xml:space="preserve">the approved demonstration scenario can be completed;</ns0:t>
      </ns0:r>
    </ns0:p>
    <ns0:p>
      <ns0:pPr>
        <ns0:numPr>
          <ns0:ilvl ns0:val="0"/>
          <ns0:numId ns0:val="1161"/>
        </ns0:numPr>
        <ns0:pStyle ns0:val="Compact"/>
      </ns0:pPr>
      <ns0:r>
        <ns0:t xml:space="preserve">the resulting records are reviewable;</ns0:t>
      </ns0:r>
    </ns0:p>
    <ns0:p>
      <ns0:pPr>
        <ns0:numPr>
          <ns0:ilvl ns0:val="0"/>
          <ns0:numId ns0:val="1161"/>
        </ns0:numPr>
        <ns0:pStyle ns0:val="Compact"/>
      </ns0:pPr>
      <ns0:r>
        <ns0:t xml:space="preserve">material differences between tested and deployed environments are documented;</ns0:t>
      </ns0:r>
    </ns0:p>
    <ns0:p>
      <ns0:pPr>
        <ns0:numPr>
          <ns0:ilvl ns0:val="0"/>
          <ns0:numId ns0:val="1161"/>
        </ns0:numPr>
        <ns0:pStyle ns0:val="Compact"/>
      </ns0:pPr>
      <ns0:r>
        <ns0:t xml:space="preserve">deployment limitations are disclosed;</ns0:t>
      </ns0:r>
    </ns0:p>
    <ns0:p>
      <ns0:pPr>
        <ns0:numPr>
          <ns0:ilvl ns0:val="0"/>
          <ns0:numId ns0:val="1161"/>
        </ns0:numPr>
        <ns0:pStyle ns0:val="Compact"/>
      </ns0:pPr>
      <ns0:r>
        <ns0:t xml:space="preserve">no unresolved deployment issue prevents Beta Candidate review.</ns0:t>
      </ns0:r>
    </ns0:p>
    <ns0:p>
      <ns0:pPr>
        <ns0:pStyle ns0:val="FirstParagraph"/>
      </ns0:pPr>
      <ns0:r>
        <ns0:t xml:space="preserve">The accepted deployment remains a controlled Beta or demonstration environment.</ns0:t>
      </ns0:r>
    </ns0:p>
    <ns0:p>
      <ns0:pPr>
        <ns0:pStyle ns0:val="BodyText"/>
      </ns0:pPr>
      <ns0:r>
        <ns0:t xml:space="preserve">Deployment acceptance does not establish production availability, production scalability, disaster recovery, Mainnet readiness, production monitoring, financial infrastructure readiness, or authorization for live operations.</ns0:t>
      </ns0:r>
    </ns0:p>
    <ns0:bookmarkEnd ns0:id="263"/>
    <ns0:bookmarkStart ns0:id="264" ns0:name="documentation-criteria"/>
    <ns0:p>
      <ns0:pPr>
        <ns0:pStyle ns0:val="Heading3"/>
      </ns0:pPr>
      <ns0:r>
        <ns0:t xml:space="preserve">15.7 Documentation Criteria</ns0:t>
      </ns0:r>
    </ns0:p>
    <ns0:p>
      <ns0:pPr>
        <ns0:pStyle ns0:val="FirstParagraph"/>
      </ns0:pPr>
      <ns0:r>
        <ns0:t xml:space="preserve">Documentation may be accepted when it accurately represents the delivered Beta Candidate and provides sufficient guidance for operation, review, verification, and reporting.</ns0:t>
      </ns0:r>
    </ns0:p>
    <ns0:p>
      <ns0:pPr>
        <ns0:pStyle ns0:val="BodyText"/>
      </ns0:pPr>
      <ns0:r>
        <ns0:t xml:space="preserve">Documentation acceptance requires:</ns0:t>
      </ns0:r>
    </ns0:p>
    <ns0:p>
      <ns0:pPr>
        <ns0:numPr>
          <ns0:ilvl ns0:val="0"/>
          <ns0:numId ns0:val="1162"/>
        </ns0:numPr>
        <ns0:pStyle ns0:val="Compact"/>
      </ns0:pPr>
      <ns0:r>
        <ns0:t xml:space="preserve">current product documentation;</ns0:t>
      </ns0:r>
    </ns0:p>
    <ns0:p>
      <ns0:pPr>
        <ns0:numPr>
          <ns0:ilvl ns0:val="0"/>
          <ns0:numId ns0:val="1162"/>
        </ns0:numPr>
        <ns0:pStyle ns0:val="Compact"/>
      </ns0:pPr>
      <ns0:r>
        <ns0:t xml:space="preserve">relevant technical documentation;</ns0:t>
      </ns0:r>
    </ns0:p>
    <ns0:p>
      <ns0:pPr>
        <ns0:numPr>
          <ns0:ilvl ns0:val="0"/>
          <ns0:numId ns0:val="1162"/>
        </ns0:numPr>
        <ns0:pStyle ns0:val="Compact"/>
      </ns0:pPr>
      <ns0:r>
        <ns0:t xml:space="preserve">relevant API or integration documentation;</ns0:t>
      </ns0:r>
    </ns0:p>
    <ns0:p>
      <ns0:pPr>
        <ns0:numPr>
          <ns0:ilvl ns0:val="0"/>
          <ns0:numId ns0:val="1162"/>
        </ns0:numPr>
        <ns0:pStyle ns0:val="Compact"/>
      </ns0:pPr>
      <ns0:r>
        <ns0:t xml:space="preserve">Operator guidance;</ns0:t>
      </ns0:r>
    </ns0:p>
    <ns0:p>
      <ns0:pPr>
        <ns0:numPr>
          <ns0:ilvl ns0:val="0"/>
          <ns0:numId ns0:val="1162"/>
        </ns0:numPr>
        <ns0:pStyle ns0:val="Compact"/>
      </ns0:pPr>
      <ns0:r>
        <ns0:t xml:space="preserve">reviewer or demonstration guidance;</ns0:t>
      </ns0:r>
    </ns0:p>
    <ns0:p>
      <ns0:pPr>
        <ns0:numPr>
          <ns0:ilvl ns0:val="0"/>
          <ns0:numId ns0:val="1162"/>
        </ns0:numPr>
        <ns0:pStyle ns0:val="Compact"/>
      </ns0:pPr>
      <ns0:r>
        <ns0:t xml:space="preserve">release record;</ns0:t>
      </ns0:r>
    </ns0:p>
    <ns0:p>
      <ns0:pPr>
        <ns0:numPr>
          <ns0:ilvl ns0:val="0"/>
          <ns0:numId ns0:val="1162"/>
        </ns0:numPr>
        <ns0:pStyle ns0:val="Compact"/>
      </ns0:pPr>
      <ns0:r>
        <ns0:t xml:space="preserve">known-limitations record;</ns0:t>
      </ns0:r>
    </ns0:p>
    <ns0:p>
      <ns0:pPr>
        <ns0:numPr>
          <ns0:ilvl ns0:val="0"/>
          <ns0:numId ns0:val="1162"/>
        </ns0:numPr>
        <ns0:pStyle ns0:val="Compact"/>
      </ns0:pPr>
      <ns0:r>
        <ns0:t xml:space="preserve">Deliverable register;</ns0:t>
      </ns0:r>
    </ns0:p>
    <ns0:p>
      <ns0:pPr>
        <ns0:numPr>
          <ns0:ilvl ns0:val="0"/>
          <ns0:numId ns0:val="1162"/>
        </ns0:numPr>
        <ns0:pStyle ns0:val="Compact"/>
      </ns0:pPr>
      <ns0:r>
        <ns0:t xml:space="preserve">evidence index;</ns0:t>
      </ns0:r>
    </ns0:p>
    <ns0:p>
      <ns0:pPr>
        <ns0:numPr>
          <ns0:ilvl ns0:val="0"/>
          <ns0:numId ns0:val="1162"/>
        </ns0:numPr>
        <ns0:pStyle ns0:val="Compact"/>
      </ns0:pPr>
      <ns0:r>
        <ns0:t xml:space="preserve">traceability matrix;</ns0:t>
      </ns0:r>
    </ns0:p>
    <ns0:p>
      <ns0:pPr>
        <ns0:numPr>
          <ns0:ilvl ns0:val="0"/>
          <ns0:numId ns0:val="1162"/>
        </ns0:numPr>
        <ns0:pStyle ns0:val="Compact"/>
      </ns0:pPr>
      <ns0:r>
        <ns0:t xml:space="preserve">appropriate version identification;</ns0:t>
      </ns0:r>
    </ns0:p>
    <ns0:p>
      <ns0:pPr>
        <ns0:numPr>
          <ns0:ilvl ns0:val="0"/>
          <ns0:numId ns0:val="1162"/>
        </ns0:numPr>
        <ns0:pStyle ns0:val="Compact"/>
      </ns0:pPr>
      <ns0:r>
        <ns0:t xml:space="preserve">documentation review and approval evidence.</ns0:t>
      </ns0:r>
    </ns0:p>
    <ns0:p>
      <ns0:pPr>
        <ns0:pStyle ns0:val="FirstParagraph"/>
      </ns0:pPr>
      <ns0:r>
        <ns0:t xml:space="preserve">Accepted documentation must:</ns0:t>
      </ns0:r>
    </ns0:p>
    <ns0:p>
      <ns0:pPr>
        <ns0:numPr>
          <ns0:ilvl ns0:val="0"/>
          <ns0:numId ns0:val="1163"/>
        </ns0:numPr>
        <ns0:pStyle ns0:val="Compact"/>
      </ns0:pPr>
      <ns0:r>
        <ns0:t xml:space="preserve">correspond to delivered product behaviour;</ns0:t>
      </ns0:r>
    </ns0:p>
    <ns0:p>
      <ns0:pPr>
        <ns0:numPr>
          <ns0:ilvl ns0:val="0"/>
          <ns0:numId ns0:val="1163"/>
        </ns0:numPr>
        <ns0:pStyle ns0:val="Compact"/>
      </ns0:pPr>
      <ns0:r>
        <ns0:t xml:space="preserve">distinguish implemented from planned functionality;</ns0:t>
      </ns0:r>
    </ns0:p>
    <ns0:p>
      <ns0:pPr>
        <ns0:numPr>
          <ns0:ilvl ns0:val="0"/>
          <ns0:numId ns0:val="1163"/>
        </ns0:numPr>
        <ns0:pStyle ns0:val="Compact"/>
      </ns0:pPr>
      <ns0:r>
        <ns0:t xml:space="preserve">distinguish Minimum from activated Recommended or Optional Scope;</ns0:t>
      </ns0:r>
    </ns0:p>
    <ns0:p>
      <ns0:pPr>
        <ns0:numPr>
          <ns0:ilvl ns0:val="0"/>
          <ns0:numId ns0:val="1163"/>
        </ns0:numPr>
        <ns0:pStyle ns0:val="Compact"/>
      </ns0:pPr>
      <ns0:r>
        <ns0:t xml:space="preserve">preserve the Estonia-to-Uzbekistan fiat boundary;</ns0:t>
      </ns0:r>
    </ns0:p>
    <ns0:p>
      <ns0:pPr>
        <ns0:numPr>
          <ns0:ilvl ns0:val="0"/>
          <ns0:numId ns0:val="1163"/>
        </ns0:numPr>
        <ns0:pStyle ns0:val="Compact"/>
      </ns0:pPr>
      <ns0:r>
        <ns0:t xml:space="preserve">distinguish Legacy Testnet Alpha behaviour from the target architecture;</ns0:t>
      </ns0:r>
    </ns0:p>
    <ns0:p>
      <ns0:pPr>
        <ns0:numPr>
          <ns0:ilvl ns0:val="0"/>
          <ns0:numId ns0:val="1163"/>
        </ns0:numPr>
        <ns0:pStyle ns0:val="Compact"/>
      </ns0:pPr>
      <ns0:r>
        <ns0:t xml:space="preserve">preserve non-production limitations;</ns0:t>
      </ns0:r>
    </ns0:p>
    <ns0:p>
      <ns0:pPr>
        <ns0:numPr>
          <ns0:ilvl ns0:val="0"/>
          <ns0:numId ns0:val="1163"/>
        </ns0:numPr>
        <ns0:pStyle ns0:val="Compact"/>
      </ns0:pPr>
      <ns0:r>
        <ns0:t xml:space="preserve">avoid unsupported product, security, regulatory, financial, traction, or return claims.</ns0:t>
      </ns0:r>
    </ns0:p>
    <ns0:p>
      <ns0:pPr>
        <ns0:pStyle ns0:val="FirstParagraph"/>
      </ns0:pPr>
      <ns0:r>
        <ns0:t xml:space="preserve">Documentation cannot compensate for missing product functionality. A documented capability is not accepted as implemented unless corresponding product and verification evidence exists.</ns0:t>
      </ns0:r>
    </ns0:p>
    <ns0:bookmarkEnd ns0:id="264"/>
    <ns0:bookmarkStart ns0:id="265" ns0:name="known-limitations-criteria"/>
    <ns0:p>
      <ns0:pPr>
        <ns0:pStyle ns0:val="Heading3"/>
      </ns0:pPr>
      <ns0:r>
        <ns0:t xml:space="preserve">15.8 Known-Limitations Criteria</ns0:t>
      </ns0:r>
    </ns0:p>
    <ns0:p>
      <ns0:pPr>
        <ns0:pStyle ns0:val="FirstParagraph"/>
      </ns0:pPr>
      <ns0:r>
        <ns0:t xml:space="preserve">Known limitations do not automatically prevent Beta Candidate acceptance.</ns0:t>
      </ns0:r>
    </ns0:p>
    <ns0:p>
      <ns0:pPr>
        <ns0:pStyle ns0:val="BodyText"/>
      </ns0:pPr>
      <ns0:r>
        <ns0:t xml:space="preserve">A limitation may be acceptable when it:</ns0:t>
      </ns0:r>
    </ns0:p>
    <ns0:p>
      <ns0:pPr>
        <ns0:numPr>
          <ns0:ilvl ns0:val="0"/>
          <ns0:numId ns0:val="1164"/>
        </ns0:numPr>
        <ns0:pStyle ns0:val="Compact"/>
      </ns0:pPr>
      <ns0:r>
        <ns0:t xml:space="preserve">is documented clearly;</ns0:t>
      </ns0:r>
    </ns0:p>
    <ns0:p>
      <ns0:pPr>
        <ns0:numPr>
          <ns0:ilvl ns0:val="0"/>
          <ns0:numId ns0:val="1164"/>
        </ns0:numPr>
        <ns0:pStyle ns0:val="Compact"/>
      </ns0:pPr>
      <ns0:r>
        <ns0:t xml:space="preserve">is supported by an identifiable record;</ns0:t>
      </ns0:r>
    </ns0:p>
    <ns0:p>
      <ns0:pPr>
        <ns0:numPr>
          <ns0:ilvl ns0:val="0"/>
          <ns0:numId ns0:val="1164"/>
        </ns0:numPr>
        <ns0:pStyle ns0:val="Compact"/>
      </ns0:pPr>
      <ns0:r>
        <ns0:t xml:space="preserve">does not invalidate the Development Objective;</ns0:t>
      </ns0:r>
    </ns0:p>
    <ns0:p>
      <ns0:pPr>
        <ns0:numPr>
          <ns0:ilvl ns0:val="0"/>
          <ns0:numId ns0:val="1164"/>
        </ns0:numPr>
        <ns0:pStyle ns0:val="Compact"/>
      </ns0:pPr>
      <ns0:r>
        <ns0:t xml:space="preserve">does not prevent the approved end-to-end workflow;</ns0:t>
      </ns0:r>
    </ns0:p>
    <ns0:p>
      <ns0:pPr>
        <ns0:numPr>
          <ns0:ilvl ns0:val="0"/>
          <ns0:numId ns0:val="1164"/>
        </ns0:numPr>
        <ns0:pStyle ns0:val="Compact"/>
      </ns0:pPr>
      <ns0:r>
        <ns0:t xml:space="preserve">does not compromise a mandatory authorization or financial control;</ns0:t>
      </ns0:r>
    </ns0:p>
    <ns0:p>
      <ns0:pPr>
        <ns0:numPr>
          <ns0:ilvl ns0:val="0"/>
          <ns0:numId ns0:val="1164"/>
        </ns0:numPr>
        <ns0:pStyle ns0:val="Compact"/>
      </ns0:pPr>
      <ns0:r>
        <ns0:t xml:space="preserve">does not expose unacceptable security or data risk;</ns0:t>
      </ns0:r>
    </ns0:p>
    <ns0:p>
      <ns0:pPr>
        <ns0:numPr>
          <ns0:ilvl ns0:val="0"/>
          <ns0:numId ns0:val="1164"/>
        </ns0:numPr>
        <ns0:pStyle ns0:val="Compact"/>
      </ns0:pPr>
      <ns0:r>
        <ns0:t xml:space="preserve">does not make a Minimum Deliverable materially incomplete;</ns0:t>
      </ns0:r>
    </ns0:p>
    <ns0:p>
      <ns0:pPr>
        <ns0:numPr>
          <ns0:ilvl ns0:val="0"/>
          <ns0:numId ns0:val="1164"/>
        </ns0:numPr>
        <ns0:pStyle ns0:val="Compact"/>
      </ns0:pPr>
      <ns0:r>
        <ns0:t xml:space="preserve">remains consistent with Beta-level and non-production positioning;</ns0:t>
      </ns0:r>
    </ns0:p>
    <ns0:p>
      <ns0:pPr>
        <ns0:numPr>
          <ns0:ilvl ns0:val="0"/>
          <ns0:numId ns0:val="1164"/>
        </ns0:numPr>
        <ns0:pStyle ns0:val="Compact"/>
      </ns0:pPr>
      <ns0:r>
        <ns0:t xml:space="preserve">has an approved disposition;</ns0:t>
      </ns0:r>
    </ns0:p>
    <ns0:p>
      <ns0:pPr>
        <ns0:numPr>
          <ns0:ilvl ns0:val="0"/>
          <ns0:numId ns0:val="1164"/>
        </ns0:numPr>
        <ns0:pStyle ns0:val="Compact"/>
      </ns0:pPr>
      <ns0:r>
        <ns0:t xml:space="preserve">remains visible in relevant documentation and reporting.</ns0:t>
      </ns0:r>
    </ns0:p>
    <ns0:p>
      <ns0:pPr>
        <ns0:pStyle ns0:val="FirstParagraph"/>
      </ns0:pPr>
      <ns0:r>
        <ns0:t xml:space="preserve">A limitation is unacceptable when it:</ns0:t>
      </ns0:r>
    </ns0:p>
    <ns0:p>
      <ns0:pPr>
        <ns0:numPr>
          <ns0:ilvl ns0:val="0"/>
          <ns0:numId ns0:val="1165"/>
        </ns0:numPr>
        <ns0:pStyle ns0:val="Compact"/>
      </ns0:pPr>
      <ns0:r>
        <ns0:t xml:space="preserve">prevents completion of a mandatory workflow;</ns0:t>
      </ns0:r>
    </ns0:p>
    <ns0:p>
      <ns0:pPr>
        <ns0:numPr>
          <ns0:ilvl ns0:val="0"/>
          <ns0:numId ns0:val="1165"/>
        </ns0:numPr>
        <ns0:pStyle ns0:val="Compact"/>
      </ns0:pPr>
      <ns0:r>
        <ns0:t xml:space="preserve">invalidates a Core Deliverable;</ns0:t>
      </ns0:r>
    </ns0:p>
    <ns0:p>
      <ns0:pPr>
        <ns0:numPr>
          <ns0:ilvl ns0:val="0"/>
          <ns0:numId ns0:val="1165"/>
        </ns0:numPr>
        <ns0:pStyle ns0:val="Compact"/>
      </ns0:pPr>
      <ns0:r>
        <ns0:t xml:space="preserve">bypasses a required authorization boundary;</ns0:t>
      </ns0:r>
    </ns0:p>
    <ns0:p>
      <ns0:pPr>
        <ns0:numPr>
          <ns0:ilvl ns0:val="0"/>
          <ns0:numId ns0:val="1165"/>
        </ns0:numPr>
        <ns0:pStyle ns0:val="Compact"/>
      </ns0:pPr>
      <ns0:r>
        <ns0:t xml:space="preserve">compromises material financial or evidence integrity;</ns0:t>
      </ns0:r>
    </ns0:p>
    <ns0:p>
      <ns0:pPr>
        <ns0:numPr>
          <ns0:ilvl ns0:val="0"/>
          <ns0:numId ns0:val="1165"/>
        </ns0:numPr>
        <ns0:pStyle ns0:val="Compact"/>
      </ns0:pPr>
      <ns0:r>
        <ns0:t xml:space="preserve">creates an unresolved critical security risk;</ns0:t>
      </ns0:r>
    </ns0:p>
    <ns0:p>
      <ns0:pPr>
        <ns0:numPr>
          <ns0:ilvl ns0:val="0"/>
          <ns0:numId ns0:val="1165"/>
        </ns0:numPr>
        <ns0:pStyle ns0:val="Compact"/>
      </ns0:pPr>
      <ns0:r>
        <ns0:t xml:space="preserve">causes Investor disclosure to become materially misleading;</ns0:t>
      </ns0:r>
    </ns0:p>
    <ns0:p>
      <ns0:pPr>
        <ns0:numPr>
          <ns0:ilvl ns0:val="0"/>
          <ns0:numId ns0:val="1165"/>
        </ns0:numPr>
        <ns0:pStyle ns0:val="Compact"/>
      </ns0:pPr>
      <ns0:r>
        <ns0:t xml:space="preserve">requires planned functionality to be represented as implemented;</ns0:t>
      </ns0:r>
    </ns0:p>
    <ns0:p>
      <ns0:pPr>
        <ns0:numPr>
          <ns0:ilvl ns0:val="0"/>
          <ns0:numId ns0:val="1165"/>
        </ns0:numPr>
        <ns0:pStyle ns0:val="Compact"/>
      </ns0:pPr>
      <ns0:r>
        <ns0:t xml:space="preserve">conceals a failed verification requirement;</ns0:t>
      </ns0:r>
    </ns0:p>
    <ns0:p>
      <ns0:pPr>
        <ns0:numPr>
          <ns0:ilvl ns0:val="0"/>
          <ns0:numId ns0:val="1165"/>
        </ns0:numPr>
        <ns0:pStyle ns0:val="Compact"/>
      </ns0:pPr>
      <ns0:r>
        <ns0:t xml:space="preserve">contradicts an approved product or financial boundary;</ns0:t>
      </ns0:r>
    </ns0:p>
    <ns0:p>
      <ns0:pPr>
        <ns0:numPr>
          <ns0:ilvl ns0:val="0"/>
          <ns0:numId ns0:val="1165"/>
        </ns0:numPr>
        <ns0:pStyle ns0:val="Compact"/>
      </ns0:pPr>
      <ns0:r>
        <ns0:t xml:space="preserve">prevents objective review of the Beta Candidate.</ns0:t>
      </ns0:r>
    </ns0:p>
    <ns0:p>
      <ns0:pPr>
        <ns0:pStyle ns0:val="FirstParagraph"/>
      </ns0:pPr>
      <ns0:r>
        <ns0:t xml:space="preserve">Every accepted limitation must identify:</ns0:t>
      </ns0:r>
    </ns0:p>
    <ns0:p>
      <ns0:pPr>
        <ns0:numPr>
          <ns0:ilvl ns0:val="0"/>
          <ns0:numId ns0:val="1166"/>
        </ns0:numPr>
        <ns0:pStyle ns0:val="Compact"/>
      </ns0:pPr>
      <ns0:r>
        <ns0:t xml:space="preserve">the affected requirement;</ns0:t>
      </ns0:r>
    </ns0:p>
    <ns0:p>
      <ns0:pPr>
        <ns0:numPr>
          <ns0:ilvl ns0:val="0"/>
          <ns0:numId ns0:val="1166"/>
        </ns0:numPr>
        <ns0:pStyle ns0:val="Compact"/>
      </ns0:pPr>
      <ns0:r>
        <ns0:t xml:space="preserve">impact;</ns0:t>
      </ns0:r>
    </ns0:p>
    <ns0:p>
      <ns0:pPr>
        <ns0:numPr>
          <ns0:ilvl ns0:val="0"/>
          <ns0:numId ns0:val="1166"/>
        </ns0:numPr>
        <ns0:pStyle ns0:val="Compact"/>
      </ns0:pPr>
      <ns0:r>
        <ns0:t xml:space="preserve">residual risk;</ns0:t>
      </ns0:r>
    </ns0:p>
    <ns0:p>
      <ns0:pPr>
        <ns0:numPr>
          <ns0:ilvl ns0:val="0"/>
          <ns0:numId ns0:val="1166"/>
        </ns0:numPr>
        <ns0:pStyle ns0:val="Compact"/>
      </ns0:pPr>
      <ns0:r>
        <ns0:t xml:space="preserve">reason acceptance remains possible;</ns0:t>
      </ns0:r>
    </ns0:p>
    <ns0:p>
      <ns0:pPr>
        <ns0:numPr>
          <ns0:ilvl ns0:val="0"/>
          <ns0:numId ns0:val="1166"/>
        </ns0:numPr>
        <ns0:pStyle ns0:val="Compact"/>
      </ns0:pPr>
      <ns0:r>
        <ns0:t xml:space="preserve">compensating control where applicable;</ns0:t>
      </ns0:r>
    </ns0:p>
    <ns0:p>
      <ns0:pPr>
        <ns0:numPr>
          <ns0:ilvl ns0:val="0"/>
          <ns0:numId ns0:val="1166"/>
        </ns0:numPr>
        <ns0:pStyle ns0:val="Compact"/>
      </ns0:pPr>
      <ns0:r>
        <ns0:t xml:space="preserve">approving authority;</ns0:t>
      </ns0:r>
    </ns0:p>
    <ns0:p>
      <ns0:pPr>
        <ns0:numPr>
          <ns0:ilvl ns0:val="0"/>
          <ns0:numId ns0:val="1166"/>
        </ns0:numPr>
        <ns0:pStyle ns0:val="Compact"/>
      </ns0:pPr>
      <ns0:r>
        <ns0:t xml:space="preserve">relationship to future work or Operational Readiness.</ns0:t>
      </ns0:r>
    </ns0:p>
    <ns0:p>
      <ns0:pPr>
        <ns0:pStyle ns0:val="FirstParagraph"/>
      </ns0:pPr>
      <ns0:r>
        <ns0:t xml:space="preserve">Hidden or omitted limitations are unacceptable.</ns0:t>
      </ns0:r>
    </ns0:p>
    <ns0:p>
      <ns0:pPr>
        <ns0:pStyle ns0:val="BodyText"/>
      </ns0:pPr>
      <ns0:r>
        <ns0:t xml:space="preserve">Acceptance of a limitation for the Beta Candidate does not mean that the limitation will be acceptable for Operational Readiness, production deployment, Mainnet use, or a real Pilot.</ns0:t>
      </ns0:r>
    </ns0:p>
    <ns0:bookmarkEnd ns0:id="265"/>
    <ns0:bookmarkStart ns0:id="266" ns0:name="milestone-exit-criteria"/>
    <ns0:p>
      <ns0:pPr>
        <ns0:pStyle ns0:val="Heading3"/>
      </ns0:pPr>
      <ns0:r>
        <ns0:t xml:space="preserve">15.9 Milestone Exit Criteria</ns0:t>
      </ns0:r>
    </ns0:p>
    <ns0:p>
      <ns0:pPr>
        <ns0:pStyle ns0:val="FirstParagraph"/>
      </ns0:pPr>
      <ns0:r>
        <ns0:t xml:space="preserve">Milestone Exit Criteria determine whether each Milestone has reached the verified state defined in Section 13.</ns0:t>
      </ns0:r>
    </ns0:p>
    <ns0:p>
      <ns0:pPr>
        <ns0:pStyle ns0:val="BodyText"/>
      </ns0:pPr>
      <ns0:r>
        <ns0:t xml:space="preserve">The governance sequence for each Milestone is:</ns0:t>
      </ns0:r>
    </ns0:p>
    <ns0:p>
      <ns0:pPr>
        <ns0:pStyle ns0:val="SourceCode"/>
      </ns0:pPr>
      <ns0:r>
        <ns0:rPr>
          <ns0:rStyle ns0:val="VerbatimChar"/>
        </ns0:rPr>
        <ns0:t xml:space="preserve">Included Work Packages completed</ns0:t>
      </ns0:r>
      <ns0:r>
        <ns0:br/>
      </ns0:r>
      <ns0:r>
        <ns0:rPr>
          <ns0:rStyle ns0:val="VerbatimChar"/>
        </ns0:rPr>
        <ns0:t xml:space="preserve">        ↓</ns0:t>
      </ns0:r>
      <ns0:r>
        <ns0:br/>
      </ns0:r>
      <ns0:r>
        <ns0:rPr>
          <ns0:rStyle ns0:val="VerbatimChar"/>
        </ns0:rPr>
        <ns0:t xml:space="preserve">Required Deliverables completed</ns0:t>
      </ns0:r>
      <ns0:r>
        <ns0:br/>
      </ns0:r>
      <ns0:r>
        <ns0:rPr>
          <ns0:rStyle ns0:val="VerbatimChar"/>
        </ns0:rPr>
        <ns0:t xml:space="preserve">        ↓</ns0:t>
      </ns0:r>
      <ns0:r>
        <ns0:br/>
      </ns0:r>
      <ns0:r>
        <ns0:rPr>
          <ns0:rStyle ns0:val="VerbatimChar"/>
        </ns0:rPr>
        <ns0:t xml:space="preserve">Verification Evidence assembled</ns0:t>
      </ns0:r>
      <ns0:r>
        <ns0:br/>
      </ns0:r>
      <ns0:r>
        <ns0:rPr>
          <ns0:rStyle ns0:val="VerbatimChar"/>
        </ns0:rPr>
        <ns0:t xml:space="preserve">        ↓</ns0:t>
      </ns0:r>
      <ns0:r>
        <ns0:br/>
      </ns0:r>
      <ns0:r>
        <ns0:rPr>
          <ns0:rStyle ns0:val="VerbatimChar"/>
        </ns0:rPr>
        <ns0:t xml:space="preserve">Exit Criteria assessed</ns0:t>
      </ns0:r>
      <ns0:r>
        <ns0:br/>
      </ns0:r>
      <ns0:r>
        <ns0:rPr>
          <ns0:rStyle ns0:val="VerbatimChar"/>
        </ns0:rPr>
        <ns0:t xml:space="preserve">        ↓</ns0:t>
      </ns0:r>
      <ns0:r>
        <ns0:br/>
      </ns0:r>
      <ns0:r>
        <ns0:rPr>
          <ns0:rStyle ns0:val="VerbatimChar"/>
        </ns0:rPr>
        <ns0:t xml:space="preserve">Milestone Acceptance Decision</ns0:t>
      </ns0:r>
    </ns0:p>
    <ns0:p>
      <ns0:pPr>
        <ns0:pStyle ns0:val="FirstParagraph"/>
      </ns0:pPr>
      <ns0:r>
        <ns0:t xml:space="preserve">Milestone acceptance requires:</ns0:t>
      </ns0:r>
    </ns0:p>
    <ns0:p>
      <ns0:pPr>
        <ns0:numPr>
          <ns0:ilvl ns0:val="0"/>
          <ns0:numId ns0:val="1167"/>
        </ns0:numPr>
        <ns0:pStyle ns0:val="Compact"/>
      </ns0:pPr>
      <ns0:r>
        <ns0:t xml:space="preserve">included mandatory Work Packages to be complete;</ns0:t>
      </ns0:r>
    </ns0:p>
    <ns0:p>
      <ns0:pPr>
        <ns0:numPr>
          <ns0:ilvl ns0:val="0"/>
          <ns0:numId ns0:val="1167"/>
        </ns0:numPr>
        <ns0:pStyle ns0:val="Compact"/>
      </ns0:pPr>
      <ns0:r>
        <ns0:t xml:space="preserve">required Deliverables to be complete;</ns0:t>
      </ns0:r>
    </ns0:p>
    <ns0:p>
      <ns0:pPr>
        <ns0:numPr>
          <ns0:ilvl ns0:val="0"/>
          <ns0:numId ns0:val="1167"/>
        </ns0:numPr>
        <ns0:pStyle ns0:val="Compact"/>
      </ns0:pPr>
      <ns0:r>
        <ns0:t xml:space="preserve">dependencies to be satisfied;</ns0:t>
      </ns0:r>
    </ns0:p>
    <ns0:p>
      <ns0:pPr>
        <ns0:numPr>
          <ns0:ilvl ns0:val="0"/>
          <ns0:numId ns0:val="1167"/>
        </ns0:numPr>
        <ns0:pStyle ns0:val="Compact"/>
      </ns0:pPr>
      <ns0:r>
        <ns0:t xml:space="preserve">Verification Evidence to be sufficient;</ns0:t>
      </ns0:r>
    </ns0:p>
    <ns0:p>
      <ns0:pPr>
        <ns0:numPr>
          <ns0:ilvl ns0:val="0"/>
          <ns0:numId ns0:val="1167"/>
        </ns0:numPr>
        <ns0:pStyle ns0:val="Compact"/>
      </ns0:pPr>
      <ns0:r>
        <ns0:t xml:space="preserve">Exit Criteria to be satisfied;</ns0:t>
      </ns0:r>
    </ns0:p>
    <ns0:p>
      <ns0:pPr>
        <ns0:numPr>
          <ns0:ilvl ns0:val="0"/>
          <ns0:numId ns0:val="1167"/>
        </ns0:numPr>
        <ns0:pStyle ns0:val="Compact"/>
      </ns0:pPr>
      <ns0:r>
        <ns0:t xml:space="preserve">material exceptions and limitations to be disclosed;</ns0:t>
      </ns0:r>
    </ns0:p>
    <ns0:p>
      <ns0:pPr>
        <ns0:numPr>
          <ns0:ilvl ns0:val="0"/>
          <ns0:numId ns0:val="1167"/>
        </ns0:numPr>
        <ns0:pStyle ns0:val="Compact"/>
      </ns0:pPr>
      <ns0:r>
        <ns0:t xml:space="preserve">unresolved issues not to invalidate the Milestone state;</ns0:t>
      </ns0:r>
    </ns0:p>
    <ns0:p>
      <ns0:pPr>
        <ns0:numPr>
          <ns0:ilvl ns0:val="0"/>
          <ns0:numId ns0:val="1167"/>
        </ns0:numPr>
        <ns0:pStyle ns0:val="Compact"/>
      </ns0:pPr>
      <ns0:r>
        <ns0:t xml:space="preserve">a documented decision by the authorized authority.</ns0:t>
      </ns0:r>
    </ns0:p>
    <ns0:p>
      <ns0:pPr>
        <ns0:pStyle ns0:val="FirstParagraph"/>
      </ns0:pPr>
      <ns0:r>
        <ns0:t xml:space="preserve">Completion of every mandatory Milestone is necessary but not sufficient for final Development Round acceptance.</ns0:t>
      </ns0:r>
    </ns0:p>
    <ns0:p>
      <ns0:pPr>
        <ns0:pStyle ns0:val="BodyText"/>
      </ns0:pPr>
      <ns0:r>
        <ns0:t xml:space="preserve">Final acceptance additionally requires:</ns0:t>
      </ns0:r>
    </ns0:p>
    <ns0:p>
      <ns0:pPr>
        <ns0:numPr>
          <ns0:ilvl ns0:val="0"/>
          <ns0:numId ns0:val="1168"/>
        </ns0:numPr>
        <ns0:pStyle ns0:val="Compact"/>
      </ns0:pPr>
      <ns0:r>
        <ns0:t xml:space="preserve">successful integration across Milestones;</ns0:t>
      </ns0:r>
    </ns0:p>
    <ns0:p>
      <ns0:pPr>
        <ns0:numPr>
          <ns0:ilvl ns0:val="0"/>
          <ns0:numId ns0:val="1168"/>
        </ns0:numPr>
        <ns0:pStyle ns0:val="Compact"/>
      </ns0:pPr>
      <ns0:r>
        <ns0:t xml:space="preserve">completion of the full Beta Candidate;</ns0:t>
      </ns0:r>
    </ns0:p>
    <ns0:p>
      <ns0:pPr>
        <ns0:numPr>
          <ns0:ilvl ns0:val="0"/>
          <ns0:numId ns0:val="1168"/>
        </ns0:numPr>
        <ns0:pStyle ns0:val="Compact"/>
      </ns0:pPr>
      <ns0:r>
        <ns0:t xml:space="preserve">consistency of the complete evidence package;</ns0:t>
      </ns0:r>
    </ns0:p>
    <ns0:p>
      <ns0:pPr>
        <ns0:numPr>
          <ns0:ilvl ns0:val="0"/>
          <ns0:numId ns0:val="1168"/>
        </ns0:numPr>
        <ns0:pStyle ns0:val="Compact"/>
      </ns0:pPr>
      <ns0:r>
        <ns0:t xml:space="preserve">satisfaction of the final Completion Criteria;</ns0:t>
      </ns0:r>
    </ns0:p>
    <ns0:p>
      <ns0:pPr>
        <ns0:numPr>
          <ns0:ilvl ns0:val="0"/>
          <ns0:numId ns0:val="1168"/>
        </ns0:numPr>
        <ns0:pStyle ns0:val="Compact"/>
      </ns0:pPr>
      <ns0:r>
        <ns0:t xml:space="preserve">formal evaluation of the Development Objective.</ns0:t>
      </ns0:r>
    </ns0:p>
    <ns0:p>
      <ns0:pPr>
        <ns0:pStyle ns0:val="FirstParagraph"/>
      </ns0:pPr>
      <ns0:r>
        <ns0:t xml:space="preserve">A Milestone accepted earlier may be reopened if later integration reveals that its output no longer satisfies the applicable criteria. Any reopening must be documented and reflected in subsequent reporting.</ns0:t>
      </ns0:r>
    </ns0:p>
    <ns0:bookmarkEnd ns0:id="266"/>
    <ns0:bookmarkStart ns0:id="267" ns0:name="final-beta-candidate-acceptance"/>
    <ns0:p>
      <ns0:pPr>
        <ns0:pStyle ns0:val="Heading3"/>
      </ns0:pPr>
      <ns0:r>
        <ns0:t xml:space="preserve">15.10 Final Beta Candidate Acceptance</ns0:t>
      </ns0:r>
    </ns0:p>
    <ns0:p>
      <ns0:pPr>
        <ns0:pStyle ns0:val="FirstParagraph"/>
      </ns0:pPr>
      <ns0:r>
        <ns0:t xml:space="preserve">Final Beta Candidate acceptance is the formal decision that the Development Round has produced the product state approved in Sections 5 and 6.</ns0:t>
      </ns0:r>
    </ns0:p>
    <ns0:p>
      <ns0:pPr>
        <ns0:pStyle ns0:val="BodyText"/>
      </ns0:pPr>
      <ns0:r>
        <ns0:t xml:space="preserve">Final acceptance requires confirmation that:</ns0:t>
      </ns0:r>
    </ns0:p>
    <ns0:p>
      <ns0:pPr>
        <ns0:numPr>
          <ns0:ilvl ns0:val="0"/>
          <ns0:numId ns0:val="1169"/>
        </ns0:numPr>
        <ns0:pStyle ns0:val="Compact"/>
      </ns0:pPr>
      <ns0:r>
        <ns0:t xml:space="preserve">the Development Objective has been achieved;</ns0:t>
      </ns0:r>
    </ns0:p>
    <ns0:p>
      <ns0:pPr>
        <ns0:numPr>
          <ns0:ilvl ns0:val="0"/>
          <ns0:numId ns0:val="1169"/>
        </ns0:numPr>
        <ns0:pStyle ns0:val="Compact"/>
      </ns0:pPr>
      <ns0:r>
        <ns0:t xml:space="preserve">the Pilot Operations &amp; Investor Evidence Beta Candidate exists;</ns0:t>
      </ns0:r>
    </ns0:p>
    <ns0:p>
      <ns0:pPr>
        <ns0:numPr>
          <ns0:ilvl ns0:val="0"/>
          <ns0:numId ns0:val="1169"/>
        </ns0:numPr>
        <ns0:pStyle ns0:val="Compact"/>
      </ns0:pPr>
      <ns0:r>
        <ns0:t xml:space="preserve">the Minimum Viable Development Scope has been delivered;</ns0:t>
      </ns0:r>
    </ns0:p>
    <ns0:p>
      <ns0:pPr>
        <ns0:numPr>
          <ns0:ilvl ns0:val="0"/>
          <ns0:numId ns0:val="1169"/>
        </ns0:numPr>
        <ns0:pStyle ns0:val="Compact"/>
      </ns0:pPr>
      <ns0:r>
        <ns0:t xml:space="preserve">all Core Work Packages are complete;</ns0:t>
      </ns0:r>
    </ns0:p>
    <ns0:p>
      <ns0:pPr>
        <ns0:numPr>
          <ns0:ilvl ns0:val="0"/>
          <ns0:numId ns0:val="1169"/>
        </ns0:numPr>
        <ns0:pStyle ns0:val="Compact"/>
      </ns0:pPr>
      <ns0:r>
        <ns0:t xml:space="preserve">all Minimum Deliverables are complete;</ns0:t>
      </ns0:r>
    </ns0:p>
    <ns0:p>
      <ns0:pPr>
        <ns0:numPr>
          <ns0:ilvl ns0:val="0"/>
          <ns0:numId ns0:val="1169"/>
        </ns0:numPr>
        <ns0:pStyle ns0:val="Compact"/>
      </ns0:pPr>
      <ns0:r>
        <ns0:t xml:space="preserve">all mandatory Milestones are accepted;</ns0:t>
      </ns0:r>
    </ns0:p>
    <ns0:p>
      <ns0:pPr>
        <ns0:numPr>
          <ns0:ilvl ns0:val="0"/>
          <ns0:numId ns0:val="1169"/>
        </ns0:numPr>
        <ns0:pStyle ns0:val="Compact"/>
      </ns0:pPr>
      <ns0:r>
        <ns0:t xml:space="preserve">the end-to-end workflow satisfies the approved criteria;</ns0:t>
      </ns0:r>
    </ns0:p>
    <ns0:p>
      <ns0:pPr>
        <ns0:numPr>
          <ns0:ilvl ns0:val="0"/>
          <ns0:numId ns0:val="1169"/>
        </ns0:numPr>
        <ns0:pStyle ns0:val="Compact"/>
      </ns0:pPr>
      <ns0:r>
        <ns0:t xml:space="preserve">Operator Acceptance Criteria are satisfied;</ns0:t>
      </ns0:r>
    </ns0:p>
    <ns0:p>
      <ns0:pPr>
        <ns0:numPr>
          <ns0:ilvl ns0:val="0"/>
          <ns0:numId ns0:val="1169"/>
        </ns0:numPr>
        <ns0:pStyle ns0:val="Compact"/>
      </ns0:pPr>
      <ns0:r>
        <ns0:t xml:space="preserve">Investor Demonstration Criteria are satisfied;</ns0:t>
      </ns0:r>
    </ns0:p>
    <ns0:p>
      <ns0:pPr>
        <ns0:numPr>
          <ns0:ilvl ns0:val="0"/>
          <ns0:numId ns0:val="1169"/>
        </ns0:numPr>
        <ns0:pStyle ns0:val="Compact"/>
      </ns0:pPr>
      <ns0:r>
        <ns0:t xml:space="preserve">QA and Security Criteria are satisfied;</ns0:t>
      </ns0:r>
    </ns0:p>
    <ns0:p>
      <ns0:pPr>
        <ns0:numPr>
          <ns0:ilvl ns0:val="0"/>
          <ns0:numId ns0:val="1169"/>
        </ns0:numPr>
        <ns0:pStyle ns0:val="Compact"/>
      </ns0:pPr>
      <ns0:r>
        <ns0:t xml:space="preserve">Deployment Criteria are satisfied;</ns0:t>
      </ns0:r>
    </ns0:p>
    <ns0:p>
      <ns0:pPr>
        <ns0:numPr>
          <ns0:ilvl ns0:val="0"/>
          <ns0:numId ns0:val="1169"/>
        </ns0:numPr>
        <ns0:pStyle ns0:val="Compact"/>
      </ns0:pPr>
      <ns0:r>
        <ns0:t xml:space="preserve">Documentation Criteria are satisfied;</ns0:t>
      </ns0:r>
    </ns0:p>
    <ns0:p>
      <ns0:pPr>
        <ns0:numPr>
          <ns0:ilvl ns0:val="0"/>
          <ns0:numId ns0:val="1169"/>
        </ns0:numPr>
        <ns0:pStyle ns0:val="Compact"/>
      </ns0:pPr>
      <ns0:r>
        <ns0:t xml:space="preserve">Verification Evidence is sufficient;</ns0:t>
      </ns0:r>
    </ns0:p>
    <ns0:p>
      <ns0:pPr>
        <ns0:numPr>
          <ns0:ilvl ns0:val="0"/>
          <ns0:numId ns0:val="1169"/>
        </ns0:numPr>
        <ns0:pStyle ns0:val="Compact"/>
      </ns0:pPr>
      <ns0:r>
        <ns0:t xml:space="preserve">complete traceability exists;</ns0:t>
      </ns0:r>
    </ns0:p>
    <ns0:p>
      <ns0:pPr>
        <ns0:numPr>
          <ns0:ilvl ns0:val="0"/>
          <ns0:numId ns0:val="1169"/>
        </ns0:numPr>
        <ns0:pStyle ns0:val="Compact"/>
      </ns0:pPr>
      <ns0:r>
        <ns0:t xml:space="preserve">material exceptions and limitations are disclosed;</ns0:t>
      </ns0:r>
    </ns0:p>
    <ns0:p>
      <ns0:pPr>
        <ns0:numPr>
          <ns0:ilvl ns0:val="0"/>
          <ns0:numId ns0:val="1169"/>
        </ns0:numPr>
        <ns0:pStyle ns0:val="Compact"/>
      </ns0:pPr>
      <ns0:r>
        <ns0:t xml:space="preserve">accepted limitations do not invalidate the Beta Candidate;</ns0:t>
      </ns0:r>
    </ns0:p>
    <ns0:p>
      <ns0:pPr>
        <ns0:numPr>
          <ns0:ilvl ns0:val="0"/>
          <ns0:numId ns0:val="1169"/>
        </ns0:numPr>
        <ns0:pStyle ns0:val="Compact"/>
      </ns0:pPr>
      <ns0:r>
        <ns0:t xml:space="preserve">the Final Delivery Report accurately reflects the completed result;</ns0:t>
      </ns0:r>
    </ns0:p>
    <ns0:p>
      <ns0:pPr>
        <ns0:numPr>
          <ns0:ilvl ns0:val="0"/>
          <ns0:numId ns0:val="1169"/>
        </ns0:numPr>
        <ns0:pStyle ns0:val="Compact"/>
      </ns0:pPr>
      <ns0:r>
        <ns0:t xml:space="preserve">the authorized governance decision has been recorded.</ns0:t>
      </ns0:r>
    </ns0:p>
    <ns0:p>
      <ns0:pPr>
        <ns0:pStyle ns0:val="FirstParagraph"/>
      </ns0:pPr>
      <ns0:r>
        <ns0:t xml:space="preserve">Final Beta Candidate acceptance does not constitute:</ns0:t>
      </ns0:r>
    </ns0:p>
    <ns0:p>
      <ns0:pPr>
        <ns0:numPr>
          <ns0:ilvl ns0:val="0"/>
          <ns0:numId ns0:val="1170"/>
        </ns0:numPr>
        <ns0:pStyle ns0:val="Compact"/>
      </ns0:pPr>
      <ns0:r>
        <ns0:t xml:space="preserve">Corporate Setup completion;</ns0:t>
      </ns0:r>
    </ns0:p>
    <ns0:p>
      <ns0:pPr>
        <ns0:numPr>
          <ns0:ilvl ns0:val="0"/>
          <ns0:numId ns0:val="1170"/>
        </ns0:numPr>
        <ns0:pStyle ns0:val="Compact"/>
      </ns0:pPr>
      <ns0:r>
        <ns0:t xml:space="preserve">legal or regulatory readiness;</ns0:t>
      </ns0:r>
    </ns0:p>
    <ns0:p>
      <ns0:pPr>
        <ns0:numPr>
          <ns0:ilvl ns0:val="0"/>
          <ns0:numId ns0:val="1170"/>
        </ns0:numPr>
        <ns0:pStyle ns0:val="Compact"/>
      </ns0:pPr>
      <ns0:r>
        <ns0:t xml:space="preserve">Operational Readiness;</ns0:t>
      </ns0:r>
    </ns0:p>
    <ns0:p>
      <ns0:pPr>
        <ns0:numPr>
          <ns0:ilvl ns0:val="0"/>
          <ns0:numId ns0:val="1170"/>
        </ns0:numPr>
        <ns0:pStyle ns0:val="Compact"/>
      </ns0:pPr>
      <ns0:r>
        <ns0:t xml:space="preserve">Production Readiness;</ns0:t>
      </ns0:r>
    </ns0:p>
    <ns0:p>
      <ns0:pPr>
        <ns0:numPr>
          <ns0:ilvl ns0:val="0"/>
          <ns0:numId ns0:val="1170"/>
        </ns0:numPr>
        <ns0:pStyle ns0:val="Compact"/>
      </ns0:pPr>
      <ns0:r>
        <ns0:t xml:space="preserve">Mainnet Readiness;</ns0:t>
      </ns0:r>
    </ns0:p>
    <ns0:p>
      <ns0:pPr>
        <ns0:numPr>
          <ns0:ilvl ns0:val="0"/>
          <ns0:numId ns0:val="1170"/>
        </ns0:numPr>
        <ns0:pStyle ns0:val="Compact"/>
      </ns0:pPr>
      <ns0:r>
        <ns0:t xml:space="preserve">banking, payment, custody, or settlement readiness;</ns0:t>
      </ns0:r>
    </ns0:p>
    <ns0:p>
      <ns0:pPr>
        <ns0:numPr>
          <ns0:ilvl ns0:val="0"/>
          <ns0:numId ns0:val="1170"/>
        </ns0:numPr>
        <ns0:pStyle ns0:val="Compact"/>
      </ns0:pPr>
      <ns0:r>
        <ns0:t xml:space="preserve">live investment authorization;</ns0:t>
      </ns0:r>
    </ns0:p>
    <ns0:p>
      <ns0:pPr>
        <ns0:numPr>
          <ns0:ilvl ns0:val="0"/>
          <ns0:numId ns0:val="1170"/>
        </ns0:numPr>
        <ns0:pStyle ns0:val="Compact"/>
      </ns0:pPr>
      <ns0:r>
        <ns0:t xml:space="preserve">Feedlot Pilot approval;</ns0:t>
      </ns0:r>
    </ns0:p>
    <ns0:p>
      <ns0:pPr>
        <ns0:numPr>
          <ns0:ilvl ns0:val="0"/>
          <ns0:numId ns0:val="1170"/>
        </ns0:numPr>
        <ns0:pStyle ns0:val="Compact"/>
      </ns0:pPr>
      <ns0:r>
        <ns0:t xml:space="preserve">Hissar Pilot approval;</ns0:t>
      </ns0:r>
    </ns0:p>
    <ns0:p>
      <ns0:pPr>
        <ns0:numPr>
          <ns0:ilvl ns0:val="0"/>
          <ns0:numId ns0:val="1170"/>
        </ns0:numPr>
        <ns0:pStyle ns0:val="Compact"/>
      </ns0:pPr>
      <ns0:r>
        <ns0:t xml:space="preserve">a Pilot GO decision;</ns0:t>
      </ns0:r>
    </ns0:p>
    <ns0:p>
      <ns0:pPr>
        <ns0:numPr>
          <ns0:ilvl ns0:val="0"/>
          <ns0:numId ns0:val="1170"/>
        </ns0:numPr>
        <ns0:pStyle ns0:val="Compact"/>
      </ns0:pPr>
      <ns0:r>
        <ns0:t xml:space="preserve">verification or guarantee of investment returns.</ns0:t>
      </ns0:r>
    </ns0:p>
    <ns0:p>
      <ns0:pPr>
        <ns0:pStyle ns0:val="FirstParagraph"/>
      </ns0:pPr>
      <ns0:r>
        <ns0:t xml:space="preserve">An accepted Beta Candidate may proceed to a separate Operational Readiness Review. Final Beta Candidate acceptance does not predetermine that review’s outcome.</ns0:t>
      </ns0:r>
    </ns0:p>
    <ns0:bookmarkEnd ns0:id="267"/>
    <ns0:bookmarkEnd ns0:id="268"/>
    <ns0:bookmarkStart ns0:id="270" ns0:name="acceptance-governance"/>
    <ns0:p>
      <ns0:pPr>
        <ns0:pStyle ns0:val="Heading2"/>
      </ns0:pPr>
      <ns0:r>
        <ns0:t xml:space="preserve">Acceptance Governance</ns0:t>
      </ns0:r>
    </ns0:p>
    <ns0:p>
      <ns0:pPr>
        <ns0:pStyle ns0:val="FirstParagraph"/>
      </ns0:pPr>
      <ns0:r>
        <ns0:t xml:space="preserve">Acceptance requires:</ns0:t>
      </ns0:r>
    </ns0:p>
    <ns0:p>
      <ns0:pPr>
        <ns0:numPr>
          <ns0:ilvl ns0:val="0"/>
          <ns0:numId ns0:val="1171"/>
        </ns0:numPr>
        <ns0:pStyle ns0:val="Compact"/>
      </ns0:pPr>
      <ns0:r>
        <ns0:t xml:space="preserve">completed Verification Evidence;</ns0:t>
      </ns0:r>
    </ns0:p>
    <ns0:p>
      <ns0:pPr>
        <ns0:numPr>
          <ns0:ilvl ns0:val="0"/>
          <ns0:numId ns0:val="1171"/>
        </ns0:numPr>
        <ns0:pStyle ns0:val="Compact"/>
      </ns0:pPr>
      <ns0:r>
        <ns0:t xml:space="preserve">assessment against the applicable Completion or Exit Criteria;</ns0:t>
      </ns0:r>
    </ns0:p>
    <ns0:p>
      <ns0:pPr>
        <ns0:numPr>
          <ns0:ilvl ns0:val="0"/>
          <ns0:numId ns0:val="1171"/>
        </ns0:numPr>
        <ns0:pStyle ns0:val="Compact"/>
      </ns0:pPr>
      <ns0:r>
        <ns0:t xml:space="preserve">disclosure of material defects, risks, exceptions, and limitations;</ns0:t>
      </ns0:r>
    </ns0:p>
    <ns0:p>
      <ns0:pPr>
        <ns0:numPr>
          <ns0:ilvl ns0:val="0"/>
          <ns0:numId ns0:val="1171"/>
        </ns0:numPr>
        <ns0:pStyle ns0:val="Compact"/>
      </ns0:pPr>
      <ns0:r>
        <ns0:t xml:space="preserve">confirmation of applicable dependencies;</ns0:t>
      </ns0:r>
    </ns0:p>
    <ns0:p>
      <ns0:pPr>
        <ns0:numPr>
          <ns0:ilvl ns0:val="0"/>
          <ns0:numId ns0:val="1171"/>
        </ns0:numPr>
        <ns0:pStyle ns0:val="Compact"/>
      </ns0:pPr>
      <ns0:r>
        <ns0:t xml:space="preserve">a documented decision;</ns0:t>
      </ns0:r>
    </ns0:p>
    <ns0:p>
      <ns0:pPr>
        <ns0:numPr>
          <ns0:ilvl ns0:val="0"/>
          <ns0:numId ns0:val="1171"/>
        </ns0:numPr>
        <ns0:pStyle ns0:val="Compact"/>
      </ns0:pPr>
      <ns0:r>
        <ns0:t xml:space="preserve">an authorized approving authority;</ns0:t>
      </ns0:r>
    </ns0:p>
    <ns0:p>
      <ns0:pPr>
        <ns0:numPr>
          <ns0:ilvl ns0:val="0"/>
          <ns0:numId ns0:val="1171"/>
        </ns0:numPr>
        <ns0:pStyle ns0:val="Compact"/>
      </ns0:pPr>
      <ns0:r>
        <ns0:t xml:space="preserve">a retained Acceptance Record.</ns0:t>
      </ns0:r>
    </ns0:p>
    <ns0:p>
      <ns0:pPr>
        <ns0:pStyle ns0:val="FirstParagraph"/>
      </ns0:pPr>
      <ns0:r>
        <ns0:t xml:space="preserve">The appropriate approving authority or designated decision-makers must be determined under the applicable AgriPartners governance model and any funder-specific agreement.</ns0:t>
      </ns0:r>
    </ns0:p>
    <ns0:p>
      <ns0:pPr>
        <ns0:pStyle ns0:val="BodyText"/>
      </ns0:pPr>
      <ns0:r>
        <ns0:t xml:space="preserve">Acceptance must never result automatically from:</ns0:t>
      </ns0:r>
    </ns0:p>
    <ns0:p>
      <ns0:pPr>
        <ns0:numPr>
          <ns0:ilvl ns0:val="0"/>
          <ns0:numId ns0:val="1172"/>
        </ns0:numPr>
        <ns0:pStyle ns0:val="Compact"/>
      </ns0:pPr>
      <ns0:r>
        <ns0:t xml:space="preserve">elapsed time;</ns0:t>
      </ns0:r>
    </ns0:p>
    <ns0:p>
      <ns0:pPr>
        <ns0:numPr>
          <ns0:ilvl ns0:val="0"/>
          <ns0:numId ns0:val="1172"/>
        </ns0:numPr>
        <ns0:pStyle ns0:val="Compact"/>
      </ns0:pPr>
      <ns0:r>
        <ns0:t xml:space="preserve">budget expenditure;</ns0:t>
      </ns0:r>
    </ns0:p>
    <ns0:p>
      <ns0:pPr>
        <ns0:numPr>
          <ns0:ilvl ns0:val="0"/>
          <ns0:numId ns0:val="1172"/>
        </ns0:numPr>
        <ns0:pStyle ns0:val="Compact"/>
      </ns0:pPr>
      <ns0:r>
        <ns0:t xml:space="preserve">repository activity;</ns0:t>
      </ns0:r>
    </ns0:p>
    <ns0:p>
      <ns0:pPr>
        <ns0:numPr>
          <ns0:ilvl ns0:val="0"/>
          <ns0:numId ns0:val="1172"/>
        </ns0:numPr>
        <ns0:pStyle ns0:val="Compact"/>
      </ns0:pPr>
      <ns0:r>
        <ns0:t xml:space="preserve">completed coding;</ns0:t>
      </ns0:r>
    </ns0:p>
    <ns0:p>
      <ns0:pPr>
        <ns0:numPr>
          <ns0:ilvl ns0:val="0"/>
          <ns0:numId ns0:val="1172"/>
        </ns0:numPr>
        <ns0:pStyle ns0:val="Compact"/>
      </ns0:pPr>
      <ns0:r>
        <ns0:t xml:space="preserve">a branch, commit, Pull Request, merge, or release tag;</ns0:t>
      </ns0:r>
    </ns0:p>
    <ns0:p>
      <ns0:pPr>
        <ns0:numPr>
          <ns0:ilvl ns0:val="0"/>
          <ns0:numId ns0:val="1172"/>
        </ns0:numPr>
        <ns0:pStyle ns0:val="Compact"/>
      </ns0:pPr>
      <ns0:r>
        <ns0:t xml:space="preserve">passing tests without requirement coverage;</ns0:t>
      </ns0:r>
    </ns0:p>
    <ns0:p>
      <ns0:pPr>
        <ns0:numPr>
          <ns0:ilvl ns0:val="0"/>
          <ns0:numId ns0:val="1172"/>
        </ns0:numPr>
        <ns0:pStyle ns0:val="Compact"/>
      </ns0:pPr>
      <ns0:r>
        <ns0:t xml:space="preserve">a completed demonstration without the required evidence;</ns0:t>
      </ns0:r>
    </ns0:p>
    <ns0:p>
      <ns0:pPr>
        <ns0:numPr>
          <ns0:ilvl ns0:val="0"/>
          <ns0:numId ns0:val="1172"/>
        </ns0:numPr>
        <ns0:pStyle ns0:val="Compact"/>
      </ns0:pPr>
      <ns0:r>
        <ns0:t xml:space="preserve">report submission;</ns0:t>
      </ns0:r>
    </ns0:p>
    <ns0:p>
      <ns0:pPr>
        <ns0:numPr>
          <ns0:ilvl ns0:val="0"/>
          <ns0:numId ns0:val="1172"/>
        </ns0:numPr>
        <ns0:pStyle ns0:val="Compact"/>
      </ns0:pPr>
      <ns0:r>
        <ns0:t xml:space="preserve">a task status;</ns0:t>
      </ns0:r>
    </ns0:p>
    <ns0:p>
      <ns0:pPr>
        <ns0:numPr>
          <ns0:ilvl ns0:val="0"/>
          <ns0:numId ns0:val="1172"/>
        </ns0:numPr>
        <ns0:pStyle ns0:val="Compact"/>
      </ns0:pPr>
      <ns0:r>
        <ns0:t xml:space="preserve">a planned launch or presentation date;</ns0:t>
      </ns0:r>
    </ns0:p>
    <ns0:p>
      <ns0:pPr>
        <ns0:numPr>
          <ns0:ilvl ns0:val="0"/>
          <ns0:numId ns0:val="1172"/>
        </ns0:numPr>
        <ns0:pStyle ns0:val="Compact"/>
      </ns0:pPr>
      <ns0:r>
        <ns0:t xml:space="preserve">external pressure or funding deadlines.</ns0:t>
      </ns0:r>
    </ns0:p>
    <ns0:p>
      <ns0:pPr>
        <ns0:pStyle ns0:val="FirstParagraph"/>
      </ns0:pPr>
      <ns0:r>
        <ns0:t xml:space="preserve">No schedule overrides acceptance criteria.</ns0:t>
      </ns0:r>
    </ns0:p>
    <ns0:bookmarkStart ns0:id="269" ns0:name="acceptance-record"/>
    <ns0:p>
      <ns0:pPr>
        <ns0:pStyle ns0:val="Heading3"/>
      </ns0:pPr>
      <ns0:r>
        <ns0:t xml:space="preserve">Acceptance Record</ns0:t>
      </ns0:r>
    </ns0:p>
    <ns0:p>
      <ns0:pPr>
        <ns0:pStyle ns0:val="FirstParagraph"/>
      </ns0:pPr>
      <ns0:r>
        <ns0:t xml:space="preserve">Every formal Acceptance Decision must identify:</ns0:t>
      </ns0:r>
    </ns0:p>
    <ns0:p>
      <ns0:pPr>
        <ns0:numPr>
          <ns0:ilvl ns0:val="0"/>
          <ns0:numId ns0:val="1173"/>
        </ns0:numPr>
        <ns0:pStyle ns0:val="Compact"/>
      </ns0:pPr>
      <ns0:r>
        <ns0:t xml:space="preserve">the object being assessed;</ns0:t>
      </ns0:r>
    </ns0:p>
    <ns0:p>
      <ns0:pPr>
        <ns0:numPr>
          <ns0:ilvl ns0:val="0"/>
          <ns0:numId ns0:val="1173"/>
        </ns0:numPr>
        <ns0:pStyle ns0:val="Compact"/>
      </ns0:pPr>
      <ns0:r>
        <ns0:t xml:space="preserve">reviewed version or baseline;</ns0:t>
      </ns0:r>
    </ns0:p>
    <ns0:p>
      <ns0:pPr>
        <ns0:numPr>
          <ns0:ilvl ns0:val="0"/>
          <ns0:numId ns0:val="1173"/>
        </ns0:numPr>
        <ns0:pStyle ns0:val="Compact"/>
      </ns0:pPr>
      <ns0:r>
        <ns0:t xml:space="preserve">applicable criteria;</ns0:t>
      </ns0:r>
    </ns0:p>
    <ns0:p>
      <ns0:pPr>
        <ns0:numPr>
          <ns0:ilvl ns0:val="0"/>
          <ns0:numId ns0:val="1173"/>
        </ns0:numPr>
        <ns0:pStyle ns0:val="Compact"/>
      </ns0:pPr>
      <ns0:r>
        <ns0:t xml:space="preserve">Verification Evidence index;</ns0:t>
      </ns0:r>
    </ns0:p>
    <ns0:p>
      <ns0:pPr>
        <ns0:numPr>
          <ns0:ilvl ns0:val="0"/>
          <ns0:numId ns0:val="1173"/>
        </ns0:numPr>
        <ns0:pStyle ns0:val="Compact"/>
      </ns0:pPr>
      <ns0:r>
        <ns0:t xml:space="preserve">criteria assessment;</ns0:t>
      </ns0:r>
    </ns0:p>
    <ns0:p>
      <ns0:pPr>
        <ns0:numPr>
          <ns0:ilvl ns0:val="0"/>
          <ns0:numId ns0:val="1173"/>
        </ns0:numPr>
        <ns0:pStyle ns0:val="Compact"/>
      </ns0:pPr>
      <ns0:r>
        <ns0:t xml:space="preserve">unresolved defects or exceptions;</ns0:t>
      </ns0:r>
    </ns0:p>
    <ns0:p>
      <ns0:pPr>
        <ns0:numPr>
          <ns0:ilvl ns0:val="0"/>
          <ns0:numId ns0:val="1173"/>
        </ns0:numPr>
        <ns0:pStyle ns0:val="Compact"/>
      </ns0:pPr>
      <ns0:r>
        <ns0:t xml:space="preserve">accepted limitations;</ns0:t>
      </ns0:r>
    </ns0:p>
    <ns0:p>
      <ns0:pPr>
        <ns0:numPr>
          <ns0:ilvl ns0:val="0"/>
          <ns0:numId ns0:val="1173"/>
        </ns0:numPr>
        <ns0:pStyle ns0:val="Compact"/>
      </ns0:pPr>
      <ns0:r>
        <ns0:t xml:space="preserve">decision;</ns0:t>
      </ns0:r>
    </ns0:p>
    <ns0:p>
      <ns0:pPr>
        <ns0:numPr>
          <ns0:ilvl ns0:val="0"/>
          <ns0:numId ns0:val="1173"/>
        </ns0:numPr>
        <ns0:pStyle ns0:val="Compact"/>
      </ns0:pPr>
      <ns0:r>
        <ns0:t xml:space="preserve">decision rationale;</ns0:t>
      </ns0:r>
    </ns0:p>
    <ns0:p>
      <ns0:pPr>
        <ns0:numPr>
          <ns0:ilvl ns0:val="0"/>
          <ns0:numId ns0:val="1173"/>
        </ns0:numPr>
        <ns0:pStyle ns0:val="Compact"/>
      </ns0:pPr>
      <ns0:r>
        <ns0:t xml:space="preserve">approving authority;</ns0:t>
      </ns0:r>
    </ns0:p>
    <ns0:p>
      <ns0:pPr>
        <ns0:numPr>
          <ns0:ilvl ns0:val="0"/>
          <ns0:numId ns0:val="1173"/>
        </ns0:numPr>
        <ns0:pStyle ns0:val="Compact"/>
      </ns0:pPr>
      <ns0:r>
        <ns0:t xml:space="preserve">decision date;</ns0:t>
      </ns0:r>
    </ns0:p>
    <ns0:p>
      <ns0:pPr>
        <ns0:numPr>
          <ns0:ilvl ns0:val="0"/>
          <ns0:numId ns0:val="1173"/>
        </ns0:numPr>
        <ns0:pStyle ns0:val="Compact"/>
      </ns0:pPr>
      <ns0:r>
        <ns0:t xml:space="preserve">conditions or follow-up obligations where applicable.</ns0:t>
      </ns0:r>
    </ns0:p>
    <ns0:p>
      <ns0:pPr>
        <ns0:pStyle ns0:val="FirstParagraph"/>
      </ns0:pPr>
      <ns0:r>
        <ns0:t xml:space="preserve">Acceptance identifiers and decisions must remain stable and traceable throughout later reporting, audit, funder review, and Operational Readiness assessment.</ns0:t>
      </ns0:r>
    </ns0:p>
    <ns0:bookmarkEnd ns0:id="269"/>
    <ns0:bookmarkEnd ns0:id="270"/>
    <ns0:bookmarkStart ns0:id="275" ns0:name="acceptance-decision-types"/>
    <ns0:p>
      <ns0:pPr>
        <ns0:pStyle ns0:val="Heading2"/>
      </ns0:pPr>
      <ns0:r>
        <ns0:t xml:space="preserve">Acceptance Decision Types</ns0:t>
      </ns0:r>
    </ns0:p>
    <ns0:p>
      <ns0:pPr>
        <ns0:pStyle ns0:val="FirstParagraph"/>
      </ns0:pPr>
      <ns0:r>
        <ns0:t xml:space="preserve">The permitted formal decisions are:</ns0:t>
      </ns0:r>
    </ns0:p>
    <ns0:bookmarkStart ns0:id="271" ns0:name="accepted"/>
    <ns0:p>
      <ns0:pPr>
        <ns0:pStyle ns0:val="Heading3"/>
      </ns0:pPr>
      <ns0:r>
        <ns0:t xml:space="preserve">Accepted</ns0:t>
      </ns0:r>
    </ns0:p>
    <ns0:p>
      <ns0:pPr>
        <ns0:pStyle ns0:val="FirstParagraph"/>
      </ns0:pPr>
      <ns0:r>
        <ns0:t xml:space="preserve">All applicable Completion Criteria are satisfied, required evidence is sufficient, and no unresolved limitation invalidates the accepted result.</ns0:t>
      </ns0:r>
    </ns0:p>
    <ns0:bookmarkEnd ns0:id="271"/>
    <ns0:bookmarkStart ns0:id="272" ns0:name="accepted-with-approved-limitations"/>
    <ns0:p>
      <ns0:pPr>
        <ns0:pStyle ns0:val="Heading3"/>
      </ns0:pPr>
      <ns0:r>
        <ns0:t xml:space="preserve">Accepted with Approved Limitations</ns0:t>
      </ns0:r>
    </ns0:p>
    <ns0:p>
      <ns0:pPr>
        <ns0:pStyle ns0:val="FirstParagraph"/>
      </ns0:pPr>
      <ns0:r>
        <ns0:t xml:space="preserve">All requirements necessary for the intended Beta Candidate use are satisfied, while specifically documented, non-blocking limitations remain.</ns0:t>
      </ns0:r>
    </ns0:p>
    <ns0:p>
      <ns0:pPr>
        <ns0:pStyle ns0:val="BodyText"/>
      </ns0:pPr>
      <ns0:r>
        <ns0:t xml:space="preserve">Each limitation must have an approved rationale, residual-risk assessment, and disclosure record.</ns0:t>
      </ns0:r>
    </ns0:p>
    <ns0:bookmarkEnd ns0:id="272"/>
    <ns0:bookmarkStart ns0:id="273" ns0:name="conditionally-accepted"/>
    <ns0:p>
      <ns0:pPr>
        <ns0:pStyle ns0:val="Heading3"/>
      </ns0:pPr>
      <ns0:r>
        <ns0:t xml:space="preserve">Conditionally Accepted</ns0:t>
      </ns0:r>
    </ns0:p>
    <ns0:p>
      <ns0:pPr>
        <ns0:pStyle ns0:val="FirstParagraph"/>
      </ns0:pPr>
      <ns0:r>
        <ns0:t xml:space="preserve">Acceptance is permitted subject to one or more explicit, measurable, and approved conditions.</ns0:t>
      </ns0:r>
    </ns0:p>
    <ns0:p>
      <ns0:pPr>
        <ns0:pStyle ns0:val="BodyText"/>
      </ns0:pPr>
      <ns0:r>
        <ns0:t xml:space="preserve">The decision must identify:</ns0:t>
      </ns0:r>
    </ns0:p>
    <ns0:p>
      <ns0:pPr>
        <ns0:numPr>
          <ns0:ilvl ns0:val="0"/>
          <ns0:numId ns0:val="1174"/>
        </ns0:numPr>
        <ns0:pStyle ns0:val="Compact"/>
      </ns0:pPr>
      <ns0:r>
        <ns0:t xml:space="preserve">each unresolved condition;</ns0:t>
      </ns0:r>
    </ns0:p>
    <ns0:p>
      <ns0:pPr>
        <ns0:numPr>
          <ns0:ilvl ns0:val="0"/>
          <ns0:numId ns0:val="1174"/>
        </ns0:numPr>
        <ns0:pStyle ns0:val="Compact"/>
      </ns0:pPr>
      <ns0:r>
        <ns0:t xml:space="preserve">responsible owner;</ns0:t>
      </ns0:r>
    </ns0:p>
    <ns0:p>
      <ns0:pPr>
        <ns0:numPr>
          <ns0:ilvl ns0:val="0"/>
          <ns0:numId ns0:val="1174"/>
        </ns0:numPr>
        <ns0:pStyle ns0:val="Compact"/>
      </ns0:pPr>
      <ns0:r>
        <ns0:t xml:space="preserve">required evidence;</ns0:t>
      </ns0:r>
    </ns0:p>
    <ns0:p>
      <ns0:pPr>
        <ns0:numPr>
          <ns0:ilvl ns0:val="0"/>
          <ns0:numId ns0:val="1174"/>
        </ns0:numPr>
        <ns0:pStyle ns0:val="Compact"/>
      </ns0:pPr>
      <ns0:r>
        <ns0:t xml:space="preserve">resolution requirement;</ns0:t>
      </ns0:r>
    </ns0:p>
    <ns0:p>
      <ns0:pPr>
        <ns0:numPr>
          <ns0:ilvl ns0:val="0"/>
          <ns0:numId ns0:val="1174"/>
        </ns0:numPr>
        <ns0:pStyle ns0:val="Compact"/>
      </ns0:pPr>
      <ns0:r>
        <ns0:t xml:space="preserve">review authority;</ns0:t>
      </ns0:r>
    </ns0:p>
    <ns0:p>
      <ns0:pPr>
        <ns0:numPr>
          <ns0:ilvl ns0:val="0"/>
          <ns0:numId ns0:val="1174"/>
        </ns0:numPr>
        <ns0:pStyle ns0:val="Compact"/>
      </ns0:pPr>
      <ns0:r>
        <ns0:t xml:space="preserve">consequence of non-resolution.</ns0:t>
      </ns0:r>
    </ns0:p>
    <ns0:p>
      <ns0:pPr>
        <ns0:pStyle ns0:val="FirstParagraph"/>
      </ns0:pPr>
      <ns0:r>
        <ns0:t xml:space="preserve">Conditionally Accepted is not equivalent to final Accepted status. The result must not be represented as fully accepted until the conditions are resolved and the decision is formally updated.</ns0:t>
      </ns0:r>
    </ns0:p>
    <ns0:p>
      <ns0:pPr>
        <ns0:pStyle ns0:val="BodyText"/>
      </ns0:pPr>
      <ns0:r>
        <ns0:t xml:space="preserve">A condition must not be used to defer a failure that invalidates the Development Objective, Core Scope, mandatory security boundary, or Beta Candidate.</ns0:t>
      </ns0:r>
    </ns0:p>
    <ns0:bookmarkEnd ns0:id="273"/>
    <ns0:bookmarkStart ns0:id="274" ns0:name="not-accepted"/>
    <ns0:p>
      <ns0:pPr>
        <ns0:pStyle ns0:val="Heading3"/>
      </ns0:pPr>
      <ns0:r>
        <ns0:t xml:space="preserve">Not Accepted</ns0:t>
      </ns0:r>
    </ns0:p>
    <ns0:p>
      <ns0:pPr>
        <ns0:pStyle ns0:val="FirstParagraph"/>
      </ns0:pPr>
      <ns0:r>
        <ns0:t xml:space="preserve">One or more applicable Completion Criteria are not satisfied, required evidence is insufficient, or an unresolved issue invalidates the claimed result.</ns0:t>
      </ns0:r>
    </ns0:p>
    <ns0:p>
      <ns0:pPr>
        <ns0:pStyle ns0:val="BodyText"/>
      </ns0:pPr>
      <ns0:r>
        <ns0:t xml:space="preserve">The decision must identify the rejection basis and the requirements for reconsideration where reconsideration remains possible.</ns0:t>
      </ns0:r>
    </ns0:p>
    <ns0:bookmarkEnd ns0:id="274"/>
    <ns0:bookmarkEnd ns0:id="275"/>
    <ns0:bookmarkStart ns0:id="276" ns0:name="acceptance-traceability"/>
    <ns0:p>
      <ns0:pPr>
        <ns0:pStyle ns0:val="Heading2"/>
      </ns0:pPr>
      <ns0:r>
        <ns0:t xml:space="preserve">Acceptance Traceability</ns0:t>
      </ns0:r>
    </ns0:p>
    <ns0:p>
      <ns0:pPr>
        <ns0:pStyle ns0:val="FirstParagraph"/>
      </ns0:pPr>
      <ns0:r>
        <ns0:t xml:space="preserve">Every Acceptance Decision must remain within the following traceability chain:</ns0:t>
      </ns0:r>
    </ns0:p>
    <ns0:p>
      <ns0:pPr>
        <ns0:pStyle ns0:val="SourceCode"/>
      </ns0:pPr>
      <ns0:r>
        <ns0:rPr>
          <ns0:rStyle ns0:val="VerbatimChar"/>
        </ns0:rPr>
        <ns0:t xml:space="preserve">Development Objective</ns0:t>
      </ns0:r>
      <ns0:r>
        <ns0:br/>
      </ns0:r>
      <ns0:r>
        <ns0:rPr>
          <ns0:rStyle ns0:val="VerbatimChar"/>
        </ns0:rPr>
        <ns0:t xml:space="preserve">        ↓</ns0:t>
      </ns0:r>
      <ns0:r>
        <ns0:br/>
      </ns0:r>
      <ns0:r>
        <ns0:rPr>
          <ns0:rStyle ns0:val="VerbatimChar"/>
        </ns0:rPr>
        <ns0:t xml:space="preserve">Beta Candidate</ns0:t>
      </ns0:r>
      <ns0:r>
        <ns0:br/>
      </ns0:r>
      <ns0:r>
        <ns0:rPr>
          <ns0:rStyle ns0:val="VerbatimChar"/>
        </ns0:rPr>
        <ns0:t xml:space="preserve">        ↓</ns0:t>
      </ns0:r>
      <ns0:r>
        <ns0:br/>
      </ns0:r>
      <ns0:r>
        <ns0:rPr>
          <ns0:rStyle ns0:val="VerbatimChar"/>
        </ns0:rPr>
        <ns0:t xml:space="preserve">Development Scope</ns0:t>
      </ns0:r>
      <ns0:r>
        <ns0:br/>
      </ns0:r>
      <ns0:r>
        <ns0:rPr>
          <ns0:rStyle ns0:val="VerbatimChar"/>
        </ns0:rPr>
        <ns0:t xml:space="preserve">        ↓</ns0:t>
      </ns0:r>
      <ns0:r>
        <ns0:br/>
      </ns0:r>
      <ns0:r>
        <ns0:rPr>
          <ns0:rStyle ns0:val="VerbatimChar"/>
        </ns0:rPr>
        <ns0:t xml:space="preserve">Work Package</ns0:t>
      </ns0:r>
      <ns0:r>
        <ns0:br/>
      </ns0:r>
      <ns0:r>
        <ns0:rPr>
          <ns0:rStyle ns0:val="VerbatimChar"/>
        </ns0:rPr>
        <ns0:t xml:space="preserve">        ↓</ns0:t>
      </ns0:r>
      <ns0:r>
        <ns0:br/>
      </ns0:r>
      <ns0:r>
        <ns0:rPr>
          <ns0:rStyle ns0:val="VerbatimChar"/>
        </ns0:rPr>
        <ns0:t xml:space="preserve">Deliverable</ns0:t>
      </ns0:r>
      <ns0:r>
        <ns0:br/>
      </ns0:r>
      <ns0:r>
        <ns0:rPr>
          <ns0:rStyle ns0:val="VerbatimChar"/>
        </ns0:rPr>
        <ns0:t xml:space="preserve">        ↓</ns0:t>
      </ns0:r>
      <ns0:r>
        <ns0:br/>
      </ns0:r>
      <ns0:r>
        <ns0:rPr>
          <ns0:rStyle ns0:val="VerbatimChar"/>
        </ns0:rPr>
        <ns0:t xml:space="preserve">Milestone</ns0:t>
      </ns0:r>
      <ns0:r>
        <ns0:br/>
      </ns0:r>
      <ns0:r>
        <ns0:rPr>
          <ns0:rStyle ns0:val="VerbatimChar"/>
        </ns0:rPr>
        <ns0:t xml:space="preserve">        ↓</ns0:t>
      </ns0:r>
      <ns0:r>
        <ns0:br/>
      </ns0:r>
      <ns0:r>
        <ns0:rPr>
          <ns0:rStyle ns0:val="VerbatimChar"/>
        </ns0:rPr>
        <ns0:t xml:space="preserve">Verification Evidence</ns0:t>
      </ns0:r>
      <ns0:r>
        <ns0:br/>
      </ns0:r>
      <ns0:r>
        <ns0:rPr>
          <ns0:rStyle ns0:val="VerbatimChar"/>
        </ns0:rPr>
        <ns0:t xml:space="preserve">        ↓</ns0:t>
      </ns0:r>
      <ns0:r>
        <ns0:br/>
      </ns0:r>
      <ns0:r>
        <ns0:rPr>
          <ns0:rStyle ns0:val="VerbatimChar"/>
        </ns0:rPr>
        <ns0:t xml:space="preserve">Completion Criteria</ns0:t>
      </ns0:r>
      <ns0:r>
        <ns0:br/>
      </ns0:r>
      <ns0:r>
        <ns0:rPr>
          <ns0:rStyle ns0:val="VerbatimChar"/>
        </ns0:rPr>
        <ns0:t xml:space="preserve">        ↓</ns0:t>
      </ns0:r>
      <ns0:r>
        <ns0:br/>
      </ns0:r>
      <ns0:r>
        <ns0:rPr>
          <ns0:rStyle ns0:val="VerbatimChar"/>
        </ns0:rPr>
        <ns0:t xml:space="preserve">Acceptance Decision</ns0:t>
      </ns0:r>
    </ns0:p>
    <ns0:p>
      <ns0:pPr>
        <ns0:pStyle ns0:val="FirstParagraph"/>
      </ns0:pPr>
      <ns0:r>
        <ns0:t xml:space="preserve">No Work Package, Deliverable, Milestone, or Development Round result may be represented as accepted outside this chain.</ns0:t>
      </ns0:r>
    </ns0:p>
    <ns0:bookmarkEnd ns0:id="276"/>
    <ns0:bookmarkStart ns0:id="277" ns0:name="relationship-to-section-14"/>
    <ns0:p>
      <ns0:pPr>
        <ns0:pStyle ns0:val="Heading2"/>
      </ns0:pPr>
      <ns0:r>
        <ns0:t xml:space="preserve">Relationship to Section 14</ns0:t>
      </ns0:r>
    </ns0:p>
    <ns0:p>
      <ns0:pPr>
        <ns0:pStyle ns0:val="FirstParagraph"/>
      </ns0:pPr>
      <ns0:r>
        <ns0:t xml:space="preserve">Section 14 establishes the Verification and Reporting Evidence used to assess Development Round results.</ns0:t>
      </ns0:r>
    </ns0:p>
    <ns0:p>
      <ns0:pPr>
        <ns0:pStyle ns0:val="BodyText"/>
      </ns0:pPr>
      <ns0:r>
        <ns0:t xml:space="preserve">Section 15 establishes the Completion and Acceptance Criteria and the governance process through which those results receive a formal decision.</ns0:t>
      </ns0:r>
    </ns0:p>
    <ns0:p>
      <ns0:pPr>
        <ns0:pStyle ns0:val="BodyText"/>
      </ns0:pPr>
      <ns0:r>
        <ns0:t xml:space="preserve">Evidence informs acceptance. Evidence never replaces acceptance.</ns0:t>
      </ns0:r>
    </ns0:p>
    <ns0:p>
      <ns0:pPr>
        <ns0:pStyle ns0:val="BodyText"/>
      </ns0:pPr>
      <ns0:r>
        <ns0:t xml:space="preserve">Accordingly, this section is the governing acceptance standard for Work Packages, Deliverables, Milestones, the Beta Candidate, and final Development Round completion.</ns0:t>
      </ns0:r>
    </ns0:p>
    <ns0:bookmarkEnd ns0:id="277"/>
    <ns0:bookmarkStart ns0:id="288" ns0:name="expected-outcomes"/>
    <ns0:p>
      <ns0:pPr>
        <ns0:pStyle ns0:val="Heading2"/>
      </ns0:pPr>
      <ns0:r>
        <ns0:t xml:space="preserve">16. Expected Outcomes</ns0:t>
      </ns0:r>
    </ns0:p>
    <ns0:p>
      <ns0:pPr>
        <ns0:pStyle ns0:val="FirstParagraph"/>
      </ns0:pPr>
      <ns0:r>
        <ns0:t xml:space="preserve">This section defines the measurable value expected to exist after successful completion and formal acceptance of the Development Round.</ns0:t>
      </ns0:r>
    </ns0:p>
    <ns0:p>
      <ns0:pPr>
        <ns0:pStyle ns0:val="BodyText"/>
      </ns0:pPr>
      <ns0:r>
        <ns0:t xml:space="preserve">Expected Outcomes describe the consequences of the accepted product state. They do not introduce additional Development Scope, Deliverables, Milestones, or Acceptance Criteria.</ns0:t>
      </ns0:r>
    </ns0:p>
    <ns0:p>
      <ns0:pPr>
        <ns0:pStyle ns0:val="BodyText"/>
      </ns0:pPr>
      <ns0:r>
        <ns0:t xml:space="preserve">Collectively, the Expected Outcomes define the product, stakeholder, programme, partnership, and fundraising value created by the completed Development Round.</ns0:t>
      </ns0:r>
    </ns0:p>
    <ns0:bookmarkStart ns0:id="278" ns0:name="product-outcome"/>
    <ns0:p>
      <ns0:pPr>
        <ns0:pStyle ns0:val="Heading3"/>
      </ns0:pPr>
      <ns0:r>
        <ns0:t xml:space="preserve">16.1 Product Outcome</ns0:t>
      </ns0:r>
    </ns0:p>
    <ns0:p>
      <ns0:pPr>
        <ns0:pStyle ns0:val="FirstParagraph"/>
      </ns0:pPr>
      <ns0:r>
        <ns0:t xml:space="preserve">The primary Product Outcome is an accepted</ns0:t>
      </ns0:r>
      <ns0:r>
        <ns0:t xml:space="preserve"> </ns0:t>
      </ns0:r>
      <ns0:r>
        <ns0:rPr>
          <ns0:bCs/>
          <ns0:b/>
        </ns0:rPr>
        <ns0:t xml:space="preserve">Pilot Operations &amp; Investor Evidence Beta Candidate</ns0:t>
      </ns0:r>
      <ns0:r>
        <ns0:t xml:space="preserve">.</ns0:t>
      </ns0:r>
    </ns0:p>
    <ns0:p>
      <ns0:pPr>
        <ns0:pStyle ns0:val="BodyText"/>
      </ns0:pPr>
      <ns0:r>
        <ns0:t xml:space="preserve">This outcome confirms that:</ns0:t>
      </ns0:r>
    </ns0:p>
    <ns0:p>
      <ns0:pPr>
        <ns0:numPr>
          <ns0:ilvl ns0:val="0"/>
          <ns0:numId ns0:val="1175"/>
        </ns0:numPr>
        <ns0:pStyle ns0:val="Compact"/>
      </ns0:pPr>
      <ns0:r>
        <ns0:t xml:space="preserve">the Development Objective has been achieved;</ns0:t>
      </ns0:r>
    </ns0:p>
    <ns0:p>
      <ns0:pPr>
        <ns0:numPr>
          <ns0:ilvl ns0:val="0"/>
          <ns0:numId ns0:val="1175"/>
        </ns0:numPr>
        <ns0:pStyle ns0:val="Compact"/>
      </ns0:pPr>
      <ns0:r>
        <ns0:t xml:space="preserve">the Minimum Viable Development Scope has been completed;</ns0:t>
      </ns0:r>
    </ns0:p>
    <ns0:p>
      <ns0:pPr>
        <ns0:numPr>
          <ns0:ilvl ns0:val="0"/>
          <ns0:numId ns0:val="1175"/>
        </ns0:numPr>
        <ns0:pStyle ns0:val="Compact"/>
      </ns0:pPr>
      <ns0:r>
        <ns0:t xml:space="preserve">all Core Work Packages have been completed;</ns0:t>
      </ns0:r>
    </ns0:p>
    <ns0:p>
      <ns0:pPr>
        <ns0:numPr>
          <ns0:ilvl ns0:val="0"/>
          <ns0:numId ns0:val="1175"/>
        </ns0:numPr>
        <ns0:pStyle ns0:val="Compact"/>
      </ns0:pPr>
      <ns0:r>
        <ns0:t xml:space="preserve">all Minimum Deliverables have been completed;</ns0:t>
      </ns0:r>
    </ns0:p>
    <ns0:p>
      <ns0:pPr>
        <ns0:numPr>
          <ns0:ilvl ns0:val="0"/>
          <ns0:numId ns0:val="1175"/>
        </ns0:numPr>
        <ns0:pStyle ns0:val="Compact"/>
      </ns0:pPr>
      <ns0:r>
        <ns0:t xml:space="preserve">all mandatory Milestones have been accepted;</ns0:t>
      </ns0:r>
    </ns0:p>
    <ns0:p>
      <ns0:pPr>
        <ns0:numPr>
          <ns0:ilvl ns0:val="0"/>
          <ns0:numId ns0:val="1175"/>
        </ns0:numPr>
        <ns0:pStyle ns0:val="Compact"/>
      </ns0:pPr>
      <ns0:r>
        <ns0:t xml:space="preserve">the Project Expense, authorization, Operator, evidence, reporting, and Investor Transparency capabilities operate as an integrated product state;</ns0:t>
      </ns0:r>
    </ns0:p>
    <ns0:p>
      <ns0:pPr>
        <ns0:numPr>
          <ns0:ilvl ns0:val="0"/>
          <ns0:numId ns0:val="1175"/>
        </ns0:numPr>
        <ns0:pStyle ns0:val="Compact"/>
      </ns0:pPr>
      <ns0:r>
        <ns0:t xml:space="preserve">the approved end-to-end operational workflow is demonstrable;</ns0:t>
      </ns0:r>
    </ns0:p>
    <ns0:p>
      <ns0:pPr>
        <ns0:numPr>
          <ns0:ilvl ns0:val="0"/>
          <ns0:numId ns0:val="1175"/>
        </ns0:numPr>
        <ns0:pStyle ns0:val="Compact"/>
      </ns0:pPr>
      <ns0:r>
        <ns0:t xml:space="preserve">the completed product is supported by sufficient Verification Evidence;</ns0:t>
      </ns0:r>
    </ns0:p>
    <ns0:p>
      <ns0:pPr>
        <ns0:numPr>
          <ns0:ilvl ns0:val="0"/>
          <ns0:numId ns0:val="1175"/>
        </ns0:numPr>
        <ns0:pStyle ns0:val="Compact"/>
      </ns0:pPr>
      <ns0:r>
        <ns0:t xml:space="preserve">the accepted product version and its limitations are documented.</ns0:t>
      </ns0:r>
    </ns0:p>
    <ns0:p>
      <ns0:pPr>
        <ns0:pStyle ns0:val="FirstParagraph"/>
      </ns0:pPr>
      <ns0:r>
        <ns0:t xml:space="preserve">The resulting product is more mature than the current Alpha because its principal operational and Investor evidence capabilities can be reviewed together through one controlled workflow.</ns0:t>
      </ns0:r>
    </ns0:p>
    <ns0:p>
      <ns0:pPr>
        <ns0:pStyle ns0:val="BodyText"/>
      </ns0:pPr>
      <ns0:r>
        <ns0:t xml:space="preserve">This outcome is a completed Beta Candidate, not a production platform, live investment service, Mainnet system, or operational agricultural Pilot.</ns0:t>
      </ns0:r>
    </ns0:p>
    <ns0:bookmarkEnd ns0:id="278"/>
    <ns0:bookmarkStart ns0:id="282" ns0:name="user-visible-outcome"/>
    <ns0:p>
      <ns0:pPr>
        <ns0:pStyle ns0:val="Heading3"/>
      </ns0:pPr>
      <ns0:r>
        <ns0:t xml:space="preserve">16.2 User-visible Outcome</ns0:t>
      </ns0:r>
    </ns0:p>
    <ns0:p>
      <ns0:pPr>
        <ns0:pStyle ns0:val="FirstParagraph"/>
      </ns0:pPr>
      <ns0:r>
        <ns0:t xml:space="preserve">After successful completion, users and reviewers will be able to observe product behaviour that cannot be demonstrated as one complete experience in the current Alpha baseline.</ns0:t>
      </ns0:r>
    </ns0:p>
    <ns0:bookmarkStart ns0:id="279" ns0:name="operator-visible-result"/>
    <ns0:p>
      <ns0:pPr>
        <ns0:pStyle ns0:val="Heading4"/>
      </ns0:pPr>
      <ns0:r>
        <ns0:t xml:space="preserve">Operator-visible result</ns0:t>
      </ns0:r>
    </ns0:p>
    <ns0:p>
      <ns0:pPr>
        <ns0:pStyle ns0:val="FirstParagraph"/>
      </ns0:pPr>
      <ns0:r>
        <ns0:t xml:space="preserve">An authorized Operator will be able to:</ns0:t>
      </ns0:r>
    </ns0:p>
    <ns0:p>
      <ns0:pPr>
        <ns0:numPr>
          <ns0:ilvl ns0:val="0"/>
          <ns0:numId ns0:val="1176"/>
        </ns0:numPr>
        <ns0:pStyle ns0:val="Compact"/>
      </ns0:pPr>
      <ns0:r>
        <ns0:t xml:space="preserve">access the relevant Project context;</ns0:t>
      </ns0:r>
    </ns0:p>
    <ns0:p>
      <ns0:pPr>
        <ns0:numPr>
          <ns0:ilvl ns0:val="0"/>
          <ns0:numId ns0:val="1176"/>
        </ns0:numPr>
        <ns0:pStyle ns0:val="Compact"/>
      </ns0:pPr>
      <ns0:r>
        <ns0:t xml:space="preserve">review applicable workflow and budget information;</ns0:t>
      </ns0:r>
    </ns0:p>
    <ns0:p>
      <ns0:pPr>
        <ns0:numPr>
          <ns0:ilvl ns0:val="0"/>
          <ns0:numId ns0:val="1176"/>
        </ns0:numPr>
        <ns0:pStyle ns0:val="Compact"/>
      </ns0:pPr>
      <ns0:r>
        <ns0:t xml:space="preserve">initiate and follow the supported Project Expense lifecycle;</ns0:t>
      </ns0:r>
    </ns0:p>
    <ns0:p>
      <ns0:pPr>
        <ns0:numPr>
          <ns0:ilvl ns0:val="0"/>
          <ns0:numId ns0:val="1176"/>
        </ns0:numPr>
        <ns0:pStyle ns0:val="Compact"/>
      </ns0:pPr>
      <ns0:r>
        <ns0:t xml:space="preserve">perform permitted operational and authorization actions;</ns0:t>
      </ns0:r>
    </ns0:p>
    <ns0:p>
      <ns0:pPr>
        <ns0:numPr>
          <ns0:ilvl ns0:val="0"/>
          <ns0:numId ns0:val="1176"/>
        </ns0:numPr>
        <ns0:pStyle ns0:val="Compact"/>
      </ns0:pPr>
      <ns0:r>
        <ns0:t xml:space="preserve">associate and review supporting evidence;</ns0:t>
      </ns0:r>
    </ns0:p>
    <ns0:p>
      <ns0:pPr>
        <ns0:numPr>
          <ns0:ilvl ns0:val="0"/>
          <ns0:numId ns0:val="1176"/>
        </ns0:numPr>
        <ns0:pStyle ns0:val="Compact"/>
      </ns0:pPr>
      <ns0:r>
        <ns0:t xml:space="preserve">observe lifecycle history;</ns0:t>
      </ns0:r>
    </ns0:p>
    <ns0:p>
      <ns0:pPr>
        <ns0:numPr>
          <ns0:ilvl ns0:val="0"/>
          <ns0:numId ns0:val="1176"/>
        </ns0:numPr>
        <ns0:pStyle ns0:val="Compact"/>
      </ns0:pPr>
      <ns0:r>
        <ns0:t xml:space="preserve">review relevant operational reporting;</ns0:t>
      </ns0:r>
    </ns0:p>
    <ns0:p>
      <ns0:pPr>
        <ns0:numPr>
          <ns0:ilvl ns0:val="0"/>
          <ns0:numId ns0:val="1176"/>
        </ns0:numPr>
        <ns0:pStyle ns0:val="Compact"/>
      </ns0:pPr>
      <ns0:r>
        <ns0:t xml:space="preserve">identify prohibited or blocked actions through the product.</ns0:t>
      </ns0:r>
    </ns0:p>
    <ns0:p>
      <ns0:pPr>
        <ns0:pStyle ns0:val="FirstParagraph"/>
      </ns0:pPr>
      <ns0:r>
        <ns0:t xml:space="preserve">This creates a coherent Operator experience rather than a collection of disconnected technical foundations or administrative records.</ns0:t>
      </ns0:r>
    </ns0:p>
    <ns0:bookmarkEnd ns0:id="279"/>
    <ns0:bookmarkStart ns0:id="280" ns0:name="investor-visible-product-result"/>
    <ns0:p>
      <ns0:pPr>
        <ns0:pStyle ns0:val="Heading4"/>
      </ns0:pPr>
      <ns0:r>
        <ns0:t xml:space="preserve">Investor-visible product result</ns0:t>
      </ns0:r>
    </ns0:p>
    <ns0:p>
      <ns0:pPr>
        <ns0:pStyle ns0:val="FirstParagraph"/>
      </ns0:pPr>
      <ns0:r>
        <ns0:t xml:space="preserve">An authorized Investor will be able to review:</ns0:t>
      </ns0:r>
    </ns0:p>
    <ns0:p>
      <ns0:pPr>
        <ns0:numPr>
          <ns0:ilvl ns0:val="0"/>
          <ns0:numId ns0:val="1177"/>
        </ns0:numPr>
        <ns0:pStyle ns0:val="Compact"/>
      </ns0:pPr>
      <ns0:r>
        <ns0:t xml:space="preserve">permitted Project context;</ns0:t>
      </ns0:r>
    </ns0:p>
    <ns0:p>
      <ns0:pPr>
        <ns0:numPr>
          <ns0:ilvl ns0:val="0"/>
          <ns0:numId ns0:val="1177"/>
        </ns0:numPr>
        <ns0:pStyle ns0:val="Compact"/>
      </ns0:pPr>
      <ns0:r>
        <ns0:t xml:space="preserve">operational progress;</ns0:t>
      </ns0:r>
    </ns0:p>
    <ns0:p>
      <ns0:pPr>
        <ns0:numPr>
          <ns0:ilvl ns0:val="0"/>
          <ns0:numId ns0:val="1177"/>
        </ns0:numPr>
        <ns0:pStyle ns0:val="Compact"/>
      </ns0:pPr>
      <ns0:r>
        <ns0:t xml:space="preserve">disclosed Project Expense information;</ns0:t>
      </ns0:r>
    </ns0:p>
    <ns0:p>
      <ns0:pPr>
        <ns0:numPr>
          <ns0:ilvl ns0:val="0"/>
          <ns0:numId ns0:val="1177"/>
        </ns0:numPr>
        <ns0:pStyle ns0:val="Compact"/>
      </ns0:pPr>
      <ns0:r>
        <ns0:t xml:space="preserve">applicable budget or budget-summary information;</ns0:t>
      </ns0:r>
    </ns0:p>
    <ns0:p>
      <ns0:pPr>
        <ns0:numPr>
          <ns0:ilvl ns0:val="0"/>
          <ns0:numId ns0:val="1177"/>
        </ns0:numPr>
        <ns0:pStyle ns0:val="Compact"/>
      </ns0:pPr>
      <ns0:r>
        <ns0:t xml:space="preserve">Expense status and lifecycle history;</ns0:t>
      </ns0:r>
    </ns0:p>
    <ns0:p>
      <ns0:pPr>
        <ns0:numPr>
          <ns0:ilvl ns0:val="0"/>
          <ns0:numId ns0:val="1177"/>
        </ns0:numPr>
        <ns0:pStyle ns0:val="Compact"/>
      </ns0:pPr>
      <ns0:r>
        <ns0:t xml:space="preserve">permitted evidence availability or references;</ns0:t>
      </ns0:r>
    </ns0:p>
    <ns0:p>
      <ns0:pPr>
        <ns0:numPr>
          <ns0:ilvl ns0:val="0"/>
          <ns0:numId ns0:val="1177"/>
        </ns0:numPr>
        <ns0:pStyle ns0:val="Compact"/>
      </ns0:pPr>
      <ns0:r>
        <ns0:t xml:space="preserve">relevant reports;</ns0:t>
      </ns0:r>
    </ns0:p>
    <ns0:p>
      <ns0:pPr>
        <ns0:numPr>
          <ns0:ilvl ns0:val="0"/>
          <ns0:numId ns0:val="1177"/>
        </ns0:numPr>
        <ns0:pStyle ns0:val="Compact"/>
      </ns0:pPr>
      <ns0:r>
        <ns0:t xml:space="preserve">clearly differentiated financial and operational states.</ns0:t>
      </ns0:r>
    </ns0:p>
    <ns0:p>
      <ns0:pPr>
        <ns0:pStyle ns0:val="FirstParagraph"/>
      </ns0:pPr>
      <ns0:r>
        <ns0:t xml:space="preserve">The Investor experience will provide controlled transparency rather than unrestricted access or live financial activity.</ns0:t>
      </ns0:r>
    </ns0:p>
    <ns0:bookmarkEnd ns0:id="280"/>
    <ns0:bookmarkStart ns0:id="281" ns0:name="reviewer-and-demonstration-result"/>
    <ns0:p>
      <ns0:pPr>
        <ns0:pStyle ns0:val="Heading4"/>
      </ns0:pPr>
      <ns0:r>
        <ns0:t xml:space="preserve">Reviewer and demonstration result</ns0:t>
      </ns0:r>
    </ns0:p>
    <ns0:p>
      <ns0:pPr>
        <ns0:pStyle ns0:val="FirstParagraph"/>
      </ns0:pPr>
      <ns0:r>
        <ns0:t xml:space="preserve">An authorized external reviewer or demonstration participant will be able to:</ns0:t>
      </ns0:r>
    </ns0:p>
    <ns0:p>
      <ns0:pPr>
        <ns0:numPr>
          <ns0:ilvl ns0:val="0"/>
          <ns0:numId ns0:val="1178"/>
        </ns0:numPr>
        <ns0:pStyle ns0:val="Compact"/>
      </ns0:pPr>
      <ns0:r>
        <ns0:t xml:space="preserve">access the controlled Beta Candidate environment;</ns0:t>
      </ns0:r>
    </ns0:p>
    <ns0:p>
      <ns0:pPr>
        <ns0:numPr>
          <ns0:ilvl ns0:val="0"/>
          <ns0:numId ns0:val="1178"/>
        </ns0:numPr>
        <ns0:pStyle ns0:val="Compact"/>
      </ns0:pPr>
      <ns0:r>
        <ns0:t xml:space="preserve">follow the approved demonstration scenario;</ns0:t>
      </ns0:r>
    </ns0:p>
    <ns0:p>
      <ns0:pPr>
        <ns0:numPr>
          <ns0:ilvl ns0:val="0"/>
          <ns0:numId ns0:val="1178"/>
        </ns0:numPr>
        <ns0:pStyle ns0:val="Compact"/>
      </ns0:pPr>
      <ns0:r>
        <ns0:t xml:space="preserve">observe the Operator and Investor workflows;</ns0:t>
      </ns0:r>
    </ns0:p>
    <ns0:p>
      <ns0:pPr>
        <ns0:numPr>
          <ns0:ilvl ns0:val="0"/>
          <ns0:numId ns0:val="1178"/>
        </ns0:numPr>
        <ns0:pStyle ns0:val="Compact"/>
      </ns0:pPr>
      <ns0:r>
        <ns0:t xml:space="preserve">inspect resulting product records;</ns0:t>
      </ns0:r>
    </ns0:p>
    <ns0:p>
      <ns0:pPr>
        <ns0:numPr>
          <ns0:ilvl ns0:val="0"/>
          <ns0:numId ns0:val="1178"/>
        </ns0:numPr>
        <ns0:pStyle ns0:val="Compact"/>
      </ns0:pPr>
      <ns0:r>
        <ns0:t xml:space="preserve">review supporting evidence and reporting;</ns0:t>
      </ns0:r>
    </ns0:p>
    <ns0:p>
      <ns0:pPr>
        <ns0:numPr>
          <ns0:ilvl ns0:val="0"/>
          <ns0:numId ns0:val="1178"/>
        </ns0:numPr>
        <ns0:pStyle ns0:val="Compact"/>
      </ns0:pPr>
      <ns0:r>
        <ns0:t xml:space="preserve">compare the demonstrated result with the approved Deliverables and Acceptance Criteria;</ns0:t>
      </ns0:r>
    </ns0:p>
    <ns0:p>
      <ns0:pPr>
        <ns0:numPr>
          <ns0:ilvl ns0:val="0"/>
          <ns0:numId ns0:val="1178"/>
        </ns0:numPr>
        <ns0:pStyle ns0:val="Compact"/>
      </ns0:pPr>
      <ns0:r>
        <ns0:t xml:space="preserve">identify known limitations and non-production boundaries.</ns0:t>
      </ns0:r>
    </ns0:p>
    <ns0:p>
      <ns0:pPr>
        <ns0:pStyle ns0:val="FirstParagraph"/>
      </ns0:pPr>
      <ns0:r>
        <ns0:t xml:space="preserve">The completed product will therefore be reviewable through observable behaviour rather than presentation claims alone.</ns0:t>
      </ns0:r>
    </ns0:p>
    <ns0:bookmarkEnd ns0:id="281"/>
    <ns0:bookmarkEnd ns0:id="282"/>
    <ns0:bookmarkStart ns0:id="283" ns0:name="investor-visible-outcome-1"/>
    <ns0:p>
      <ns0:pPr>
        <ns0:pStyle ns0:val="Heading3"/>
      </ns0:pPr>
      <ns0:r>
        <ns0:t xml:space="preserve">16.3 Investor-visible Outcome</ns0:t>
      </ns0:r>
    </ns0:p>
    <ns0:p>
      <ns0:pPr>
        <ns0:pStyle ns0:val="FirstParagraph"/>
      </ns0:pPr>
      <ns0:r>
        <ns0:t xml:space="preserve">For prospective investors, venture studios, accelerators, and strategic funders, the completed Development Round will provide a more mature and evidence-supported basis for product evaluation.</ns0:t>
      </ns0:r>
    </ns0:p>
    <ns0:p>
      <ns0:pPr>
        <ns0:pStyle ns0:val="BodyText"/>
      </ns0:pPr>
      <ns0:r>
        <ns0:t xml:space="preserve">The resulting value includes:</ns0:t>
      </ns0:r>
    </ns0:p>
    <ns0:p>
      <ns0:pPr>
        <ns0:numPr>
          <ns0:ilvl ns0:val="0"/>
          <ns0:numId ns0:val="1179"/>
        </ns0:numPr>
        <ns0:pStyle ns0:val="Compact"/>
      </ns0:pPr>
      <ns0:r>
        <ns0:t xml:space="preserve">a completed and demonstrable Beta Candidate;</ns0:t>
      </ns0:r>
    </ns0:p>
    <ns0:p>
      <ns0:pPr>
        <ns0:numPr>
          <ns0:ilvl ns0:val="0"/>
          <ns0:numId ns0:val="1179"/>
        </ns0:numPr>
        <ns0:pStyle ns0:val="Compact"/>
      </ns0:pPr>
      <ns0:r>
        <ns0:t xml:space="preserve">an integrated operational workflow;</ns0:t>
      </ns0:r>
    </ns0:p>
    <ns0:p>
      <ns0:pPr>
        <ns0:numPr>
          <ns0:ilvl ns0:val="0"/>
          <ns0:numId ns0:val="1179"/>
        </ns0:numPr>
        <ns0:pStyle ns0:val="Compact"/>
      </ns0:pPr>
      <ns0:r>
        <ns0:t xml:space="preserve">observable Project Expense controls;</ns0:t>
      </ns0:r>
    </ns0:p>
    <ns0:p>
      <ns0:pPr>
        <ns0:numPr>
          <ns0:ilvl ns0:val="0"/>
          <ns0:numId ns0:val="1179"/>
        </ns0:numPr>
        <ns0:pStyle ns0:val="Compact"/>
      </ns0:pPr>
      <ns0:r>
        <ns0:t xml:space="preserve">reviewable evidence handling;</ns0:t>
      </ns0:r>
    </ns0:p>
    <ns0:p>
      <ns0:pPr>
        <ns0:numPr>
          <ns0:ilvl ns0:val="0"/>
          <ns0:numId ns0:val="1179"/>
        </ns0:numPr>
        <ns0:pStyle ns0:val="Compact"/>
      </ns0:pPr>
      <ns0:r>
        <ns0:t xml:space="preserve">controlled Investor Transparency;</ns0:t>
      </ns0:r>
    </ns0:p>
    <ns0:p>
      <ns0:pPr>
        <ns0:numPr>
          <ns0:ilvl ns0:val="0"/>
          <ns0:numId ns0:val="1179"/>
        </ns0:numPr>
        <ns0:pStyle ns0:val="Compact"/>
      </ns0:pPr>
      <ns0:r>
        <ns0:t xml:space="preserve">documented product and financial boundaries;</ns0:t>
      </ns0:r>
    </ns0:p>
    <ns0:p>
      <ns0:pPr>
        <ns0:numPr>
          <ns0:ilvl ns0:val="0"/>
          <ns0:numId ns0:val="1179"/>
        </ns0:numPr>
        <ns0:pStyle ns0:val="Compact"/>
      </ns0:pPr>
      <ns0:r>
        <ns0:t xml:space="preserve">verified Deliverables and Milestones;</ns0:t>
      </ns0:r>
    </ns0:p>
    <ns0:p>
      <ns0:pPr>
        <ns0:numPr>
          <ns0:ilvl ns0:val="0"/>
          <ns0:numId ns0:val="1179"/>
        </ns0:numPr>
        <ns0:pStyle ns0:val="Compact"/>
      </ns0:pPr>
      <ns0:r>
        <ns0:t xml:space="preserve">an auditable implementation and reporting trail;</ns0:t>
      </ns0:r>
    </ns0:p>
    <ns0:p>
      <ns0:pPr>
        <ns0:numPr>
          <ns0:ilvl ns0:val="0"/>
          <ns0:numId ns0:val="1179"/>
        </ns0:numPr>
        <ns0:pStyle ns0:val="Compact"/>
      </ns0:pPr>
      <ns0:r>
        <ns0:t xml:space="preserve">a clearer distinction between completed product capability and future operational requirements.</ns0:t>
      </ns0:r>
    </ns0:p>
    <ns0:p>
      <ns0:pPr>
        <ns0:pStyle ns0:val="FirstParagraph"/>
      </ns0:pPr>
      <ns0:r>
        <ns0:t xml:space="preserve">This reduces reliance on conceptual descriptions when assessing AgriPartners. Reviewers will be able to evaluate a functioning product state, its governance framework, its evidence, and its known limitations.</ns0:t>
      </ns0:r>
    </ns0:p>
    <ns0:p>
      <ns0:pPr>
        <ns0:pStyle ns0:val="BodyText"/>
      </ns0:pPr>
      <ns0:r>
        <ns0:t xml:space="preserve">The outcome may reduce product-execution uncertainty by showing that the approved Development Objective has been achieved. It does not eliminate commercial, regulatory, operational, funding, agricultural, or execution risk.</ns0:t>
      </ns0:r>
    </ns0:p>
    <ns0:p>
      <ns0:pPr>
        <ns0:pStyle ns0:val="BodyText"/>
      </ns0:pPr>
      <ns0:r>
        <ns0:t xml:space="preserve">It does not imply:</ns0:t>
      </ns0:r>
    </ns0:p>
    <ns0:p>
      <ns0:pPr>
        <ns0:numPr>
          <ns0:ilvl ns0:val="0"/>
          <ns0:numId ns0:val="1180"/>
        </ns0:numPr>
        <ns0:pStyle ns0:val="Compact"/>
      </ns0:pPr>
      <ns0:r>
        <ns0:t xml:space="preserve">an investment decision;</ns0:t>
      </ns0:r>
    </ns0:p>
    <ns0:p>
      <ns0:pPr>
        <ns0:numPr>
          <ns0:ilvl ns0:val="0"/>
          <ns0:numId ns0:val="1180"/>
        </ns0:numPr>
        <ns0:pStyle ns0:val="Compact"/>
      </ns0:pPr>
      <ns0:r>
        <ns0:t xml:space="preserve">an agreed valuation;</ns0:t>
      </ns0:r>
    </ns0:p>
    <ns0:p>
      <ns0:pPr>
        <ns0:numPr>
          <ns0:ilvl ns0:val="0"/>
          <ns0:numId ns0:val="1180"/>
        </ns0:numPr>
        <ns0:pStyle ns0:val="Compact"/>
      </ns0:pPr>
      <ns0:r>
        <ns0:t xml:space="preserve">live Investor participation;</ns0:t>
      </ns0:r>
    </ns0:p>
    <ns0:p>
      <ns0:pPr>
        <ns0:numPr>
          <ns0:ilvl ns0:val="0"/>
          <ns0:numId ns0:val="1180"/>
        </ns0:numPr>
        <ns0:pStyle ns0:val="Compact"/>
      </ns0:pPr>
      <ns0:r>
        <ns0:t xml:space="preserve">regulated financial activity;</ns0:t>
      </ns0:r>
    </ns0:p>
    <ns0:p>
      <ns0:pPr>
        <ns0:numPr>
          <ns0:ilvl ns0:val="0"/>
          <ns0:numId ns0:val="1180"/>
        </ns0:numPr>
        <ns0:pStyle ns0:val="Compact"/>
      </ns0:pPr>
      <ns0:r>
        <ns0:t xml:space="preserve">guaranteed returns;</ns0:t>
      </ns0:r>
    </ns0:p>
    <ns0:p>
      <ns0:pPr>
        <ns0:numPr>
          <ns0:ilvl ns0:val="0"/>
          <ns0:numId ns0:val="1180"/>
        </ns0:numPr>
        <ns0:pStyle ns0:val="Compact"/>
      </ns0:pPr>
      <ns0:r>
        <ns0:t xml:space="preserve">production readiness.</ns0:t>
      </ns0:r>
    </ns0:p>
    <ns0:bookmarkEnd ns0:id="283"/>
    <ns0:bookmarkStart ns0:id="284" ns0:name="grant-programme-outcome"/>
    <ns0:p>
      <ns0:pPr>
        <ns0:pStyle ns0:val="Heading3"/>
      </ns0:pPr>
      <ns0:r>
        <ns0:t xml:space="preserve">16.4 Grant Programme Outcome</ns0:t>
      </ns0:r>
    </ns0:p>
    <ns0:p>
      <ns0:pPr>
        <ns0:pStyle ns0:val="FirstParagraph"/>
      </ns0:pPr>
      <ns0:r>
        <ns0:t xml:space="preserve">For grant programmes, the Development Round will produce a discrete and verifiable funded outcome.</ns0:t>
      </ns0:r>
    </ns0:p>
    <ns0:p>
      <ns0:pPr>
        <ns0:pStyle ns0:val="BodyText"/>
      </ns0:pPr>
      <ns0:r>
        <ns0:t xml:space="preserve">The programme-level value includes:</ns0:t>
      </ns0:r>
    </ns0:p>
    <ns0:p>
      <ns0:pPr>
        <ns0:numPr>
          <ns0:ilvl ns0:val="0"/>
          <ns0:numId ns0:val="1181"/>
        </ns0:numPr>
        <ns0:pStyle ns0:val="Compact"/>
      </ns0:pPr>
      <ns0:r>
        <ns0:t xml:space="preserve">a defined Development Objective;</ns0:t>
      </ns0:r>
    </ns0:p>
    <ns0:p>
      <ns0:pPr>
        <ns0:numPr>
          <ns0:ilvl ns0:val="0"/>
          <ns0:numId ns0:val="1181"/>
        </ns0:numPr>
        <ns0:pStyle ns0:val="Compact"/>
      </ns0:pPr>
      <ns0:r>
        <ns0:t xml:space="preserve">a completed Beta Candidate;</ns0:t>
      </ns0:r>
    </ns0:p>
    <ns0:p>
      <ns0:pPr>
        <ns0:numPr>
          <ns0:ilvl ns0:val="0"/>
          <ns0:numId ns0:val="1181"/>
        </ns0:numPr>
        <ns0:pStyle ns0:val="Compact"/>
      </ns0:pPr>
      <ns0:r>
        <ns0:t xml:space="preserve">structured Work Packages;</ns0:t>
      </ns0:r>
    </ns0:p>
    <ns0:p>
      <ns0:pPr>
        <ns0:numPr>
          <ns0:ilvl ns0:val="0"/>
          <ns0:numId ns0:val="1181"/>
        </ns0:numPr>
        <ns0:pStyle ns0:val="Compact"/>
      </ns0:pPr>
      <ns0:r>
        <ns0:t xml:space="preserve">identifiable Deliverables;</ns0:t>
      </ns0:r>
    </ns0:p>
    <ns0:p>
      <ns0:pPr>
        <ns0:numPr>
          <ns0:ilvl ns0:val="0"/>
          <ns0:numId ns0:val="1181"/>
        </ns0:numPr>
        <ns0:pStyle ns0:val="Compact"/>
      </ns0:pPr>
      <ns0:r>
        <ns0:t xml:space="preserve">measurable Milestones;</ns0:t>
      </ns0:r>
    </ns0:p>
    <ns0:p>
      <ns0:pPr>
        <ns0:numPr>
          <ns0:ilvl ns0:val="0"/>
          <ns0:numId ns0:val="1181"/>
        </ns0:numPr>
        <ns0:pStyle ns0:val="Compact"/>
      </ns0:pPr>
      <ns0:r>
        <ns0:t xml:space="preserve">documented Verification Evidence;</ns0:t>
      </ns0:r>
    </ns0:p>
    <ns0:p>
      <ns0:pPr>
        <ns0:numPr>
          <ns0:ilvl ns0:val="0"/>
          <ns0:numId ns0:val="1181"/>
        </ns0:numPr>
        <ns0:pStyle ns0:val="Compact"/>
      </ns0:pPr>
      <ns0:r>
        <ns0:t xml:space="preserve">formal Acceptance Decisions;</ns0:t>
      </ns0:r>
    </ns0:p>
    <ns0:p>
      <ns0:pPr>
        <ns0:numPr>
          <ns0:ilvl ns0:val="0"/>
          <ns0:numId ns0:val="1181"/>
        </ns0:numPr>
        <ns0:pStyle ns0:val="Compact"/>
      </ns0:pPr>
      <ns0:r>
        <ns0:t xml:space="preserve">traceable use of funds;</ns0:t>
      </ns0:r>
    </ns0:p>
    <ns0:p>
      <ns0:pPr>
        <ns0:numPr>
          <ns0:ilvl ns0:val="0"/>
          <ns0:numId ns0:val="1181"/>
        </ns0:numPr>
        <ns0:pStyle ns0:val="Compact"/>
      </ns0:pPr>
      <ns0:r>
        <ns0:t xml:space="preserve">disclosed budget variances and contingency use;</ns0:t>
      </ns0:r>
    </ns0:p>
    <ns0:p>
      <ns0:pPr>
        <ns0:numPr>
          <ns0:ilvl ns0:val="0"/>
          <ns0:numId ns0:val="1181"/>
        </ns0:numPr>
        <ns0:pStyle ns0:val="Compact"/>
      </ns0:pPr>
      <ns0:r>
        <ns0:t xml:space="preserve">a Final Delivery Report;</ns0:t>
      </ns0:r>
    </ns0:p>
    <ns0:p>
      <ns0:pPr>
        <ns0:numPr>
          <ns0:ilvl ns0:val="0"/>
          <ns0:numId ns0:val="1181"/>
        </ns0:numPr>
        <ns0:pStyle ns0:val="Compact"/>
      </ns0:pPr>
      <ns0:r>
        <ns0:t xml:space="preserve">a controlled demonstration package.</ns0:t>
      </ns0:r>
    </ns0:p>
    <ns0:p>
      <ns0:pPr>
        <ns0:pStyle ns0:val="FirstParagraph"/>
      </ns0:pPr>
      <ns0:r>
        <ns0:t xml:space="preserve">This structure enables a grant programme to assess delivery through completed and accepted results rather than relying on activity reports, expenditure alone, or unsupported statements.</ns0:t>
      </ns0:r>
    </ns0:p>
    <ns0:p>
      <ns0:pPr>
        <ns0:pStyle ns0:val="BodyText"/>
      </ns0:pPr>
      <ns0:r>
        <ns0:t xml:space="preserve">Each funded claim can remain traceable from the Development Objective through the relevant Work Package, Deliverable, Milestone, evidence, criteria, and decision.</ns0:t>
      </ns0:r>
    </ns0:p>
    <ns0:p>
      <ns0:pPr>
        <ns0:pStyle ns0:val="BodyText"/>
      </ns0:pPr>
      <ns0:r>
        <ns0:t xml:space="preserve">The completed Development Round will therefore represent a grant-reportable product milestone suitable for adaptation to different programme formats.</ns0:t>
      </ns0:r>
    </ns0:p>
    <ns0:p>
      <ns0:pPr>
        <ns0:pStyle ns0:val="BodyText"/>
      </ns0:pPr>
      <ns0:r>
        <ns0:t xml:space="preserve">This outcome does not guarantee grant approval, reimbursement, follow-on funding, or acceptance by a particular programme. Each funder retains its own eligibility, reporting, verification, and decision requirements.</ns0:t>
      </ns0:r>
    </ns0:p>
    <ns0:bookmarkEnd ns0:id="284"/>
    <ns0:bookmarkStart ns0:id="285" ns0:name="accelerator-readiness-outcome"/>
    <ns0:p>
      <ns0:pPr>
        <ns0:pStyle ns0:val="Heading3"/>
      </ns0:pPr>
      <ns0:r>
        <ns0:t xml:space="preserve">16.5 Accelerator Readiness Outcome</ns0:t>
      </ns0:r>
    </ns0:p>
    <ns0:p>
      <ns0:pPr>
        <ns0:pStyle ns0:val="FirstParagraph"/>
      </ns0:pPr>
      <ns0:r>
        <ns0:t xml:space="preserve">For accelerators and venture studios, the completed Beta Candidate will provide a clearer basis for evaluating product maturity, execution discipline, and the project’s readiness for structured development support.</ns0:t>
      </ns0:r>
    </ns0:p>
    <ns0:p>
      <ns0:pPr>
        <ns0:pStyle ns0:val="BodyText"/>
      </ns0:pPr>
      <ns0:r>
        <ns0:t xml:space="preserve">The resulting value includes:</ns0:t>
      </ns0:r>
    </ns0:p>
    <ns0:p>
      <ns0:pPr>
        <ns0:numPr>
          <ns0:ilvl ns0:val="0"/>
          <ns0:numId ns0:val="1182"/>
        </ns0:numPr>
        <ns0:pStyle ns0:val="Compact"/>
      </ns0:pPr>
      <ns0:r>
        <ns0:t xml:space="preserve">a stronger working-product demonstration;</ns0:t>
      </ns0:r>
    </ns0:p>
    <ns0:p>
      <ns0:pPr>
        <ns0:numPr>
          <ns0:ilvl ns0:val="0"/>
          <ns0:numId ns0:val="1182"/>
        </ns0:numPr>
        <ns0:pStyle ns0:val="Compact"/>
      </ns0:pPr>
      <ns0:r>
        <ns0:t xml:space="preserve">an identifiable progression from Alpha to Beta Candidate;</ns0:t>
      </ns0:r>
    </ns0:p>
    <ns0:p>
      <ns0:pPr>
        <ns0:numPr>
          <ns0:ilvl ns0:val="0"/>
          <ns0:numId ns0:val="1182"/>
        </ns0:numPr>
        <ns0:pStyle ns0:val="Compact"/>
      </ns0:pPr>
      <ns0:r>
        <ns0:t xml:space="preserve">evidence that the project can define and complete a bounded value milestone;</ns0:t>
      </ns0:r>
    </ns0:p>
    <ns0:p>
      <ns0:pPr>
        <ns0:numPr>
          <ns0:ilvl ns0:val="0"/>
          <ns0:numId ns0:val="1182"/>
        </ns0:numPr>
        <ns0:pStyle ns0:val="Compact"/>
      </ns0:pPr>
      <ns0:r>
        <ns0:t xml:space="preserve">structured scope and Work Package governance;</ns0:t>
      </ns0:r>
    </ns0:p>
    <ns0:p>
      <ns0:pPr>
        <ns0:numPr>
          <ns0:ilvl ns0:val="0"/>
          <ns0:numId ns0:val="1182"/>
        </ns0:numPr>
        <ns0:pStyle ns0:val="Compact"/>
      </ns0:pPr>
      <ns0:r>
        <ns0:t xml:space="preserve">measurable completion and acceptance rules;</ns0:t>
      </ns0:r>
    </ns0:p>
    <ns0:p>
      <ns0:pPr>
        <ns0:numPr>
          <ns0:ilvl ns0:val="0"/>
          <ns0:numId ns0:val="1182"/>
        </ns0:numPr>
        <ns0:pStyle ns0:val="Compact"/>
      </ns0:pPr>
      <ns0:r>
        <ns0:t xml:space="preserve">clearer technical and non-production boundaries;</ns0:t>
      </ns0:r>
    </ns0:p>
    <ns0:p>
      <ns0:pPr>
        <ns0:numPr>
          <ns0:ilvl ns0:val="0"/>
          <ns0:numId ns0:val="1182"/>
        </ns0:numPr>
        <ns0:pStyle ns0:val="Compact"/>
      </ns0:pPr>
      <ns0:r>
        <ns0:t xml:space="preserve">more reviewable product risks and limitations;</ns0:t>
      </ns0:r>
    </ns0:p>
    <ns0:p>
      <ns0:pPr>
        <ns0:numPr>
          <ns0:ilvl ns0:val="0"/>
          <ns0:numId ns0:val="1182"/>
        </ns0:numPr>
        <ns0:pStyle ns0:val="Compact"/>
      </ns0:pPr>
      <ns0:r>
        <ns0:t xml:space="preserve">improved readiness for product, business-model, partnership, and fundraising discussions.</ns0:t>
      </ns0:r>
    </ns0:p>
    <ns0:p>
      <ns0:pPr>
        <ns0:pStyle ns0:val="FirstParagraph"/>
      </ns0:pPr>
      <ns0:r>
        <ns0:t xml:space="preserve">The governance and evidence framework may reduce uncertainty about what has been completed and what remains planned.</ns0:t>
      </ns0:r>
    </ns0:p>
    <ns0:p>
      <ns0:pPr>
        <ns0:pStyle ns0:val="BodyText"/>
      </ns0:pPr>
      <ns0:r>
        <ns0:t xml:space="preserve">Accelerator readiness does not imply accelerator acceptance, investment, commercial validation, company incorporation, or readiness for live operations.</ns0:t>
      </ns0:r>
    </ns0:p>
    <ns0:bookmarkEnd ns0:id="285"/>
    <ns0:bookmarkStart ns0:id="286" ns0:name="strategic-partner-outcome"/>
    <ns0:p>
      <ns0:pPr>
        <ns0:pStyle ns0:val="Heading3"/>
      </ns0:pPr>
      <ns0:r>
        <ns0:t xml:space="preserve">16.6 Strategic Partner Outcome</ns0:t>
      </ns0:r>
    </ns0:p>
    <ns0:p>
      <ns0:pPr>
        <ns0:pStyle ns0:val="FirstParagraph"/>
      </ns0:pPr>
      <ns0:r>
        <ns0:t xml:space="preserve">The completed Beta Candidate will provide strategic, technology, ecosystem, implementation, and agricultural partners with a concrete collaboration reference.</ns0:t>
      </ns0:r>
    </ns0:p>
    <ns0:p>
      <ns0:pPr>
        <ns0:pStyle ns0:val="BodyText"/>
      </ns0:pPr>
      <ns0:r>
        <ns0:t xml:space="preserve">Potential partners will be able to review:</ns0:t>
      </ns0:r>
    </ns0:p>
    <ns0:p>
      <ns0:pPr>
        <ns0:numPr>
          <ns0:ilvl ns0:val="0"/>
          <ns0:numId ns0:val="1183"/>
        </ns0:numPr>
        <ns0:pStyle ns0:val="Compact"/>
      </ns0:pPr>
      <ns0:r>
        <ns0:t xml:space="preserve">the product’s operational workflow;</ns0:t>
      </ns0:r>
    </ns0:p>
    <ns0:p>
      <ns0:pPr>
        <ns0:numPr>
          <ns0:ilvl ns0:val="0"/>
          <ns0:numId ns0:val="1183"/>
        </ns0:numPr>
        <ns0:pStyle ns0:val="Compact"/>
      </ns0:pPr>
      <ns0:r>
        <ns0:t xml:space="preserve">the role of the Operator Workspace;</ns0:t>
      </ns0:r>
    </ns0:p>
    <ns0:p>
      <ns0:pPr>
        <ns0:numPr>
          <ns0:ilvl ns0:val="0"/>
          <ns0:numId ns0:val="1183"/>
        </ns0:numPr>
        <ns0:pStyle ns0:val="Compact"/>
      </ns0:pPr>
      <ns0:r>
        <ns0:t xml:space="preserve">Project Expense and evidence controls;</ns0:t>
      </ns0:r>
    </ns0:p>
    <ns0:p>
      <ns0:pPr>
        <ns0:numPr>
          <ns0:ilvl ns0:val="0"/>
          <ns0:numId ns0:val="1183"/>
        </ns0:numPr>
        <ns0:pStyle ns0:val="Compact"/>
      </ns0:pPr>
      <ns0:r>
        <ns0:t xml:space="preserve">Investor Transparency;</ns0:t>
      </ns0:r>
    </ns0:p>
    <ns0:p>
      <ns0:pPr>
        <ns0:numPr>
          <ns0:ilvl ns0:val="0"/>
          <ns0:numId ns0:val="1183"/>
        </ns0:numPr>
        <ns0:pStyle ns0:val="Compact"/>
      </ns0:pPr>
      <ns0:r>
        <ns0:t xml:space="preserve">reporting and lifecycle visibility;</ns0:t>
      </ns0:r>
    </ns0:p>
    <ns0:p>
      <ns0:pPr>
        <ns0:numPr>
          <ns0:ilvl ns0:val="0"/>
          <ns0:numId ns0:val="1183"/>
        </ns0:numPr>
        <ns0:pStyle ns0:val="Compact"/>
      </ns0:pPr>
      <ns0:r>
        <ns0:t xml:space="preserve">the approved Estonia-to-Uzbekistan financial boundary;</ns0:t>
      </ns0:r>
    </ns0:p>
    <ns0:p>
      <ns0:pPr>
        <ns0:numPr>
          <ns0:ilvl ns0:val="0"/>
          <ns0:numId ns0:val="1183"/>
        </ns0:numPr>
        <ns0:pStyle ns0:val="Compact"/>
      </ns0:pPr>
      <ns0:r>
        <ns0:t xml:space="preserve">the role and limitations of NEAR;</ns0:t>
      </ns0:r>
    </ns0:p>
    <ns0:p>
      <ns0:pPr>
        <ns0:numPr>
          <ns0:ilvl ns0:val="0"/>
          <ns0:numId ns0:val="1183"/>
        </ns0:numPr>
        <ns0:pStyle ns0:val="Compact"/>
      </ns0:pPr>
      <ns0:r>
        <ns0:t xml:space="preserve">the remaining requirements before real operations.</ns0:t>
      </ns0:r>
    </ns0:p>
    <ns0:p>
      <ns0:pPr>
        <ns0:pStyle ns0:val="FirstParagraph"/>
      </ns0:pPr>
      <ns0:r>
        <ns0:t xml:space="preserve">This creates a more precise basis for discussing future collaboration in areas such as:</ns0:t>
      </ns0:r>
    </ns0:p>
    <ns0:p>
      <ns0:pPr>
        <ns0:numPr>
          <ns0:ilvl ns0:val="0"/>
          <ns0:numId ns0:val="1184"/>
        </ns0:numPr>
        <ns0:pStyle ns0:val="Compact"/>
      </ns0:pPr>
      <ns0:r>
        <ns0:t xml:space="preserve">product implementation;</ns0:t>
      </ns0:r>
    </ns0:p>
    <ns0:p>
      <ns0:pPr>
        <ns0:numPr>
          <ns0:ilvl ns0:val="0"/>
          <ns0:numId ns0:val="1184"/>
        </ns0:numPr>
        <ns0:pStyle ns0:val="Compact"/>
      </ns0:pPr>
      <ns0:r>
        <ns0:t xml:space="preserve">infrastructure;</ns0:t>
      </ns0:r>
    </ns0:p>
    <ns0:p>
      <ns0:pPr>
        <ns0:numPr>
          <ns0:ilvl ns0:val="0"/>
          <ns0:numId ns0:val="1184"/>
        </ns0:numPr>
        <ns0:pStyle ns0:val="Compact"/>
      </ns0:pPr>
      <ns0:r>
        <ns0:t xml:space="preserve">security;</ns0:t>
      </ns0:r>
    </ns0:p>
    <ns0:p>
      <ns0:pPr>
        <ns0:numPr>
          <ns0:ilvl ns0:val="0"/>
          <ns0:numId ns0:val="1184"/>
        </ns0:numPr>
        <ns0:pStyle ns0:val="Compact"/>
      </ns0:pPr>
      <ns0:r>
        <ns0:t xml:space="preserve">NEAR ecosystem support;</ns0:t>
      </ns0:r>
    </ns0:p>
    <ns0:p>
      <ns0:pPr>
        <ns0:numPr>
          <ns0:ilvl ns0:val="0"/>
          <ns0:numId ns0:val="1184"/>
        </ns0:numPr>
        <ns0:pStyle ns0:val="Compact"/>
      </ns0:pPr>
      <ns0:r>
        <ns0:t xml:space="preserve">reporting and evidence;</ns0:t>
      </ns0:r>
    </ns0:p>
    <ns0:p>
      <ns0:pPr>
        <ns0:numPr>
          <ns0:ilvl ns0:val="0"/>
          <ns0:numId ns0:val="1184"/>
        </ns0:numPr>
        <ns0:pStyle ns0:val="Compact"/>
      </ns0:pPr>
      <ns0:r>
        <ns0:t xml:space="preserve">agricultural operations;</ns0:t>
      </ns0:r>
    </ns0:p>
    <ns0:p>
      <ns0:pPr>
        <ns0:numPr>
          <ns0:ilvl ns0:val="0"/>
          <ns0:numId ns0:val="1184"/>
        </ns0:numPr>
        <ns0:pStyle ns0:val="Compact"/>
      </ns0:pPr>
      <ns0:r>
        <ns0:t xml:space="preserve">Operator preparation;</ns0:t>
      </ns0:r>
    </ns0:p>
    <ns0:p>
      <ns0:pPr>
        <ns0:numPr>
          <ns0:ilvl ns0:val="0"/>
          <ns0:numId ns0:val="1184"/>
        </ns0:numPr>
        <ns0:pStyle ns0:val="Compact"/>
      </ns0:pPr>
      <ns0:r>
        <ns0:t xml:space="preserve">future compliance or financial-provider integration.</ns0:t>
      </ns0:r>
    </ns0:p>
    <ns0:p>
      <ns0:pPr>
        <ns0:pStyle ns0:val="FirstParagraph"/>
      </ns0:pPr>
      <ns0:r>
        <ns0:t xml:space="preserve">The Beta Candidate functions as a collaboration platform for evaluation and planning. It is not evidence that a partner agreement exists, that an agricultural Operator has been approved, or that live integration or deployment has been authorized.</ns0:t>
      </ns0:r>
    </ns0:p>
    <ns0:bookmarkEnd ns0:id="286"/>
    <ns0:bookmarkStart ns0:id="287" ns0:name="fundraising-readiness-outcome"/>
    <ns0:p>
      <ns0:pPr>
        <ns0:pStyle ns0:val="Heading3"/>
      </ns0:pPr>
      <ns0:r>
        <ns0:t xml:space="preserve">16.7 Fundraising Readiness Outcome</ns0:t>
      </ns0:r>
    </ns0:p>
    <ns0:p>
      <ns0:pPr>
        <ns0:pStyle ns0:val="FirstParagraph"/>
      </ns0:pPr>
      <ns0:r>
        <ns0:t xml:space="preserve">Successful completion of the Development Round will improve AgriPartners’ readiness for future fundraising by replacing part of the project’s execution narrative with an accepted and demonstrable product result.</ns0:t>
      </ns0:r>
    </ns0:p>
    <ns0:p>
      <ns0:pPr>
        <ns0:pStyle ns0:val="BodyText"/>
      </ns0:pPr>
      <ns0:r>
        <ns0:t xml:space="preserve">The fundraising-readiness value includes:</ns0:t>
      </ns0:r>
    </ns0:p>
    <ns0:p>
      <ns0:pPr>
        <ns0:numPr>
          <ns0:ilvl ns0:val="0"/>
          <ns0:numId ns0:val="1185"/>
        </ns0:numPr>
        <ns0:pStyle ns0:val="Compact"/>
      </ns0:pPr>
      <ns0:r>
        <ns0:t xml:space="preserve">a stronger product demonstration;</ns0:t>
      </ns0:r>
    </ns0:p>
    <ns0:p>
      <ns0:pPr>
        <ns0:numPr>
          <ns0:ilvl ns0:val="0"/>
          <ns0:numId ns0:val="1185"/>
        </ns0:numPr>
        <ns0:pStyle ns0:val="Compact"/>
      </ns0:pPr>
      <ns0:r>
        <ns0:t xml:space="preserve">a completed Beta Candidate milestone;</ns0:t>
      </ns0:r>
    </ns0:p>
    <ns0:p>
      <ns0:pPr>
        <ns0:numPr>
          <ns0:ilvl ns0:val="0"/>
          <ns0:numId ns0:val="1185"/>
        </ns0:numPr>
        <ns0:pStyle ns0:val="Compact"/>
      </ns0:pPr>
      <ns0:r>
        <ns0:t xml:space="preserve">an evidence-backed delivery history;</ns0:t>
      </ns0:r>
    </ns0:p>
    <ns0:p>
      <ns0:pPr>
        <ns0:numPr>
          <ns0:ilvl ns0:val="0"/>
          <ns0:numId ns0:val="1185"/>
        </ns0:numPr>
        <ns0:pStyle ns0:val="Compact"/>
      </ns0:pPr>
      <ns0:r>
        <ns0:t xml:space="preserve">structured Development Budget governance;</ns0:t>
      </ns0:r>
    </ns0:p>
    <ns0:p>
      <ns0:pPr>
        <ns0:numPr>
          <ns0:ilvl ns0:val="0"/>
          <ns0:numId ns0:val="1185"/>
        </ns0:numPr>
        <ns0:pStyle ns0:val="Compact"/>
      </ns0:pPr>
      <ns0:r>
        <ns0:t xml:space="preserve">traceable expenditure and Deliverables;</ns0:t>
      </ns0:r>
    </ns0:p>
    <ns0:p>
      <ns0:pPr>
        <ns0:numPr>
          <ns0:ilvl ns0:val="0"/>
          <ns0:numId ns0:val="1185"/>
        </ns0:numPr>
        <ns0:pStyle ns0:val="Compact"/>
      </ns0:pPr>
      <ns0:r>
        <ns0:t xml:space="preserve">reviewable Work Package and Milestone records;</ns0:t>
      </ns0:r>
    </ns0:p>
    <ns0:p>
      <ns0:pPr>
        <ns0:numPr>
          <ns0:ilvl ns0:val="0"/>
          <ns0:numId ns0:val="1185"/>
        </ns0:numPr>
        <ns0:pStyle ns0:val="Compact"/>
      </ns0:pPr>
      <ns0:r>
        <ns0:t xml:space="preserve">documented product boundaries;</ns0:t>
      </ns0:r>
    </ns0:p>
    <ns0:p>
      <ns0:pPr>
        <ns0:numPr>
          <ns0:ilvl ns0:val="0"/>
          <ns0:numId ns0:val="1185"/>
        </ns0:numPr>
        <ns0:pStyle ns0:val="Compact"/>
      </ns0:pPr>
      <ns0:r>
        <ns0:t xml:space="preserve">a clearer due-diligence package;</ns0:t>
      </ns0:r>
    </ns0:p>
    <ns0:p>
      <ns0:pPr>
        <ns0:numPr>
          <ns0:ilvl ns0:val="0"/>
          <ns0:numId ns0:val="1185"/>
        </ns0:numPr>
        <ns0:pStyle ns0:val="Compact"/>
      </ns0:pPr>
      <ns0:r>
        <ns0:t xml:space="preserve">known risks and limitations presented openly;</ns0:t>
      </ns0:r>
    </ns0:p>
    <ns0:p>
      <ns0:pPr>
        <ns0:numPr>
          <ns0:ilvl ns0:val="0"/>
          <ns0:numId ns0:val="1185"/>
        </ns0:numPr>
        <ns0:pStyle ns0:val="Compact"/>
      </ns0:pPr>
      <ns0:r>
        <ns0:t xml:space="preserve">a defined relationship between product completion and future Operational Readiness.</ns0:t>
      </ns0:r>
    </ns0:p>
    <ns0:p>
      <ns0:pPr>
        <ns0:pStyle ns0:val="FirstParagraph"/>
      </ns0:pPr>
      <ns0:r>
        <ns0:t xml:space="preserve">This gives future funders a clearer basis for evaluating:</ns0:t>
      </ns0:r>
    </ns0:p>
    <ns0:p>
      <ns0:pPr>
        <ns0:numPr>
          <ns0:ilvl ns0:val="0"/>
          <ns0:numId ns0:val="1186"/>
        </ns0:numPr>
        <ns0:pStyle ns0:val="Compact"/>
      </ns0:pPr>
      <ns0:r>
        <ns0:t xml:space="preserve">what has already been completed;</ns0:t>
      </ns0:r>
    </ns0:p>
    <ns0:p>
      <ns0:pPr>
        <ns0:numPr>
          <ns0:ilvl ns0:val="0"/>
          <ns0:numId ns0:val="1186"/>
        </ns0:numPr>
        <ns0:pStyle ns0:val="Compact"/>
      </ns0:pPr>
      <ns0:r>
        <ns0:t xml:space="preserve">how the Development Round was governed;</ns0:t>
      </ns0:r>
    </ns0:p>
    <ns0:p>
      <ns0:pPr>
        <ns0:numPr>
          <ns0:ilvl ns0:val="0"/>
          <ns0:numId ns0:val="1186"/>
        </ns0:numPr>
        <ns0:pStyle ns0:val="Compact"/>
      </ns0:pPr>
      <ns0:r>
        <ns0:t xml:space="preserve">whether the approved objective was achieved;</ns0:t>
      </ns0:r>
    </ns0:p>
    <ns0:p>
      <ns0:pPr>
        <ns0:numPr>
          <ns0:ilvl ns0:val="0"/>
          <ns0:numId ns0:val="1186"/>
        </ns0:numPr>
        <ns0:pStyle ns0:val="Compact"/>
      </ns0:pPr>
      <ns0:r>
        <ns0:t xml:space="preserve">what remains outside the completed scope;</ns0:t>
      </ns0:r>
    </ns0:p>
    <ns0:p>
      <ns0:pPr>
        <ns0:numPr>
          <ns0:ilvl ns0:val="0"/>
          <ns0:numId ns0:val="1186"/>
        </ns0:numPr>
        <ns0:pStyle ns0:val="Compact"/>
      </ns0:pPr>
      <ns0:r>
        <ns0:t xml:space="preserve">what the next independent funding and readiness requirements are.</ns0:t>
      </ns0:r>
    </ns0:p>
    <ns0:p>
      <ns0:pPr>
        <ns0:pStyle ns0:val="FirstParagraph"/>
      </ns0:pPr>
      <ns0:r>
        <ns0:t xml:space="preserve">Development Round completion may strengthen applications for grants, accelerators, strategic partnerships, Corporate Setup support, and future Pilot funding.</ns0:t>
      </ns0:r>
    </ns0:p>
    <ns0:p>
      <ns0:pPr>
        <ns0:pStyle ns0:val="BodyText"/>
      </ns0:pPr>
      <ns0:r>
        <ns0:t xml:space="preserve">It does not guarantee:</ns0:t>
      </ns0:r>
    </ns0:p>
    <ns0:p>
      <ns0:pPr>
        <ns0:numPr>
          <ns0:ilvl ns0:val="0"/>
          <ns0:numId ns0:val="1187"/>
        </ns0:numPr>
        <ns0:pStyle ns0:val="Compact"/>
      </ns0:pPr>
      <ns0:r>
        <ns0:t xml:space="preserve">additional grants;</ns0:t>
      </ns0:r>
    </ns0:p>
    <ns0:p>
      <ns0:pPr>
        <ns0:numPr>
          <ns0:ilvl ns0:val="0"/>
          <ns0:numId ns0:val="1187"/>
        </ns0:numPr>
        <ns0:pStyle ns0:val="Compact"/>
      </ns0:pPr>
      <ns0:r>
        <ns0:t xml:space="preserve">accelerator acceptance;</ns0:t>
      </ns0:r>
    </ns0:p>
    <ns0:p>
      <ns0:pPr>
        <ns0:numPr>
          <ns0:ilvl ns0:val="0"/>
          <ns0:numId ns0:val="1187"/>
        </ns0:numPr>
        <ns0:pStyle ns0:val="Compact"/>
      </ns0:pPr>
      <ns0:r>
        <ns0:t xml:space="preserve">investment;</ns0:t>
      </ns0:r>
    </ns0:p>
    <ns0:p>
      <ns0:pPr>
        <ns0:numPr>
          <ns0:ilvl ns0:val="0"/>
          <ns0:numId ns0:val="1187"/>
        </ns0:numPr>
        <ns0:pStyle ns0:val="Compact"/>
      </ns0:pPr>
      <ns0:r>
        <ns0:t xml:space="preserve">Corporate Setup financing;</ns0:t>
      </ns0:r>
    </ns0:p>
    <ns0:p>
      <ns0:pPr>
        <ns0:numPr>
          <ns0:ilvl ns0:val="0"/>
          <ns0:numId ns0:val="1187"/>
        </ns0:numPr>
        <ns0:pStyle ns0:val="Compact"/>
      </ns0:pPr>
      <ns0:r>
        <ns0:t xml:space="preserve">Feedlot Pilot funding;</ns0:t>
      </ns0:r>
    </ns0:p>
    <ns0:p>
      <ns0:pPr>
        <ns0:numPr>
          <ns0:ilvl ns0:val="0"/>
          <ns0:numId ns0:val="1187"/>
        </ns0:numPr>
        <ns0:pStyle ns0:val="Compact"/>
      </ns0:pPr>
      <ns0:r>
        <ns0:t xml:space="preserve">Hissar Pilot funding;</ns0:t>
      </ns0:r>
    </ns0:p>
    <ns0:p>
      <ns0:pPr>
        <ns0:numPr>
          <ns0:ilvl ns0:val="0"/>
          <ns0:numId ns0:val="1187"/>
        </ns0:numPr>
        <ns0:pStyle ns0:val="Compact"/>
      </ns0:pPr>
      <ns0:r>
        <ns0:t xml:space="preserve">commercial traction;</ns0:t>
      </ns0:r>
    </ns0:p>
    <ns0:p>
      <ns0:pPr>
        <ns0:numPr>
          <ns0:ilvl ns0:val="0"/>
          <ns0:numId ns0:val="1187"/>
        </ns0:numPr>
        <ns0:pStyle ns0:val="Compact"/>
      </ns0:pPr>
      <ns0:r>
        <ns0:t xml:space="preserve">a particular valuation;</ns0:t>
      </ns0:r>
    </ns0:p>
    <ns0:p>
      <ns0:pPr>
        <ns0:numPr>
          <ns0:ilvl ns0:val="0"/>
          <ns0:numId ns0:val="1187"/>
        </ns0:numPr>
        <ns0:pStyle ns0:val="Compact"/>
      </ns0:pPr>
      <ns0:r>
        <ns0:t xml:space="preserve">a successful Pilot.</ns0:t>
      </ns0:r>
    </ns0:p>
    <ns0:bookmarkEnd ns0:id="287"/>
    <ns0:bookmarkEnd ns0:id="288"/>
    <ns0:bookmarkStart ns0:id="289" ns0:name="outcome-principles"/>
    <ns0:p>
      <ns0:pPr>
        <ns0:pStyle ns0:val="Heading2"/>
      </ns0:pPr>
      <ns0:r>
        <ns0:t xml:space="preserve">Outcome Principles</ns0:t>
      </ns0:r>
    </ns0:p>
    <ns0:p>
      <ns0:pPr>
        <ns0:pStyle ns0:val="FirstParagraph"/>
      </ns0:pPr>
      <ns0:r>
        <ns0:t xml:space="preserve">Expected Outcomes describe:</ns0:t>
      </ns0:r>
    </ns0:p>
    <ns0:p>
      <ns0:pPr>
        <ns0:numPr>
          <ns0:ilvl ns0:val="0"/>
          <ns0:numId ns0:val="1188"/>
        </ns0:numPr>
        <ns0:pStyle ns0:val="Compact"/>
      </ns0:pPr>
      <ns0:r>
        <ns0:t xml:space="preserve">completed value;</ns0:t>
      </ns0:r>
    </ns0:p>
    <ns0:p>
      <ns0:pPr>
        <ns0:numPr>
          <ns0:ilvl ns0:val="0"/>
          <ns0:numId ns0:val="1188"/>
        </ns0:numPr>
        <ns0:pStyle ns0:val="Compact"/>
      </ns0:pPr>
      <ns0:r>
        <ns0:t xml:space="preserve">demonstrable capability;</ns0:t>
      </ns0:r>
    </ns0:p>
    <ns0:p>
      <ns0:pPr>
        <ns0:numPr>
          <ns0:ilvl ns0:val="0"/>
          <ns0:numId ns0:val="1188"/>
        </ns0:numPr>
        <ns0:pStyle ns0:val="Compact"/>
      </ns0:pPr>
      <ns0:r>
        <ns0:t xml:space="preserve">verified product maturity;</ns0:t>
      </ns0:r>
    </ns0:p>
    <ns0:p>
      <ns0:pPr>
        <ns0:numPr>
          <ns0:ilvl ns0:val="0"/>
          <ns0:numId ns0:val="1188"/>
        </ns0:numPr>
        <ns0:pStyle ns0:val="Compact"/>
      </ns0:pPr>
      <ns0:r>
        <ns0:t xml:space="preserve">stakeholder-visible improvement;</ns0:t>
      </ns0:r>
    </ns0:p>
    <ns0:p>
      <ns0:pPr>
        <ns0:numPr>
          <ns0:ilvl ns0:val="0"/>
          <ns0:numId ns0:val="1188"/>
        </ns0:numPr>
        <ns0:pStyle ns0:val="Compact"/>
      </ns0:pPr>
      <ns0:r>
        <ns0:t xml:space="preserve">readiness for further evaluation.</ns0:t>
      </ns0:r>
    </ns0:p>
    <ns0:p>
      <ns0:pPr>
        <ns0:pStyle ns0:val="FirstParagraph"/>
      </ns0:pPr>
      <ns0:r>
        <ns0:t xml:space="preserve">Expected Outcomes must not describe:</ns0:t>
      </ns0:r>
    </ns0:p>
    <ns0:p>
      <ns0:pPr>
        <ns0:numPr>
          <ns0:ilvl ns0:val="0"/>
          <ns0:numId ns0:val="1189"/>
        </ns0:numPr>
        <ns0:pStyle ns0:val="Compact"/>
      </ns0:pPr>
      <ns0:r>
        <ns0:t xml:space="preserve">future aspirations as completed results;</ns0:t>
      </ns0:r>
    </ns0:p>
    <ns0:p>
      <ns0:pPr>
        <ns0:numPr>
          <ns0:ilvl ns0:val="0"/>
          <ns0:numId ns0:val="1189"/>
        </ns0:numPr>
        <ns0:pStyle ns0:val="Compact"/>
      </ns0:pPr>
      <ns0:r>
        <ns0:t xml:space="preserve">marketing ambitions;</ns0:t>
      </ns0:r>
    </ns0:p>
    <ns0:p>
      <ns0:pPr>
        <ns0:numPr>
          <ns0:ilvl ns0:val="0"/>
          <ns0:numId ns0:val="1189"/>
        </ns0:numPr>
        <ns0:pStyle ns0:val="Compact"/>
      </ns0:pPr>
      <ns0:r>
        <ns0:t xml:space="preserve">financial projections;</ns0:t>
      </ns0:r>
    </ns0:p>
    <ns0:p>
      <ns0:pPr>
        <ns0:numPr>
          <ns0:ilvl ns0:val="0"/>
          <ns0:numId ns0:val="1189"/>
        </ns0:numPr>
        <ns0:pStyle ns0:val="Compact"/>
      </ns0:pPr>
      <ns0:r>
        <ns0:t xml:space="preserve">guaranteed funding;</ns0:t>
      </ns0:r>
    </ns0:p>
    <ns0:p>
      <ns0:pPr>
        <ns0:numPr>
          <ns0:ilvl ns0:val="0"/>
          <ns0:numId ns0:val="1189"/>
        </ns0:numPr>
        <ns0:pStyle ns0:val="Compact"/>
      </ns0:pPr>
      <ns0:r>
        <ns0:t xml:space="preserve">guaranteed investment returns;</ns0:t>
      </ns0:r>
    </ns0:p>
    <ns0:p>
      <ns0:pPr>
        <ns0:numPr>
          <ns0:ilvl ns0:val="0"/>
          <ns0:numId ns0:val="1189"/>
        </ns0:numPr>
        <ns0:pStyle ns0:val="Compact"/>
      </ns0:pPr>
      <ns0:r>
        <ns0:t xml:space="preserve">unimplemented functionality;</ns0:t>
      </ns0:r>
    </ns0:p>
    <ns0:p>
      <ns0:pPr>
        <ns0:numPr>
          <ns0:ilvl ns0:val="0"/>
          <ns0:numId ns0:val="1189"/>
        </ns0:numPr>
        <ns0:pStyle ns0:val="Compact"/>
      </ns0:pPr>
      <ns0:r>
        <ns0:t xml:space="preserve">production or Operational Readiness;</ns0:t>
      </ns0:r>
    </ns0:p>
    <ns0:p>
      <ns0:pPr>
        <ns0:numPr>
          <ns0:ilvl ns0:val="0"/>
          <ns0:numId ns0:val="1189"/>
        </ns0:numPr>
        <ns0:pStyle ns0:val="Compact"/>
      </ns0:pPr>
      <ns0:r>
        <ns0:t xml:space="preserve">live Pilot activity.</ns0:t>
      </ns0:r>
    </ns0:p>
    <ns0:p>
      <ns0:pPr>
        <ns0:pStyle ns0:val="FirstParagraph"/>
      </ns0:pPr>
      <ns0:r>
        <ns0:t xml:space="preserve">An Expected Outcome may be claimed only when it is supported by the accepted Beta Candidate and applicable Verification Evidence.</ns0:t>
      </ns0:r>
    </ns0:p>
    <ns0:bookmarkEnd ns0:id="289"/>
    <ns0:bookmarkStart ns0:id="290" ns0:name="outcome-traceability"/>
    <ns0:p>
      <ns0:pPr>
        <ns0:pStyle ns0:val="Heading2"/>
      </ns0:pPr>
      <ns0:r>
        <ns0:t xml:space="preserve">Outcome Traceability</ns0:t>
      </ns0:r>
    </ns0:p>
    <ns0:p>
      <ns0:pPr>
        <ns0:pStyle ns0:val="FirstParagraph"/>
      </ns0:pPr>
      <ns0:r>
        <ns0:t xml:space="preserve">Every Expected Outcome must remain traceable through:</ns0:t>
      </ns0:r>
    </ns0:p>
    <ns0:p>
      <ns0:pPr>
        <ns0:pStyle ns0:val="SourceCode"/>
      </ns0:pPr>
      <ns0:r>
        <ns0:rPr>
          <ns0:rStyle ns0:val="VerbatimChar"/>
        </ns0:rPr>
        <ns0:t xml:space="preserve">Development Objective</ns0:t>
      </ns0:r>
      <ns0:r>
        <ns0:br/>
      </ns0:r>
      <ns0:r>
        <ns0:rPr>
          <ns0:rStyle ns0:val="VerbatimChar"/>
        </ns0:rPr>
        <ns0:t xml:space="preserve">        ↓</ns0:t>
      </ns0:r>
      <ns0:r>
        <ns0:br/>
      </ns0:r>
      <ns0:r>
        <ns0:rPr>
          <ns0:rStyle ns0:val="VerbatimChar"/>
        </ns0:rPr>
        <ns0:t xml:space="preserve">Beta Candidate</ns0:t>
      </ns0:r>
      <ns0:r>
        <ns0:br/>
      </ns0:r>
      <ns0:r>
        <ns0:rPr>
          <ns0:rStyle ns0:val="VerbatimChar"/>
        </ns0:rPr>
        <ns0:t xml:space="preserve">        ↓</ns0:t>
      </ns0:r>
      <ns0:r>
        <ns0:br/>
      </ns0:r>
      <ns0:r>
        <ns0:rPr>
          <ns0:rStyle ns0:val="VerbatimChar"/>
        </ns0:rPr>
        <ns0:t xml:space="preserve">Development Scope</ns0:t>
      </ns0:r>
      <ns0:r>
        <ns0:br/>
      </ns0:r>
      <ns0:r>
        <ns0:rPr>
          <ns0:rStyle ns0:val="VerbatimChar"/>
        </ns0:rPr>
        <ns0:t xml:space="preserve">        ↓</ns0:t>
      </ns0:r>
      <ns0:r>
        <ns0:br/>
      </ns0:r>
      <ns0:r>
        <ns0:rPr>
          <ns0:rStyle ns0:val="VerbatimChar"/>
        </ns0:rPr>
        <ns0:t xml:space="preserve">Work Packages</ns0:t>
      </ns0:r>
      <ns0:r>
        <ns0:br/>
      </ns0:r>
      <ns0:r>
        <ns0:rPr>
          <ns0:rStyle ns0:val="VerbatimChar"/>
        </ns0:rPr>
        <ns0:t xml:space="preserve">        ↓</ns0:t>
      </ns0:r>
      <ns0:r>
        <ns0:br/>
      </ns0:r>
      <ns0:r>
        <ns0:rPr>
          <ns0:rStyle ns0:val="VerbatimChar"/>
        </ns0:rPr>
        <ns0:t xml:space="preserve">Deliverables</ns0:t>
      </ns0:r>
      <ns0:r>
        <ns0:br/>
      </ns0:r>
      <ns0:r>
        <ns0:rPr>
          <ns0:rStyle ns0:val="VerbatimChar"/>
        </ns0:rPr>
        <ns0:t xml:space="preserve">        ↓</ns0:t>
      </ns0:r>
      <ns0:r>
        <ns0:br/>
      </ns0:r>
      <ns0:r>
        <ns0:rPr>
          <ns0:rStyle ns0:val="VerbatimChar"/>
        </ns0:rPr>
        <ns0:t xml:space="preserve">Milestones</ns0:t>
      </ns0:r>
      <ns0:r>
        <ns0:br/>
      </ns0:r>
      <ns0:r>
        <ns0:rPr>
          <ns0:rStyle ns0:val="VerbatimChar"/>
        </ns0:rPr>
        <ns0:t xml:space="preserve">        ↓</ns0:t>
      </ns0:r>
      <ns0:r>
        <ns0:br/>
      </ns0:r>
      <ns0:r>
        <ns0:rPr>
          <ns0:rStyle ns0:val="VerbatimChar"/>
        </ns0:rPr>
        <ns0:t xml:space="preserve">Accepted Product State</ns0:t>
      </ns0:r>
      <ns0:r>
        <ns0:br/>
      </ns0:r>
      <ns0:r>
        <ns0:rPr>
          <ns0:rStyle ns0:val="VerbatimChar"/>
        </ns0:rPr>
        <ns0:t xml:space="preserve">        ↓</ns0:t>
      </ns0:r>
      <ns0:r>
        <ns0:br/>
      </ns0:r>
      <ns0:r>
        <ns0:rPr>
          <ns0:rStyle ns0:val="VerbatimChar"/>
        </ns0:rPr>
        <ns0:t xml:space="preserve">Expected Outcome</ns0:t>
      </ns0:r>
    </ns0:p>
    <ns0:p>
      <ns0:pPr>
        <ns0:pStyle ns0:val="FirstParagraph"/>
      </ns0:pPr>
      <ns0:r>
        <ns0:t xml:space="preserve">No Expected Outcome may be claimed if the accepted product state does not support it.</ns0:t>
      </ns0:r>
    </ns0:p>
    <ns0:bookmarkEnd ns0:id="290"/>
    <ns0:bookmarkStart ns0:id="291" ns0:name="relationship-to-future-work"/>
    <ns0:p>
      <ns0:pPr>
        <ns0:pStyle ns0:val="Heading2"/>
      </ns0:pPr>
      <ns0:r>
        <ns0:t xml:space="preserve">Relationship to Future Work</ns0:t>
      </ns0:r>
    </ns0:p>
    <ns0:p>
      <ns0:pPr>
        <ns0:pStyle ns0:val="FirstParagraph"/>
      </ns0:pPr>
      <ns0:r>
        <ns0:t xml:space="preserve">The Expected Outcomes improve AgriPartners’ readiness to proceed toward:</ns0:t>
      </ns0:r>
    </ns0:p>
    <ns0:p>
      <ns0:pPr>
        <ns0:numPr>
          <ns0:ilvl ns0:val="0"/>
          <ns0:numId ns0:val="1190"/>
        </ns0:numPr>
        <ns0:pStyle ns0:val="Compact"/>
      </ns0:pPr>
      <ns0:r>
        <ns0:t xml:space="preserve">a separate Operational Readiness Review;</ns0:t>
      </ns0:r>
    </ns0:p>
    <ns0:p>
      <ns0:pPr>
        <ns0:numPr>
          <ns0:ilvl ns0:val="0"/>
          <ns0:numId ns0:val="1190"/>
        </ns0:numPr>
        <ns0:pStyle ns0:val="Compact"/>
      </ns0:pPr>
      <ns0:r>
        <ns0:t xml:space="preserve">Corporate Setup completion;</ns0:t>
      </ns0:r>
    </ns0:p>
    <ns0:p>
      <ns0:pPr>
        <ns0:numPr>
          <ns0:ilvl ns0:val="0"/>
          <ns0:numId ns0:val="1190"/>
        </ns0:numPr>
        <ns0:pStyle ns0:val="Compact"/>
      </ns0:pPr>
      <ns0:r>
        <ns0:t xml:space="preserve">Feedlot Pilot preparation;</ns0:t>
      </ns0:r>
    </ns0:p>
    <ns0:p>
      <ns0:pPr>
        <ns0:numPr>
          <ns0:ilvl ns0:val="0"/>
          <ns0:numId ns0:val="1190"/>
        </ns0:numPr>
        <ns0:pStyle ns0:val="Compact"/>
      </ns0:pPr>
      <ns0:r>
        <ns0:t xml:space="preserve">Hissar Pilot preparation;</ns0:t>
      </ns0:r>
    </ns0:p>
    <ns0:p>
      <ns0:pPr>
        <ns0:numPr>
          <ns0:ilvl ns0:val="0"/>
          <ns0:numId ns0:val="1190"/>
        </ns0:numPr>
        <ns0:pStyle ns0:val="Compact"/>
      </ns0:pPr>
      <ns0:r>
        <ns0:t xml:space="preserve">future grant and investment applications;</ns0:t>
      </ns0:r>
    </ns0:p>
    <ns0:p>
      <ns0:pPr>
        <ns0:numPr>
          <ns0:ilvl ns0:val="0"/>
          <ns0:numId ns0:val="1190"/>
        </ns0:numPr>
        <ns0:pStyle ns0:val="Compact"/>
      </ns0:pPr>
      <ns0:r>
        <ns0:t xml:space="preserve">strategic and ecosystem partnership discussions.</ns0:t>
      </ns0:r>
    </ns0:p>
    <ns0:p>
      <ns0:pPr>
        <ns0:pStyle ns0:val="FirstParagraph"/>
      </ns0:pPr>
      <ns0:r>
        <ns0:t xml:space="preserve">They provide product evidence and governance inputs for those future activities.</ns0:t>
      </ns0:r>
    </ns0:p>
    <ns0:p>
      <ns0:pPr>
        <ns0:pStyle ns0:val="BodyText"/>
      </ns0:pPr>
      <ns0:r>
        <ns0:t xml:space="preserve">They do not constitute:</ns0:t>
      </ns0:r>
    </ns0:p>
    <ns0:p>
      <ns0:pPr>
        <ns0:numPr>
          <ns0:ilvl ns0:val="0"/>
          <ns0:numId ns0:val="1191"/>
        </ns0:numPr>
        <ns0:pStyle ns0:val="Compact"/>
      </ns0:pPr>
      <ns0:r>
        <ns0:t xml:space="preserve">completion of Corporate Setup;</ns0:t>
      </ns0:r>
    </ns0:p>
    <ns0:p>
      <ns0:pPr>
        <ns0:numPr>
          <ns0:ilvl ns0:val="0"/>
          <ns0:numId ns0:val="1191"/>
        </ns0:numPr>
        <ns0:pStyle ns0:val="Compact"/>
      </ns0:pPr>
      <ns0:r>
        <ns0:t xml:space="preserve">completion of legal, accounting, banking, or compliance readiness;</ns0:t>
      </ns0:r>
    </ns0:p>
    <ns0:p>
      <ns0:pPr>
        <ns0:numPr>
          <ns0:ilvl ns0:val="0"/>
          <ns0:numId ns0:val="1191"/>
        </ns0:numPr>
        <ns0:pStyle ns0:val="Compact"/>
      </ns0:pPr>
      <ns0:r>
        <ns0:t xml:space="preserve">a successful Operational Readiness Review;</ns0:t>
      </ns0:r>
    </ns0:p>
    <ns0:p>
      <ns0:pPr>
        <ns0:numPr>
          <ns0:ilvl ns0:val="0"/>
          <ns0:numId ns0:val="1191"/>
        </ns0:numPr>
        <ns0:pStyle ns0:val="Compact"/>
      </ns0:pPr>
      <ns0:r>
        <ns0:t xml:space="preserve">Feedlot Pilot approval;</ns0:t>
      </ns0:r>
    </ns0:p>
    <ns0:p>
      <ns0:pPr>
        <ns0:numPr>
          <ns0:ilvl ns0:val="0"/>
          <ns0:numId ns0:val="1191"/>
        </ns0:numPr>
        <ns0:pStyle ns0:val="Compact"/>
      </ns0:pPr>
      <ns0:r>
        <ns0:t xml:space="preserve">Hissar Pilot approval;</ns0:t>
      </ns0:r>
    </ns0:p>
    <ns0:p>
      <ns0:pPr>
        <ns0:numPr>
          <ns0:ilvl ns0:val="0"/>
          <ns0:numId ns0:val="1191"/>
        </ns0:numPr>
        <ns0:pStyle ns0:val="Compact"/>
      </ns0:pPr>
      <ns0:r>
        <ns0:t xml:space="preserve">a Pilot GO decision;</ns0:t>
      </ns0:r>
    </ns0:p>
    <ns0:p>
      <ns0:pPr>
        <ns0:numPr>
          <ns0:ilvl ns0:val="0"/>
          <ns0:numId ns0:val="1191"/>
        </ns0:numPr>
        <ns0:pStyle ns0:val="Compact"/>
      </ns0:pPr>
      <ns0:r>
        <ns0:t xml:space="preserve">completion of future fundraising.</ns0:t>
      </ns0:r>
    </ns0:p>
    <ns0:p>
      <ns0:pPr>
        <ns0:pStyle ns0:val="FirstParagraph"/>
      </ns0:pPr>
      <ns0:r>
        <ns0:t xml:space="preserve">This section is the official value statement of the Development Round. It defines the measurable product and stakeholder value created by the accepted Beta Candidate while preserving the independent governance of Corporate Setup, Operational Readiness, production deployment, and both Pilot Rounds.</ns0:t>
      </ns0:r>
    </ns0:p>
    <ns0:bookmarkEnd ns0:id="291"/>
    <ns0:bookmarkStart ns0:id="334" ns0:name="dependencies-and-assumptions"/>
    <ns0:p>
      <ns0:pPr>
        <ns0:pStyle ns0:val="Heading2"/>
      </ns0:pPr>
      <ns0:r>
        <ns0:t xml:space="preserve">17. Dependencies and Assumptions</ns0:t>
      </ns0:r>
    </ns0:p>
    <ns0:p>
      <ns0:pPr>
        <ns0:pStyle ns0:val="FirstParagraph"/>
      </ns0:pPr>
      <ns0:r>
        <ns0:t xml:space="preserve">This section defines the conditions, resources, systems, and planning premises upon which successful completion of the Development Round depends.</ns0:t>
      </ns0:r>
    </ns0:p>
    <ns0:p>
      <ns0:pPr>
        <ns0:pStyle ns0:val="BodyText"/>
      </ns0:pPr>
      <ns0:r>
        <ns0:t xml:space="preserve">A</ns0:t>
      </ns0:r>
      <ns0:r>
        <ns0:t xml:space="preserve"> </ns0:t>
      </ns0:r>
      <ns0:r>
        <ns0:rPr>
          <ns0:bCs/>
          <ns0:b/>
        </ns0:rPr>
        <ns0:t xml:space="preserve">Dependency</ns0:t>
      </ns0:r>
      <ns0:r>
        <ns0:t xml:space="preserve"> </ns0:t>
      </ns0:r>
      <ns0:r>
        <ns0:t xml:space="preserve">is a prerequisite or supporting condition required for delivery, verification, or acceptance.</ns0:t>
      </ns0:r>
    </ns0:p>
    <ns0:p>
      <ns0:pPr>
        <ns0:pStyle ns0:val="BodyText"/>
      </ns0:pPr>
      <ns0:r>
        <ns0:t xml:space="preserve">An</ns0:t>
      </ns0:r>
      <ns0:r>
        <ns0:t xml:space="preserve"> </ns0:t>
      </ns0:r>
      <ns0:r>
        <ns0:rPr>
          <ns0:bCs/>
          <ns0:b/>
        </ns0:rPr>
        <ns0:t xml:space="preserve">Assumption</ns0:t>
      </ns0:r>
      <ns0:r>
        <ns0:t xml:space="preserve"> </ns0:t>
      </ns0:r>
      <ns0:r>
        <ns0:t xml:space="preserve">is a planning premise accepted for the purpose of preparing the Development Round but remaining subject to validation where material.</ns0:t>
      </ns0:r>
    </ns0:p>
    <ns0:p>
      <ns0:pPr>
        <ns0:pStyle ns0:val="BodyText"/>
      </ns0:pPr>
      <ns0:r>
        <ns0:t xml:space="preserve">An Assumption is not evidence and must not be presented as a completed fact.</ns0:t>
      </ns0:r>
    </ns0:p>
    <ns0:p>
      <ns0:pPr>
        <ns0:pStyle ns0:val="BodyText"/>
      </ns0:pPr>
      <ns0:r>
        <ns0:t xml:space="preserve">Collectively, the identified Dependencies and Assumptions define the planning conditions under which the Development Objective is considered achievable.</ns0:t>
      </ns0:r>
    </ns0:p>
    <ns0:bookmarkStart ns0:id="292" ns0:name="dependency-status"/>
    <ns0:p>
      <ns0:pPr>
        <ns0:pStyle ns0:val="Heading3"/>
      </ns0:pPr>
      <ns0:r>
        <ns0:t xml:space="preserve">Dependency Status</ns0:t>
      </ns0:r>
    </ns0:p>
    <ns0:p>
      <ns0:pPr>
        <ns0:pStyle ns0:val="FirstParagraph"/>
      </ns0:pPr>
      <ns0:r>
        <ns0:t xml:space="preserve">Dependencies should be classified as:</ns0:t>
      </ns0:r>
    </ns0:p>
    <ns0:p>
      <ns0:pPr>
        <ns0:numPr>
          <ns0:ilvl ns0:val="0"/>
          <ns0:numId ns0:val="1192"/>
        </ns0:numPr>
        <ns0:pStyle ns0:val="Compact"/>
      </ns0:pPr>
      <ns0:r>
        <ns0:rPr>
          <ns0:bCs/>
          <ns0:b/>
        </ns0:rPr>
        <ns0:t xml:space="preserve">Established</ns0:t>
      </ns0:r>
      <ns0:r>
        <ns0:t xml:space="preserve"> </ns0:t>
      </ns0:r>
      <ns0:r>
        <ns0:t xml:space="preserve">— already present and supported by the approved baseline;</ns0:t>
      </ns0:r>
    </ns0:p>
    <ns0:p>
      <ns0:pPr>
        <ns0:numPr>
          <ns0:ilvl ns0:val="0"/>
          <ns0:numId ns0:val="1192"/>
        </ns0:numPr>
        <ns0:pStyle ns0:val="Compact"/>
      </ns0:pPr>
      <ns0:r>
        <ns0:rPr>
          <ns0:bCs/>
          <ns0:b/>
        </ns0:rPr>
        <ns0:t xml:space="preserve">Required during delivery</ns0:t>
      </ns0:r>
      <ns0:r>
        <ns0:t xml:space="preserve"> </ns0:t>
      </ns0:r>
      <ns0:r>
        <ns0:t xml:space="preserve">— must remain available or be satisfied during the Development Round;</ns0:t>
      </ns0:r>
    </ns0:p>
    <ns0:p>
      <ns0:pPr>
        <ns0:numPr>
          <ns0:ilvl ns0:val="0"/>
          <ns0:numId ns0:val="1192"/>
        </ns0:numPr>
        <ns0:pStyle ns0:val="Compact"/>
      </ns0:pPr>
      <ns0:r>
        <ns0:rPr>
          <ns0:bCs/>
          <ns0:b/>
        </ns0:rPr>
        <ns0:t xml:space="preserve">External or conditional</ns0:t>
      </ns0:r>
      <ns0:r>
        <ns0:t xml:space="preserve"> </ns0:t>
      </ns0:r>
      <ns0:r>
        <ns0:t xml:space="preserve">— depends on a funder, provider, partner, or other external party;</ns0:t>
      </ns0:r>
    </ns0:p>
    <ns0:p>
      <ns0:pPr>
        <ns0:numPr>
          <ns0:ilvl ns0:val="0"/>
          <ns0:numId ns0:val="1192"/>
        </ns0:numPr>
        <ns0:pStyle ns0:val="Compact"/>
      </ns0:pPr>
      <ns0:r>
        <ns0:rPr>
          <ns0:bCs/>
          <ns0:b/>
        </ns0:rPr>
        <ns0:t xml:space="preserve">Future-phase dependency</ns0:t>
      </ns0:r>
      <ns0:r>
        <ns0:t xml:space="preserve"> </ns0:t>
      </ns0:r>
      <ns0:r>
        <ns0:t xml:space="preserve">— required for Corporate Setup, Operational Readiness, production, or a real Pilot, but not for Beta Candidate completion.</ns0:t>
      </ns0:r>
    </ns0:p>
    <ns0:p>
      <ns0:pPr>
        <ns0:pStyle ns0:val="FirstParagraph"/>
      </ns0:pPr>
      <ns0:r>
        <ns0:t xml:space="preserve">A future-phase dependency must not be treated as a current Development Round blocker unless a specific funding agreement makes it a commencement or payment condition.</ns0:t>
      </ns0:r>
    </ns0:p>
    <ns0:bookmarkEnd ns0:id="292"/>
    <ns0:bookmarkStart ns0:id="293" ns0:name="dependency-register"/>
    <ns0:p>
      <ns0:pPr>
        <ns0:pStyle ns0:val="Heading3"/>
      </ns0:pPr>
      <ns0:r>
        <ns0:t xml:space="preserve">Dependency Register</ns0:t>
      </ns0:r>
    </ns0:p>
    <ns0:p>
      <ns0:pPr>
        <ns0:pStyle ns0:val="FirstParagraph"/>
      </ns0:pPr>
      <ns0:r>
        <ns0:t xml:space="preserve">Material Dependencies must be recorded in a controlled Dependency Register.</ns0:t>
      </ns0:r>
    </ns0:p>
    <ns0:p>
      <ns0:pPr>
        <ns0:pStyle ns0:val="BodyText"/>
      </ns0:pPr>
      <ns0:r>
        <ns0:t xml:space="preserve">Each record should identify:</ns0:t>
      </ns0:r>
    </ns0:p>
    <ns0:p>
      <ns0:pPr>
        <ns0:numPr>
          <ns0:ilvl ns0:val="0"/>
          <ns0:numId ns0:val="1193"/>
        </ns0:numPr>
        <ns0:pStyle ns0:val="Compact"/>
      </ns0:pPr>
      <ns0:r>
        <ns0:t xml:space="preserve">a stable Dependency ID;</ns0:t>
      </ns0:r>
    </ns0:p>
    <ns0:p>
      <ns0:pPr>
        <ns0:numPr>
          <ns0:ilvl ns0:val="0"/>
          <ns0:numId ns0:val="1193"/>
        </ns0:numPr>
        <ns0:pStyle ns0:val="Compact"/>
      </ns0:pPr>
      <ns0:r>
        <ns0:t xml:space="preserve">title and description;</ns0:t>
      </ns0:r>
    </ns0:p>
    <ns0:p>
      <ns0:pPr>
        <ns0:numPr>
          <ns0:ilvl ns0:val="0"/>
          <ns0:numId ns0:val="1193"/>
        </ns0:numPr>
        <ns0:pStyle ns0:val="Compact"/>
      </ns0:pPr>
      <ns0:r>
        <ns0:t xml:space="preserve">dependency category;</ns0:t>
      </ns0:r>
    </ns0:p>
    <ns0:p>
      <ns0:pPr>
        <ns0:numPr>
          <ns0:ilvl ns0:val="0"/>
          <ns0:numId ns0:val="1193"/>
        </ns0:numPr>
        <ns0:pStyle ns0:val="Compact"/>
      </ns0:pPr>
      <ns0:r>
        <ns0:t xml:space="preserve">current status;</ns0:t>
      </ns0:r>
    </ns0:p>
    <ns0:p>
      <ns0:pPr>
        <ns0:numPr>
          <ns0:ilvl ns0:val="0"/>
          <ns0:numId ns0:val="1193"/>
        </ns0:numPr>
        <ns0:pStyle ns0:val="Compact"/>
      </ns0:pPr>
      <ns0:r>
        <ns0:t xml:space="preserve">affected Work Packages, Deliverables, or Milestones;</ns0:t>
      </ns0:r>
    </ns0:p>
    <ns0:p>
      <ns0:pPr>
        <ns0:numPr>
          <ns0:ilvl ns0:val="0"/>
          <ns0:numId ns0:val="1193"/>
        </ns0:numPr>
        <ns0:pStyle ns0:val="Compact"/>
      </ns0:pPr>
      <ns0:r>
        <ns0:t xml:space="preserve">responsible owner;</ns0:t>
      </ns0:r>
    </ns0:p>
    <ns0:p>
      <ns0:pPr>
        <ns0:numPr>
          <ns0:ilvl ns0:val="0"/>
          <ns0:numId ns0:val="1193"/>
        </ns0:numPr>
        <ns0:pStyle ns0:val="Compact"/>
      </ns0:pPr>
      <ns0:r>
        <ns0:t xml:space="preserve">internal or external source;</ns0:t>
      </ns0:r>
    </ns0:p>
    <ns0:p>
      <ns0:pPr>
        <ns0:numPr>
          <ns0:ilvl ns0:val="0"/>
          <ns0:numId ns0:val="1193"/>
        </ns0:numPr>
        <ns0:pStyle ns0:val="Compact"/>
      </ns0:pPr>
      <ns0:r>
        <ns0:t xml:space="preserve">required condition;</ns0:t>
      </ns0:r>
    </ns0:p>
    <ns0:p>
      <ns0:pPr>
        <ns0:numPr>
          <ns0:ilvl ns0:val="0"/>
          <ns0:numId ns0:val="1193"/>
        </ns0:numPr>
        <ns0:pStyle ns0:val="Compact"/>
      </ns0:pPr>
      <ns0:r>
        <ns0:t xml:space="preserve">evidence of satisfaction where applicable;</ns0:t>
      </ns0:r>
    </ns0:p>
    <ns0:p>
      <ns0:pPr>
        <ns0:numPr>
          <ns0:ilvl ns0:val="0"/>
          <ns0:numId ns0:val="1193"/>
        </ns0:numPr>
        <ns0:pStyle ns0:val="Compact"/>
      </ns0:pPr>
      <ns0:r>
        <ns0:t xml:space="preserve">validation or review date;</ns0:t>
      </ns0:r>
    </ns0:p>
    <ns0:p>
      <ns0:pPr>
        <ns0:numPr>
          <ns0:ilvl ns0:val="0"/>
          <ns0:numId ns0:val="1193"/>
        </ns0:numPr>
        <ns0:pStyle ns0:val="Compact"/>
      </ns0:pPr>
      <ns0:r>
        <ns0:t xml:space="preserve">consequence of failure;</ns0:t>
      </ns0:r>
    </ns0:p>
    <ns0:p>
      <ns0:pPr>
        <ns0:numPr>
          <ns0:ilvl ns0:val="0"/>
          <ns0:numId ns0:val="1193"/>
        </ns0:numPr>
        <ns0:pStyle ns0:val="Compact"/>
      </ns0:pPr>
      <ns0:r>
        <ns0:t xml:space="preserve">escalation or reassessment requirement.</ns0:t>
      </ns0:r>
    </ns0:p>
    <ns0:p>
      <ns0:pPr>
        <ns0:pStyle ns0:val="FirstParagraph"/>
      </ns0:pPr>
      <ns0:r>
        <ns0:t xml:space="preserve">The Dependency Register is a control record. It does not replace the underlying evidence demonstrating that a Dependency has been satisfied.</ns0:t>
      </ns0:r>
    </ns0:p>
    <ns0:bookmarkEnd ns0:id="293"/>
    <ns0:bookmarkStart ns0:id="299" ns0:name="internal-product-dependencies"/>
    <ns0:p>
      <ns0:pPr>
        <ns0:pStyle ns0:val="Heading3"/>
      </ns0:pPr>
      <ns0:r>
        <ns0:t xml:space="preserve">17.1 Internal Product Dependencies</ns0:t>
      </ns0:r>
    </ns0:p>
    <ns0:p>
      <ns0:pPr>
        <ns0:pStyle ns0:val="FirstParagraph"/>
      </ns0:pPr>
      <ns0:r>
        <ns0:t xml:space="preserve">The Development Round begins from established product and governance foundations.</ns0:t>
      </ns0:r>
    </ns0:p>
    <ns0:bookmarkStart ns0:id="294" ns0:name="verified-alpha-baseline"/>
    <ns0:p>
      <ns0:pPr>
        <ns0:pStyle ns0:val="Heading4"/>
      </ns0:pPr>
      <ns0:r>
        <ns0:t xml:space="preserve">Verified Alpha baseline</ns0:t>
      </ns0:r>
    </ns0:p>
    <ns0:p>
      <ns0:pPr>
        <ns0:pStyle ns0:val="FirstParagraph"/>
      </ns0:pPr>
      <ns0:r>
        <ns0:t xml:space="preserve">The Development Round depends on the current verified AgriPartners Alpha platform remaining available as the starting product baseline.</ns0:t>
      </ns0:r>
    </ns0:p>
    <ns0:p>
      <ns0:pPr>
        <ns0:pStyle ns0:val="BodyText"/>
      </ns0:pPr>
      <ns0:r>
        <ns0:t xml:space="preserve">The established baseline includes:</ns0:t>
      </ns0:r>
    </ns0:p>
    <ns0:p>
      <ns0:pPr>
        <ns0:numPr>
          <ns0:ilvl ns0:val="0"/>
          <ns0:numId ns0:val="1194"/>
        </ns0:numPr>
        <ns0:pStyle ns0:val="Compact"/>
      </ns0:pPr>
      <ns0:r>
        <ns0:t xml:space="preserve">public and demonstration experiences;</ns0:t>
      </ns0:r>
    </ns0:p>
    <ns0:p>
      <ns0:pPr>
        <ns0:numPr>
          <ns0:ilvl ns0:val="0"/>
          <ns0:numId ns0:val="1194"/>
        </ns0:numPr>
        <ns0:pStyle ns0:val="Compact"/>
      </ns0:pPr>
      <ns0:r>
        <ns0:t xml:space="preserve">Investor, Farmer, and administrative product experiences;</ns0:t>
      </ns0:r>
    </ns0:p>
    <ns0:p>
      <ns0:pPr>
        <ns0:numPr>
          <ns0:ilvl ns0:val="0"/>
          <ns0:numId ns0:val="1194"/>
        </ns0:numPr>
        <ns0:pStyle ns0:val="Compact"/>
      </ns0:pPr>
      <ns0:r>
        <ns0:t xml:space="preserve">wallet authentication;</ns0:t>
      </ns0:r>
    </ns0:p>
    <ns0:p>
      <ns0:pPr>
        <ns0:numPr>
          <ns0:ilvl ns0:val="0"/>
          <ns0:numId ns0:val="1194"/>
        </ns0:numPr>
        <ns0:pStyle ns0:val="Compact"/>
      </ns0:pPr>
      <ns0:r>
        <ns0:t xml:space="preserve">reporting and lifecycle visibility;</ns0:t>
      </ns0:r>
    </ns0:p>
    <ns0:p>
      <ns0:pPr>
        <ns0:numPr>
          <ns0:ilvl ns0:val="0"/>
          <ns0:numId ns0:val="1194"/>
        </ns0:numPr>
        <ns0:pStyle ns0:val="Compact"/>
      </ns0:pPr>
      <ns0:r>
        <ns0:t xml:space="preserve">Treasury and Presentation Mode capabilities;</ns0:t>
      </ns0:r>
    </ns0:p>
    <ns0:p>
      <ns0:pPr>
        <ns0:numPr>
          <ns0:ilvl ns0:val="0"/>
          <ns0:numId ns0:val="1194"/>
        </ns0:numPr>
        <ns0:pStyle ns0:val="Compact"/>
      </ns0:pPr>
      <ns0:r>
        <ns0:t xml:space="preserve">backend API;</ns0:t>
      </ns0:r>
    </ns0:p>
    <ns0:p>
      <ns0:pPr>
        <ns0:numPr>
          <ns0:ilvl ns0:val="0"/>
          <ns0:numId ns0:val="1194"/>
        </ns0:numPr>
        <ns0:pStyle ns0:val="Compact"/>
      </ns0:pPr>
      <ns0:r>
        <ns0:t xml:space="preserve">PostgreSQL database;</ns0:t>
      </ns0:r>
    </ns0:p>
    <ns0:p>
      <ns0:pPr>
        <ns0:numPr>
          <ns0:ilvl ns0:val="0"/>
          <ns0:numId ns0:val="1194"/>
        </ns0:numPr>
        <ns0:pStyle ns0:val="Compact"/>
      </ns0:pPr>
      <ns0:r>
        <ns0:t xml:space="preserve">NEAR Testnet integration;</ns0:t>
      </ns0:r>
    </ns0:p>
    <ns0:p>
      <ns0:pPr>
        <ns0:numPr>
          <ns0:ilvl ns0:val="0"/>
          <ns0:numId ns0:val="1194"/>
        </ns0:numPr>
        <ns0:pStyle ns0:val="Compact"/>
      </ns0:pPr>
      <ns0:r>
        <ns0:t xml:space="preserve">existing testing and documentation foundations.</ns0:t>
      </ns0:r>
    </ns0:p>
    <ns0:p>
      <ns0:pPr>
        <ns0:pStyle ns0:val="FirstParagraph"/>
      </ns0:pPr>
      <ns0:r>
        <ns0:t xml:space="preserve">This dependency is established through the approved Current Product Baseline in Section 4.</ns0:t>
      </ns0:r>
    </ns0:p>
    <ns0:bookmarkEnd ns0:id="294"/>
    <ns0:bookmarkStart ns0:id="295" ns0:name="financial-workflow-foundation"/>
    <ns0:p>
      <ns0:pPr>
        <ns0:pStyle ns0:val="Heading4"/>
      </ns0:pPr>
      <ns0:r>
        <ns0:t xml:space="preserve">Financial Workflow Foundation</ns0:t>
      </ns0:r>
    </ns0:p>
    <ns0:p>
      <ns0:pPr>
        <ns0:pStyle ns0:val="FirstParagraph"/>
      </ns0:pPr>
      <ns0:r>
        <ns0:t xml:space="preserve">The Development Round depends on the completed Stage 2 Financial Workflow Foundation.</ns0:t>
      </ns0:r>
    </ns0:p>
    <ns0:p>
      <ns0:pPr>
        <ns0:pStyle ns0:val="BodyText"/>
      </ns0:pPr>
      <ns0:r>
        <ns0:t xml:space="preserve">This foundation provides the approved database basis for:</ns0:t>
      </ns0:r>
    </ns0:p>
    <ns0:p>
      <ns0:pPr>
        <ns0:numPr>
          <ns0:ilvl ns0:val="0"/>
          <ns0:numId ns0:val="1195"/>
        </ns0:numPr>
        <ns0:pStyle ns0:val="Compact"/>
      </ns0:pPr>
      <ns0:r>
        <ns0:t xml:space="preserve">Project financial workflows;</ns0:t>
      </ns0:r>
    </ns0:p>
    <ns0:p>
      <ns0:pPr>
        <ns0:numPr>
          <ns0:ilvl ns0:val="0"/>
          <ns0:numId ns0:val="1195"/>
        </ns0:numPr>
        <ns0:pStyle ns0:val="Compact"/>
      </ns0:pPr>
      <ns0:r>
        <ns0:t xml:space="preserve">Operator representation and assignment;</ns0:t>
      </ns0:r>
    </ns0:p>
    <ns0:p>
      <ns0:pPr>
        <ns0:numPr>
          <ns0:ilvl ns0:val="0"/>
          <ns0:numId ns0:val="1195"/>
        </ns0:numPr>
        <ns0:pStyle ns0:val="Compact"/>
      </ns0:pPr>
      <ns0:r>
        <ns0:t xml:space="preserve">fiat-only Operator transfers;</ns0:t>
      </ns0:r>
    </ns0:p>
    <ns0:p>
      <ns0:pPr>
        <ns0:numPr>
          <ns0:ilvl ns0:val="0"/>
          <ns0:numId ns0:val="1195"/>
        </ns0:numPr>
        <ns0:pStyle ns0:val="Compact"/>
      </ns0:pPr>
      <ns0:r>
        <ns0:t xml:space="preserve">financial states and lifecycle history;</ns0:t>
      </ns0:r>
    </ns0:p>
    <ns0:p>
      <ns0:pPr>
        <ns0:numPr>
          <ns0:ilvl ns0:val="0"/>
          <ns0:numId ns0:val="1195"/>
        </ns0:numPr>
        <ns0:pStyle ns0:val="Compact"/>
      </ns0:pPr>
      <ns0:r>
        <ns0:t xml:space="preserve">evidence references;</ns0:t>
      </ns0:r>
    </ns0:p>
    <ns0:p>
      <ns0:pPr>
        <ns0:numPr>
          <ns0:ilvl ns0:val="0"/>
          <ns0:numId ns0:val="1195"/>
        </ns0:numPr>
        <ns0:pStyle ns0:val="Compact"/>
      </ns0:pPr>
      <ns0:r>
        <ns0:t xml:space="preserve">financial-control boundaries.</ns0:t>
      </ns0:r>
    </ns0:p>
    <ns0:p>
      <ns0:pPr>
        <ns0:pStyle ns0:val="FirstParagraph"/>
      </ns0:pPr>
      <ns0:r>
        <ns0:t xml:space="preserve">The Development Round extends this foundation. It does not redefine it.</ns0:t>
      </ns0:r>
    </ns0:p>
    <ns0:bookmarkEnd ns0:id="295"/>
    <ns0:bookmarkStart ns0:id="296" ns0:name="project-expense-accounting-foundation"/>
    <ns0:p>
      <ns0:pPr>
        <ns0:pStyle ns0:val="Heading4"/>
      </ns0:pPr>
      <ns0:r>
        <ns0:t xml:space="preserve">Project Expense Accounting Foundation</ns0:t>
      </ns0:r>
    </ns0:p>
    <ns0:p>
      <ns0:pPr>
        <ns0:pStyle ns0:val="FirstParagraph"/>
      </ns0:pPr>
      <ns0:r>
        <ns0:t xml:space="preserve">The Development Round depends on the completed Stage 2 Project Expense Accounting Foundation.</ns0:t>
      </ns0:r>
    </ns0:p>
    <ns0:p>
      <ns0:pPr>
        <ns0:pStyle ns0:val="BodyText"/>
      </ns0:pPr>
      <ns0:r>
        <ns0:t xml:space="preserve">This foundation provides:</ns0:t>
      </ns0:r>
    </ns0:p>
    <ns0:p>
      <ns0:pPr>
        <ns0:numPr>
          <ns0:ilvl ns0:val="0"/>
          <ns0:numId ns0:val="1196"/>
        </ns0:numPr>
        <ns0:pStyle ns0:val="Compact"/>
      </ns0:pPr>
      <ns0:r>
        <ns0:t xml:space="preserve">workflow budgets;</ns0:t>
      </ns0:r>
    </ns0:p>
    <ns0:p>
      <ns0:pPr>
        <ns0:numPr>
          <ns0:ilvl ns0:val="0"/>
          <ns0:numId ns0:val="1196"/>
        </ns0:numPr>
        <ns0:pStyle ns0:val="Compact"/>
      </ns0:pPr>
      <ns0:r>
        <ns0:t xml:space="preserve">Project Expenses;</ns0:t>
      </ns0:r>
    </ns0:p>
    <ns0:p>
      <ns0:pPr>
        <ns0:numPr>
          <ns0:ilvl ns0:val="0"/>
          <ns0:numId ns0:val="1196"/>
        </ns0:numPr>
        <ns0:pStyle ns0:val="Compact"/>
      </ns0:pPr>
      <ns0:r>
        <ns0:t xml:space="preserve">Expense categories;</ns0:t>
      </ns0:r>
    </ns0:p>
    <ns0:p>
      <ns0:pPr>
        <ns0:numPr>
          <ns0:ilvl ns0:val="0"/>
          <ns0:numId ns0:val="1196"/>
        </ns0:numPr>
        <ns0:pStyle ns0:val="Compact"/>
      </ns0:pPr>
      <ns0:r>
        <ns0:t xml:space="preserve">immutable Expense lifecycle events;</ns0:t>
      </ns0:r>
    </ns0:p>
    <ns0:p>
      <ns0:pPr>
        <ns0:numPr>
          <ns0:ilvl ns0:val="0"/>
          <ns0:numId ns0:val="1196"/>
        </ns0:numPr>
        <ns0:pStyle ns0:val="Compact"/>
      </ns0:pPr>
      <ns0:r>
        <ns0:t xml:space="preserve">evidence references;</ns0:t>
      </ns0:r>
    </ns0:p>
    <ns0:p>
      <ns0:pPr>
        <ns0:numPr>
          <ns0:ilvl ns0:val="0"/>
          <ns0:numId ns0:val="1196"/>
        </ns0:numPr>
        <ns0:pStyle ns0:val="Compact"/>
      </ns0:pPr>
      <ns0:r>
        <ns0:t xml:space="preserve">derived reservations;</ns0:t>
      </ns0:r>
    </ns0:p>
    <ns0:p>
      <ns0:pPr>
        <ns0:numPr>
          <ns0:ilvl ns0:val="0"/>
          <ns0:numId ns0:val="1196"/>
        </ns0:numPr>
        <ns0:pStyle ns0:val="Compact"/>
      </ns0:pPr>
      <ns0:r>
        <ns0:t xml:space="preserve">responsibility separation;</ns0:t>
      </ns0:r>
    </ns0:p>
    <ns0:p>
      <ns0:pPr>
        <ns0:numPr>
          <ns0:ilvl ns0:val="0"/>
          <ns0:numId ns0:val="1196"/>
        </ns0:numPr>
        <ns0:pStyle ns0:val="Compact"/>
      </ns0:pPr>
      <ns0:r>
        <ns0:t xml:space="preserve">concurrency and overspending controls.</ns0:t>
      </ns0:r>
    </ns0:p>
    <ns0:p>
      <ns0:pPr>
        <ns0:pStyle ns0:val="FirstParagraph"/>
      </ns0:pPr>
      <ns0:r>
        <ns0:t xml:space="preserve">The existing foundation must remain consistent and available throughout the Development Round.</ns0:t>
      </ns0:r>
    </ns0:p>
    <ns0:bookmarkEnd ns0:id="296"/>
    <ns0:bookmarkStart ns0:id="297" ns0:name="approved-product-architecture"/>
    <ns0:p>
      <ns0:pPr>
        <ns0:pStyle ns0:val="Heading4"/>
      </ns0:pPr>
      <ns0:r>
        <ns0:t xml:space="preserve">Approved product architecture</ns0:t>
      </ns0:r>
    </ns0:p>
    <ns0:p>
      <ns0:pPr>
        <ns0:pStyle ns0:val="FirstParagraph"/>
      </ns0:pPr>
      <ns0:r>
        <ns0:t xml:space="preserve">Delivery depends on preservation of the approved product and financial architecture, including:</ns0:t>
      </ns0:r>
    </ns0:p>
    <ns0:p>
      <ns0:pPr>
        <ns0:numPr>
          <ns0:ilvl ns0:val="0"/>
          <ns0:numId ns0:val="1197"/>
        </ns0:numPr>
        <ns0:pStyle ns0:val="Compact"/>
      </ns0:pPr>
      <ns0:r>
        <ns0:t xml:space="preserve">AgriPartners OÜ as the future central company and Investor counterparty;</ns0:t>
      </ns0:r>
    </ns0:p>
    <ns0:p>
      <ns0:pPr>
        <ns0:numPr>
          <ns0:ilvl ns0:val="0"/>
          <ns0:numId ns0:val="1197"/>
        </ns0:numPr>
        <ns0:pStyle ns0:val="Compact"/>
      </ns0:pPr>
      <ns0:r>
        <ns0:t xml:space="preserve">cryptocurrency stopping at the Estonia layer;</ns0:t>
      </ns0:r>
    </ns0:p>
    <ns0:p>
      <ns0:pPr>
        <ns0:numPr>
          <ns0:ilvl ns0:val="0"/>
          <ns0:numId ns0:val="1197"/>
        </ns0:numPr>
        <ns0:pStyle ns0:val="Compact"/>
      </ns0:pPr>
      <ns0:r>
        <ns0:t xml:space="preserve">fiat-only Uzbekistan-facing financial operations;</ns0:t>
      </ns0:r>
    </ns0:p>
    <ns0:p>
      <ns0:pPr>
        <ns0:numPr>
          <ns0:ilvl ns0:val="0"/>
          <ns0:numId ns0:val="1197"/>
        </ns0:numPr>
        <ns0:pStyle ns0:val="Compact"/>
      </ns0:pPr>
      <ns0:r>
        <ns0:t xml:space="preserve">Farmer and Uzbekistan Operator roles remaining non-crypto;</ns0:t>
      </ns0:r>
    </ns0:p>
    <ns0:p>
      <ns0:pPr>
        <ns0:numPr>
          <ns0:ilvl ns0:val="0"/>
          <ns0:numId ns0:val="1197"/>
        </ns0:numPr>
        <ns0:pStyle ns0:val="Compact"/>
      </ns0:pPr>
      <ns0:r>
        <ns0:t xml:space="preserve">NEAR records remaining supplementary to legal, banking, accounting, and reconciliation authority.</ns0:t>
      </ns0:r>
    </ns0:p>
    <ns0:p>
      <ns0:pPr>
        <ns0:pStyle ns0:val="FirstParagraph"/>
      </ns0:pPr>
      <ns0:r>
        <ns0:t xml:space="preserve">A material architectural change would require formal reassessment rather than informal expansion of a Work Package.</ns0:t>
      </ns0:r>
    </ns0:p>
    <ns0:bookmarkEnd ns0:id="297"/>
    <ns0:bookmarkStart ns0:id="298" ns0:name="approved-governance-framework"/>
    <ns0:p>
      <ns0:pPr>
        <ns0:pStyle ns0:val="Heading4"/>
      </ns0:pPr>
      <ns0:r>
        <ns0:t xml:space="preserve">Approved governance framework</ns0:t>
      </ns0:r>
    </ns0:p>
    <ns0:p>
      <ns0:pPr>
        <ns0:pStyle ns0:val="FirstParagraph"/>
      </ns0:pPr>
      <ns0:r>
        <ns0:t xml:space="preserve">The Development Round depends on the continued authority of:</ns0:t>
      </ns0:r>
    </ns0:p>
    <ns0:p>
      <ns0:pPr>
        <ns0:numPr>
          <ns0:ilvl ns0:val="0"/>
          <ns0:numId ns0:val="1198"/>
        </ns0:numPr>
        <ns0:pStyle ns0:val="Compact"/>
      </ns0:pPr>
      <ns0:r>
        <ns0:t xml:space="preserve">the Development Objective;</ns0:t>
      </ns0:r>
    </ns0:p>
    <ns0:p>
      <ns0:pPr>
        <ns0:numPr>
          <ns0:ilvl ns0:val="0"/>
          <ns0:numId ns0:val="1198"/>
        </ns0:numPr>
        <ns0:pStyle ns0:val="Compact"/>
      </ns0:pPr>
      <ns0:r>
        <ns0:t xml:space="preserve">Beta Candidate definition;</ns0:t>
      </ns0:r>
    </ns0:p>
    <ns0:p>
      <ns0:pPr>
        <ns0:numPr>
          <ns0:ilvl ns0:val="0"/>
          <ns0:numId ns0:val="1198"/>
        </ns0:numPr>
        <ns0:pStyle ns0:val="Compact"/>
      </ns0:pPr>
      <ns0:r>
        <ns0:t xml:space="preserve">Development Scope;</ns0:t>
      </ns0:r>
    </ns0:p>
    <ns0:p>
      <ns0:pPr>
        <ns0:numPr>
          <ns0:ilvl ns0:val="0"/>
          <ns0:numId ns0:val="1198"/>
        </ns0:numPr>
        <ns0:pStyle ns0:val="Compact"/>
      </ns0:pPr>
      <ns0:r>
        <ns0:t xml:space="preserve">Work Package portfolio;</ns0:t>
      </ns0:r>
    </ns0:p>
    <ns0:p>
      <ns0:pPr>
        <ns0:numPr>
          <ns0:ilvl ns0:val="0"/>
          <ns0:numId ns0:val="1198"/>
        </ns0:numPr>
        <ns0:pStyle ns0:val="Compact"/>
      </ns0:pPr>
      <ns0:r>
        <ns0:t xml:space="preserve">Deliverable catalogue;</ns0:t>
      </ns0:r>
    </ns0:p>
    <ns0:p>
      <ns0:pPr>
        <ns0:numPr>
          <ns0:ilvl ns0:val="0"/>
          <ns0:numId ns0:val="1198"/>
        </ns0:numPr>
        <ns0:pStyle ns0:val="Compact"/>
      </ns0:pPr>
      <ns0:r>
        <ns0:t xml:space="preserve">Development Budget;</ns0:t>
      </ns0:r>
    </ns0:p>
    <ns0:p>
      <ns0:pPr>
        <ns0:numPr>
          <ns0:ilvl ns0:val="0"/>
          <ns0:numId ns0:val="1198"/>
        </ns0:numPr>
        <ns0:pStyle ns0:val="Compact"/>
      </ns0:pPr>
      <ns0:r>
        <ns0:t xml:space="preserve">Milestone framework;</ns0:t>
      </ns0:r>
    </ns0:p>
    <ns0:p>
      <ns0:pPr>
        <ns0:numPr>
          <ns0:ilvl ns0:val="0"/>
          <ns0:numId ns0:val="1198"/>
        </ns0:numPr>
        <ns0:pStyle ns0:val="Compact"/>
      </ns0:pPr>
      <ns0:r>
        <ns0:t xml:space="preserve">Verification Evidence framework;</ns0:t>
      </ns0:r>
    </ns0:p>
    <ns0:p>
      <ns0:pPr>
        <ns0:numPr>
          <ns0:ilvl ns0:val="0"/>
          <ns0:numId ns0:val="1198"/>
        </ns0:numPr>
        <ns0:pStyle ns0:val="Compact"/>
      </ns0:pPr>
      <ns0:r>
        <ns0:t xml:space="preserve">Completion and Acceptance Criteria.</ns0:t>
      </ns0:r>
    </ns0:p>
    <ns0:p>
      <ns0:pPr>
        <ns0:pStyle ns0:val="FirstParagraph"/>
      </ns0:pPr>
      <ns0:r>
        <ns0:t xml:space="preserve">These established elements form the internal governance basis for execution.</ns0:t>
      </ns0:r>
    </ns0:p>
    <ns0:bookmarkEnd ns0:id="298"/>
    <ns0:bookmarkEnd ns0:id="299"/>
    <ns0:bookmarkStart ns0:id="307" ns0:name="technical-dependencies"/>
    <ns0:p>
      <ns0:pPr>
        <ns0:pStyle ns0:val="Heading3"/>
      </ns0:pPr>
      <ns0:r>
        <ns0:t xml:space="preserve">17.2 Technical Dependencies</ns0:t>
      </ns0:r>
    </ns0:p>
    <ns0:p>
      <ns0:pPr>
        <ns0:pStyle ns0:val="FirstParagraph"/>
      </ns0:pPr>
      <ns0:r>
        <ns0:t xml:space="preserve">Technical Dependencies are the product capabilities and system conditions required to integrate, verify, and demonstrate the Beta Candidate.</ns0:t>
      </ns0:r>
    </ns0:p>
    <ns0:bookmarkStart ns0:id="300" ns0:name="backend-capability"/>
    <ns0:p>
      <ns0:pPr>
        <ns0:pStyle ns0:val="Heading4"/>
      </ns0:pPr>
      <ns0:r>
        <ns0:t xml:space="preserve">Backend capability</ns0:t>
      </ns0:r>
    </ns0:p>
    <ns0:p>
      <ns0:pPr>
        <ns0:pStyle ns0:val="FirstParagraph"/>
      </ns0:pPr>
      <ns0:r>
        <ns0:t xml:space="preserve">The Development Round depends on the existing backend remaining available as the application service foundation for authentication, profiles, Projects and Deals, reporting, administration, financial workflows, and Project Expense integration.</ns0:t>
      </ns0:r>
    </ns0:p>
    <ns0:bookmarkEnd ns0:id="300"/>
    <ns0:bookmarkStart ns0:id="301" ns0:name="frontend-capability"/>
    <ns0:p>
      <ns0:pPr>
        <ns0:pStyle ns0:val="Heading4"/>
      </ns0:pPr>
      <ns0:r>
        <ns0:t xml:space="preserve">Frontend capability</ns0:t>
      </ns0:r>
    </ns0:p>
    <ns0:p>
      <ns0:pPr>
        <ns0:pStyle ns0:val="FirstParagraph"/>
      </ns0:pPr>
      <ns0:r>
        <ns0:t xml:space="preserve">The existing browser application must remain available as the user-visible foundation for Operator, Investor, reporting, and demonstration experiences.</ns0:t>
      </ns0:r>
    </ns0:p>
    <ns0:bookmarkEnd ns0:id="301"/>
    <ns0:bookmarkStart ns0:id="302" ns0:name="database-consistency"/>
    <ns0:p>
      <ns0:pPr>
        <ns0:pStyle ns0:val="Heading4"/>
      </ns0:pPr>
      <ns0:r>
        <ns0:t xml:space="preserve">Database consistency</ns0:t>
      </ns0:r>
    </ns0:p>
    <ns0:p>
      <ns0:pPr>
        <ns0:pStyle ns0:val="FirstParagraph"/>
      </ns0:pPr>
      <ns0:r>
        <ns0:t xml:space="preserve">The PostgreSQL schema and ordered migration history must remain consistent with the accepted financial and Project Expense foundations.</ns0:t>
      </ns0:r>
    </ns0:p>
    <ns0:p>
      <ns0:pPr>
        <ns0:pStyle ns0:val="BodyText"/>
      </ns0:pPr>
      <ns0:r>
        <ns0:t xml:space="preserve">Database changes must preserve:</ns0:t>
      </ns0:r>
    </ns0:p>
    <ns0:p>
      <ns0:pPr>
        <ns0:numPr>
          <ns0:ilvl ns0:val="0"/>
          <ns0:numId ns0:val="1199"/>
        </ns0:numPr>
        <ns0:pStyle ns0:val="Compact"/>
      </ns0:pPr>
      <ns0:r>
        <ns0:t xml:space="preserve">workflow ownership;</ns0:t>
      </ns0:r>
    </ns0:p>
    <ns0:p>
      <ns0:pPr>
        <ns0:numPr>
          <ns0:ilvl ns0:val="0"/>
          <ns0:numId ns0:val="1199"/>
        </ns0:numPr>
        <ns0:pStyle ns0:val="Compact"/>
      </ns0:pPr>
      <ns0:r>
        <ns0:t xml:space="preserve">lifecycle integrity;</ns0:t>
      </ns0:r>
    </ns0:p>
    <ns0:p>
      <ns0:pPr>
        <ns0:numPr>
          <ns0:ilvl ns0:val="0"/>
          <ns0:numId ns0:val="1199"/>
        </ns0:numPr>
        <ns0:pStyle ns0:val="Compact"/>
      </ns0:pPr>
      <ns0:r>
        <ns0:t xml:space="preserve">evidence relationships;</ns0:t>
      </ns0:r>
    </ns0:p>
    <ns0:p>
      <ns0:pPr>
        <ns0:numPr>
          <ns0:ilvl ns0:val="0"/>
          <ns0:numId ns0:val="1199"/>
        </ns0:numPr>
        <ns0:pStyle ns0:val="Compact"/>
      </ns0:pPr>
      <ns0:r>
        <ns0:t xml:space="preserve">budget controls;</ns0:t>
      </ns0:r>
    </ns0:p>
    <ns0:p>
      <ns0:pPr>
        <ns0:numPr>
          <ns0:ilvl ns0:val="0"/>
          <ns0:numId ns0:val="1199"/>
        </ns0:numPr>
        <ns0:pStyle ns0:val="Compact"/>
      </ns0:pPr>
      <ns0:r>
        <ns0:t xml:space="preserve">reservations;</ns0:t>
      </ns0:r>
    </ns0:p>
    <ns0:p>
      <ns0:pPr>
        <ns0:numPr>
          <ns0:ilvl ns0:val="0"/>
          <ns0:numId ns0:val="1199"/>
        </ns0:numPr>
        <ns0:pStyle ns0:val="Compact"/>
      </ns0:pPr>
      <ns0:r>
        <ns0:t xml:space="preserve">concurrency protection;</ns0:t>
      </ns0:r>
    </ns0:p>
    <ns0:p>
      <ns0:pPr>
        <ns0:numPr>
          <ns0:ilvl ns0:val="0"/>
          <ns0:numId ns0:val="1199"/>
        </ns0:numPr>
        <ns0:pStyle ns0:val="Compact"/>
      </ns0:pPr>
      <ns0:r>
        <ns0:t xml:space="preserve">historical records.</ns0:t>
      </ns0:r>
    </ns0:p>
    <ns0:bookmarkEnd ns0:id="302"/>
    <ns0:bookmarkStart ns0:id="303" ns0:name="authentication-and-authorization-context"/>
    <ns0:p>
      <ns0:pPr>
        <ns0:pStyle ns0:val="Heading4"/>
      </ns0:pPr>
      <ns0:r>
        <ns0:t xml:space="preserve">Authentication and authorization context</ns0:t>
      </ns0:r>
    </ns0:p>
    <ns0:p>
      <ns0:pPr>
        <ns0:pStyle ns0:val="FirstParagraph"/>
      </ns0:pPr>
      <ns0:r>
        <ns0:t xml:space="preserve">The current authentication and role baseline must remain available while the Beta Candidate adds the approved Project Expense authorization capability.</ns0:t>
      </ns0:r>
    </ns0:p>
    <ns0:p>
      <ns0:pPr>
        <ns0:pStyle ns0:val="BodyText"/>
      </ns0:pPr>
      <ns0:r>
        <ns0:t xml:space="preserve">Product roles must remain distinguishable from legal, contractual, corporate, banking, or payment authority.</ns0:t>
      </ns0:r>
    </ns0:p>
    <ns0:bookmarkEnd ns0:id="303"/>
    <ns0:bookmarkStart ns0:id="304" ns0:name="workflow-integration"/>
    <ns0:p>
      <ns0:pPr>
        <ns0:pStyle ns0:val="Heading4"/>
      </ns0:pPr>
      <ns0:r>
        <ns0:t xml:space="preserve">Workflow integration</ns0:t>
      </ns0:r>
    </ns0:p>
    <ns0:p>
      <ns0:pPr>
        <ns0:pStyle ns0:val="FirstParagraph"/>
      </ns0:pPr>
      <ns0:r>
        <ns0:t xml:space="preserve">The Beta Candidate depends on a consistent relationship among:</ns0:t>
      </ns0:r>
    </ns0:p>
    <ns0:p>
      <ns0:pPr>
        <ns0:numPr>
          <ns0:ilvl ns0:val="0"/>
          <ns0:numId ns0:val="1200"/>
        </ns0:numPr>
        <ns0:pStyle ns0:val="Compact"/>
      </ns0:pPr>
      <ns0:r>
        <ns0:t xml:space="preserve">Project context;</ns0:t>
      </ns0:r>
    </ns0:p>
    <ns0:p>
      <ns0:pPr>
        <ns0:numPr>
          <ns0:ilvl ns0:val="0"/>
          <ns0:numId ns0:val="1200"/>
        </ns0:numPr>
        <ns0:pStyle ns0:val="Compact"/>
      </ns0:pPr>
      <ns0:r>
        <ns0:t xml:space="preserve">financial workflow;</ns0:t>
      </ns0:r>
    </ns0:p>
    <ns0:p>
      <ns0:pPr>
        <ns0:numPr>
          <ns0:ilvl ns0:val="0"/>
          <ns0:numId ns0:val="1200"/>
        </ns0:numPr>
        <ns0:pStyle ns0:val="Compact"/>
      </ns0:pPr>
      <ns0:r>
        <ns0:t xml:space="preserve">workflow budget;</ns0:t>
      </ns0:r>
    </ns0:p>
    <ns0:p>
      <ns0:pPr>
        <ns0:numPr>
          <ns0:ilvl ns0:val="0"/>
          <ns0:numId ns0:val="1200"/>
        </ns0:numPr>
        <ns0:pStyle ns0:val="Compact"/>
      </ns0:pPr>
      <ns0:r>
        <ns0:t xml:space="preserve">Project Expense;</ns0:t>
      </ns0:r>
    </ns0:p>
    <ns0:p>
      <ns0:pPr>
        <ns0:numPr>
          <ns0:ilvl ns0:val="0"/>
          <ns0:numId ns0:val="1200"/>
        </ns0:numPr>
        <ns0:pStyle ns0:val="Compact"/>
      </ns0:pPr>
      <ns0:r>
        <ns0:t xml:space="preserve">Expense lifecycle;</ns0:t>
      </ns0:r>
    </ns0:p>
    <ns0:p>
      <ns0:pPr>
        <ns0:numPr>
          <ns0:ilvl ns0:val="0"/>
          <ns0:numId ns0:val="1200"/>
        </ns0:numPr>
        <ns0:pStyle ns0:val="Compact"/>
      </ns0:pPr>
      <ns0:r>
        <ns0:t xml:space="preserve">evidence;</ns0:t>
      </ns0:r>
    </ns0:p>
    <ns0:p>
      <ns0:pPr>
        <ns0:numPr>
          <ns0:ilvl ns0:val="0"/>
          <ns0:numId ns0:val="1200"/>
        </ns0:numPr>
        <ns0:pStyle ns0:val="Compact"/>
      </ns0:pPr>
      <ns0:r>
        <ns0:t xml:space="preserve">Operator actions;</ns0:t>
      </ns0:r>
    </ns0:p>
    <ns0:p>
      <ns0:pPr>
        <ns0:numPr>
          <ns0:ilvl ns0:val="0"/>
          <ns0:numId ns0:val="1200"/>
        </ns0:numPr>
        <ns0:pStyle ns0:val="Compact"/>
      </ns0:pPr>
      <ns0:r>
        <ns0:t xml:space="preserve">reporting;</ns0:t>
      </ns0:r>
    </ns0:p>
    <ns0:p>
      <ns0:pPr>
        <ns0:numPr>
          <ns0:ilvl ns0:val="0"/>
          <ns0:numId ns0:val="1200"/>
        </ns0:numPr>
        <ns0:pStyle ns0:val="Compact"/>
      </ns0:pPr>
      <ns0:r>
        <ns0:t xml:space="preserve">Investor disclosure.</ns0:t>
      </ns0:r>
    </ns0:p>
    <ns0:p>
      <ns0:pPr>
        <ns0:pStyle ns0:val="FirstParagraph"/>
      </ns0:pPr>
      <ns0:r>
        <ns0:t xml:space="preserve">Failure of this relationship would prevent the integrated Beta Candidate outcome even if individual components existed separately.</ns0:t>
      </ns0:r>
    </ns0:p>
    <ns0:bookmarkEnd ns0:id="304"/>
    <ns0:bookmarkStart ns0:id="305" ns0:name="reporting-and-evidence-context"/>
    <ns0:p>
      <ns0:pPr>
        <ns0:pStyle ns0:val="Heading4"/>
      </ns0:pPr>
      <ns0:r>
        <ns0:t xml:space="preserve">Reporting and evidence context</ns0:t>
      </ns0:r>
    </ns0:p>
    <ns0:p>
      <ns0:pPr>
        <ns0:pStyle ns0:val="FirstParagraph"/>
      </ns0:pPr>
      <ns0:r>
        <ns0:t xml:space="preserve">The reporting and evidence capabilities depend on accurate source records, consistent lifecycle semantics, and role-appropriate disclosure.</ns0:t>
      </ns0:r>
    </ns0:p>
    <ns0:p>
      <ns0:pPr>
        <ns0:pStyle ns0:val="BodyText"/>
      </ns0:pPr>
      <ns0:r>
        <ns0:t xml:space="preserve">Reports and product records must preserve distinctions among projected, recorded, approved, paid, reconciled, and completed states.</ns0:t>
      </ns0:r>
    </ns0:p>
    <ns0:bookmarkEnd ns0:id="305"/>
    <ns0:bookmarkStart ns0:id="306" ns0:name="controlled-deployment-capability"/>
    <ns0:p>
      <ns0:pPr>
        <ns0:pStyle ns0:val="Heading4"/>
      </ns0:pPr>
      <ns0:r>
        <ns0:t xml:space="preserve">Controlled deployment capability</ns0:t>
      </ns0:r>
    </ns0:p>
    <ns0:p>
      <ns0:pPr>
        <ns0:pStyle ns0:val="FirstParagraph"/>
      </ns0:pPr>
      <ns0:r>
        <ns0:t xml:space="preserve">The accepted Beta Candidate depends on a controlled environment in which the approved version and end-to-end scenario can be reviewed.</ns0:t>
      </ns0:r>
    </ns0:p>
    <ns0:p>
      <ns0:pPr>
        <ns0:pStyle ns0:val="BodyText"/>
      </ns0:pPr>
      <ns0:r>
        <ns0:t xml:space="preserve">This is a development and demonstration dependency, not a production infrastructure dependency.</ns0:t>
      </ns0:r>
    </ns0:p>
    <ns0:bookmarkEnd ns0:id="306"/>
    <ns0:bookmarkEnd ns0:id="307"/>
    <ns0:bookmarkStart ns0:id="308" ns0:name="infrastructure-dependencies"/>
    <ns0:p>
      <ns0:pPr>
        <ns0:pStyle ns0:val="Heading3"/>
      </ns0:pPr>
      <ns0:r>
        <ns0:t xml:space="preserve">17.3 Infrastructure Dependencies</ns0:t>
      </ns0:r>
    </ns0:p>
    <ns0:p>
      <ns0:pPr>
        <ns0:pStyle ns0:val="FirstParagraph"/>
      </ns0:pPr>
      <ns0:r>
        <ns0:t xml:space="preserve">The Development Round requires sufficient infrastructure to support development, verification, documentation, and controlled demonstration.</ns0:t>
      </ns0:r>
    </ns0:p>
    <ns0:p>
      <ns0:pPr>
        <ns0:pStyle ns0:val="BodyText"/>
      </ns0:pPr>
      <ns0:r>
        <ns0:t xml:space="preserve">Required infrastructure may include:</ns0:t>
      </ns0:r>
    </ns0:p>
    <ns0:p>
      <ns0:pPr>
        <ns0:numPr>
          <ns0:ilvl ns0:val="0"/>
          <ns0:numId ns0:val="1201"/>
        </ns0:numPr>
        <ns0:pStyle ns0:val="Compact"/>
      </ns0:pPr>
      <ns0:r>
        <ns0:t xml:space="preserve">development environments;</ns0:t>
      </ns0:r>
    </ns0:p>
    <ns0:p>
      <ns0:pPr>
        <ns0:numPr>
          <ns0:ilvl ns0:val="0"/>
          <ns0:numId ns0:val="1201"/>
        </ns0:numPr>
        <ns0:pStyle ns0:val="Compact"/>
      </ns0:pPr>
      <ns0:r>
        <ns0:t xml:space="preserve">source repository availability;</ns0:t>
      </ns0:r>
    </ns0:p>
    <ns0:p>
      <ns0:pPr>
        <ns0:numPr>
          <ns0:ilvl ns0:val="0"/>
          <ns0:numId ns0:val="1201"/>
        </ns0:numPr>
        <ns0:pStyle ns0:val="Compact"/>
      </ns0:pPr>
      <ns0:r>
        <ns0:t xml:space="preserve">branch and Pull Request workflows;</ns0:t>
      </ns0:r>
    </ns0:p>
    <ns0:p>
      <ns0:pPr>
        <ns0:numPr>
          <ns0:ilvl ns0:val="0"/>
          <ns0:numId ns0:val="1201"/>
        </ns0:numPr>
        <ns0:pStyle ns0:val="Compact"/>
      </ns0:pPr>
      <ns0:r>
        <ns0:t xml:space="preserve">testing environments;</ns0:t>
      </ns0:r>
    </ns0:p>
    <ns0:p>
      <ns0:pPr>
        <ns0:numPr>
          <ns0:ilvl ns0:val="0"/>
          <ns0:numId ns0:val="1201"/>
        </ns0:numPr>
        <ns0:pStyle ns0:val="Compact"/>
      </ns0:pPr>
      <ns0:r>
        <ns0:t xml:space="preserve">safe disposable database verification;</ns0:t>
      </ns0:r>
    </ns0:p>
    <ns0:p>
      <ns0:pPr>
        <ns0:numPr>
          <ns0:ilvl ns0:val="0"/>
          <ns0:numId ns0:val="1201"/>
        </ns0:numPr>
        <ns0:pStyle ns0:val="Compact"/>
      </ns0:pPr>
      <ns0:r>
        <ns0:t xml:space="preserve">build and deployment tooling;</ns0:t>
      </ns0:r>
    </ns0:p>
    <ns0:p>
      <ns0:pPr>
        <ns0:numPr>
          <ns0:ilvl ns0:val="0"/>
          <ns0:numId ns0:val="1201"/>
        </ns0:numPr>
        <ns0:pStyle ns0:val="Compact"/>
      </ns0:pPr>
      <ns0:r>
        <ns0:t xml:space="preserve">controlled demonstration hosting;</ns0:t>
      </ns0:r>
    </ns0:p>
    <ns0:p>
      <ns0:pPr>
        <ns0:numPr>
          <ns0:ilvl ns0:val="0"/>
          <ns0:numId ns0:val="1201"/>
        </ns0:numPr>
        <ns0:pStyle ns0:val="Compact"/>
      </ns0:pPr>
      <ns0:r>
        <ns0:t xml:space="preserve">test or demonstration databases;</ns0:t>
      </ns0:r>
    </ns0:p>
    <ns0:p>
      <ns0:pPr>
        <ns0:numPr>
          <ns0:ilvl ns0:val="0"/>
          <ns0:numId ns0:val="1201"/>
        </ns0:numPr>
        <ns0:pStyle ns0:val="Compact"/>
      </ns0:pPr>
      <ns0:r>
        <ns0:t xml:space="preserve">access control for review environments;</ns0:t>
      </ns0:r>
    </ns0:p>
    <ns0:p>
      <ns0:pPr>
        <ns0:numPr>
          <ns0:ilvl ns0:val="0"/>
          <ns0:numId ns0:val="1201"/>
        </ns0:numPr>
        <ns0:pStyle ns0:val="Compact"/>
      </ns0:pPr>
      <ns0:r>
        <ns0:t xml:space="preserve">documentation storage;</ns0:t>
      </ns0:r>
    </ns0:p>
    <ns0:p>
      <ns0:pPr>
        <ns0:numPr>
          <ns0:ilvl ns0:val="0"/>
          <ns0:numId ns0:val="1201"/>
        </ns0:numPr>
        <ns0:pStyle ns0:val="Compact"/>
      </ns0:pPr>
      <ns0:r>
        <ns0:t xml:space="preserve">Evidence Register storage;</ns0:t>
      </ns0:r>
    </ns0:p>
    <ns0:p>
      <ns0:pPr>
        <ns0:numPr>
          <ns0:ilvl ns0:val="0"/>
          <ns0:numId ns0:val="1201"/>
        </ns0:numPr>
        <ns0:pStyle ns0:val="Compact"/>
      </ns0:pPr>
      <ns0:r>
        <ns0:t xml:space="preserve">logs and monitoring appropriate to Beta verification;</ns0:t>
      </ns0:r>
    </ns0:p>
    <ns0:p>
      <ns0:pPr>
        <ns0:numPr>
          <ns0:ilvl ns0:val="0"/>
          <ns0:numId ns0:val="1201"/>
        </ns0:numPr>
        <ns0:pStyle ns0:val="Compact"/>
      </ns0:pPr>
      <ns0:r>
        <ns0:t xml:space="preserve">backup or retention of required evidence.</ns0:t>
      </ns0:r>
    </ns0:p>
    <ns0:p>
      <ns0:pPr>
        <ns0:pStyle ns0:val="FirstParagraph"/>
      </ns0:pPr>
      <ns0:r>
        <ns0:t xml:space="preserve">Infrastructure must support:</ns0:t>
      </ns0:r>
    </ns0:p>
    <ns0:p>
      <ns0:pPr>
        <ns0:numPr>
          <ns0:ilvl ns0:val="0"/>
          <ns0:numId ns0:val="1202"/>
        </ns0:numPr>
        <ns0:pStyle ns0:val="Compact"/>
      </ns0:pPr>
      <ns0:r>
        <ns0:t xml:space="preserve">reproducible product review;</ns0:t>
      </ns0:r>
    </ns0:p>
    <ns0:p>
      <ns0:pPr>
        <ns0:numPr>
          <ns0:ilvl ns0:val="0"/>
          <ns0:numId ns0:val="1202"/>
        </ns0:numPr>
        <ns0:pStyle ns0:val="Compact"/>
      </ns0:pPr>
      <ns0:r>
        <ns0:t xml:space="preserve">version identification;</ns0:t>
      </ns0:r>
    </ns0:p>
    <ns0:p>
      <ns0:pPr>
        <ns0:numPr>
          <ns0:ilvl ns0:val="0"/>
          <ns0:numId ns0:val="1202"/>
        </ns0:numPr>
        <ns0:pStyle ns0:val="Compact"/>
      </ns0:pPr>
      <ns0:r>
        <ns0:t xml:space="preserve">evidence preservation;</ns0:t>
      </ns0:r>
    </ns0:p>
    <ns0:p>
      <ns0:pPr>
        <ns0:numPr>
          <ns0:ilvl ns0:val="0"/>
          <ns0:numId ns0:val="1202"/>
        </ns0:numPr>
        <ns0:pStyle ns0:val="Compact"/>
      </ns0:pPr>
      <ns0:r>
        <ns0:t xml:space="preserve">authorized reviewer access;</ns0:t>
      </ns0:r>
    </ns0:p>
    <ns0:p>
      <ns0:pPr>
        <ns0:numPr>
          <ns0:ilvl ns0:val="0"/>
          <ns0:numId ns0:val="1202"/>
        </ns0:numPr>
        <ns0:pStyle ns0:val="Compact"/>
      </ns0:pPr>
      <ns0:r>
        <ns0:t xml:space="preserve">protection of credentials and sensitive data.</ns0:t>
      </ns0:r>
    </ns0:p>
    <ns0:p>
      <ns0:pPr>
        <ns0:pStyle ns0:val="FirstParagraph"/>
      </ns0:pPr>
      <ns0:r>
        <ns0:t xml:space="preserve">The Development Round does not depend on production banking, production payment infrastructure, production custody, Mainnet operation, or live agricultural infrastructure.</ns0:t>
      </ns0:r>
    </ns0:p>
    <ns0:p>
      <ns0:pPr>
        <ns0:pStyle ns0:val="BodyText"/>
      </ns0:pPr>
      <ns0:r>
        <ns0:t xml:space="preserve">A temporary provider interruption may delay affected verification or demonstration activity without redefining the Development Objective or completed Scope.</ns0:t>
      </ns0:r>
    </ns0:p>
    <ns0:bookmarkEnd ns0:id="308"/>
    <ns0:bookmarkStart ns0:id="315" ns0:name="funding-dependencies"/>
    <ns0:p>
      <ns0:pPr>
        <ns0:pStyle ns0:val="Heading3"/>
      </ns0:pPr>
      <ns0:r>
        <ns0:t xml:space="preserve">17.4 Funding Dependencies</ns0:t>
      </ns0:r>
    </ns0:p>
    <ns0:p>
      <ns0:pPr>
        <ns0:pStyle ns0:val="FirstParagraph"/>
      </ns0:pPr>
      <ns0:r>
        <ns0:t xml:space="preserve">Successful completion depends on sufficient financing for the full approved Minimum Viable Development Scope.</ns0:t>
      </ns0:r>
    </ns0:p>
    <ns0:bookmarkStart ns0:id="309" ns0:name="availability-of-the-development-budget"/>
    <ns0:p>
      <ns0:pPr>
        <ns0:pStyle ns0:val="Heading4"/>
      </ns0:pPr>
      <ns0:r>
        <ns0:t xml:space="preserve">Availability of the Development Budget</ns0:t>
      </ns0:r>
    </ns0:p>
    <ns0:p>
      <ns0:pPr>
        <ns0:pStyle ns0:val="FirstParagraph"/>
      </ns0:pPr>
      <ns0:r>
        <ns0:t xml:space="preserve">The principal funding dependency is availability of the approved</ns0:t>
      </ns0:r>
      <ns0:r>
        <ns0:t xml:space="preserve"> </ns0:t>
      </ns0:r>
      <ns0:r>
        <ns0:rPr>
          <ns0:bCs/>
          <ns0:b/>
        </ns0:rPr>
        <ns0:t xml:space="preserve">USD 40,000 Development Budget</ns0:t>
      </ns0:r>
      <ns0:r>
        <ns0:t xml:space="preserve"> </ns0:t>
      </ns0:r>
      <ns0:r>
        <ns0:t xml:space="preserve">or a legally committed financing structure sufficient to complete the full Beta Candidate.</ns0:t>
      </ns0:r>
    </ns0:p>
    <ns0:p>
      <ns0:pPr>
        <ns0:pStyle ns0:val="BodyText"/>
      </ns0:pPr>
      <ns0:r>
        <ns0:t xml:space="preserve">The Development Round must not rely on an uncommitted future funding gap.</ns0:t>
      </ns0:r>
    </ns0:p>
    <ns0:bookmarkEnd ns0:id="309"/>
    <ns0:bookmarkStart ns0:id="310" ns0:name="agreed-funding-mechanism"/>
    <ns0:p>
      <ns0:pPr>
        <ns0:pStyle ns0:val="Heading4"/>
      </ns0:pPr>
      <ns0:r>
        <ns0:t xml:space="preserve">Agreed funding mechanism</ns0:t>
      </ns0:r>
    </ns0:p>
    <ns0:p>
      <ns0:pPr>
        <ns0:pStyle ns0:val="FirstParagraph"/>
      </ns0:pPr>
      <ns0:r>
        <ns0:t xml:space="preserve">Before commencement, the applicable funding mechanism must be sufficiently defined, including:</ns0:t>
      </ns0:r>
    </ns0:p>
    <ns0:p>
      <ns0:pPr>
        <ns0:numPr>
          <ns0:ilvl ns0:val="0"/>
          <ns0:numId ns0:val="1203"/>
        </ns0:numPr>
        <ns0:pStyle ns0:val="Compact"/>
      </ns0:pPr>
      <ns0:r>
        <ns0:t xml:space="preserve">single-tranche or multi-tranche structure;</ns0:t>
      </ns0:r>
    </ns0:p>
    <ns0:p>
      <ns0:pPr>
        <ns0:numPr>
          <ns0:ilvl ns0:val="0"/>
          <ns0:numId ns0:val="1203"/>
        </ns0:numPr>
        <ns0:pStyle ns0:val="Compact"/>
      </ns0:pPr>
      <ns0:r>
        <ns0:t xml:space="preserve">eligible expenditure;</ns0:t>
      </ns0:r>
    </ns0:p>
    <ns0:p>
      <ns0:pPr>
        <ns0:numPr>
          <ns0:ilvl ns0:val="0"/>
          <ns0:numId ns0:val="1203"/>
        </ns0:numPr>
        <ns0:pStyle ns0:val="Compact"/>
      </ns0:pPr>
      <ns0:r>
        <ns0:t xml:space="preserve">reporting requirements;</ns0:t>
      </ns0:r>
    </ns0:p>
    <ns0:p>
      <ns0:pPr>
        <ns0:numPr>
          <ns0:ilvl ns0:val="0"/>
          <ns0:numId ns0:val="1203"/>
        </ns0:numPr>
        <ns0:pStyle ns0:val="Compact"/>
      </ns0:pPr>
      <ns0:r>
        <ns0:t xml:space="preserve">payment conditions;</ns0:t>
      </ns0:r>
    </ns0:p>
    <ns0:p>
      <ns0:pPr>
        <ns0:numPr>
          <ns0:ilvl ns0:val="0"/>
          <ns0:numId ns0:val="1203"/>
        </ns0:numPr>
        <ns0:pStyle ns0:val="Compact"/>
      </ns0:pPr>
      <ns0:r>
        <ns0:t xml:space="preserve">commencement conditions;</ns0:t>
      </ns0:r>
    </ns0:p>
    <ns0:p>
      <ns0:pPr>
        <ns0:numPr>
          <ns0:ilvl ns0:val="0"/>
          <ns0:numId ns0:val="1203"/>
        </ns0:numPr>
        <ns0:pStyle ns0:val="Compact"/>
      </ns0:pPr>
      <ns0:r>
        <ns0:t xml:space="preserve">currency and payment process;</ns0:t>
      </ns0:r>
    </ns0:p>
    <ns0:p>
      <ns0:pPr>
        <ns0:numPr>
          <ns0:ilvl ns0:val="0"/>
          <ns0:numId ns0:val="1203"/>
        </ns0:numPr>
        <ns0:pStyle ns0:val="Compact"/>
      </ns0:pPr>
      <ns0:r>
        <ns0:t xml:space="preserve">any permitted budget variance;</ns0:t>
      </ns0:r>
    </ns0:p>
    <ns0:p>
      <ns0:pPr>
        <ns0:numPr>
          <ns0:ilvl ns0:val="0"/>
          <ns0:numId ns0:val="1203"/>
        </ns0:numPr>
        <ns0:pStyle ns0:val="Compact"/>
      </ns0:pPr>
      <ns0:r>
        <ns0:t xml:space="preserve">any funder approval requirements.</ns0:t>
      </ns0:r>
    </ns0:p>
    <ns0:bookmarkEnd ns0:id="310"/>
    <ns0:bookmarkStart ns0:id="311" ns0:name="multi-tranche-funding-1"/>
    <ns0:p>
      <ns0:pPr>
        <ns0:pStyle ns0:val="Heading4"/>
      </ns0:pPr>
      <ns0:r>
        <ns0:t xml:space="preserve">Multi-tranche funding</ns0:t>
      </ns0:r>
    </ns0:p>
    <ns0:p>
      <ns0:pPr>
        <ns0:pStyle ns0:val="FirstParagraph"/>
      </ns0:pPr>
      <ns0:r>
        <ns0:t xml:space="preserve">Where funding is released by Milestone, the full financing commitment and tranche conditions must preserve the ability to complete the approved Core Scope.</ns0:t>
      </ns0:r>
    </ns0:p>
    <ns0:p>
      <ns0:pPr>
        <ns0:pStyle ns0:val="BodyText"/>
      </ns0:pPr>
      <ns0:r>
        <ns0:t xml:space="preserve">A completed early tranche must not create an unfunded obligation to complete the entire Beta Candidate.</ns0:t>
      </ns0:r>
    </ns0:p>
    <ns0:bookmarkEnd ns0:id="311"/>
    <ns0:bookmarkStart ns0:id="312" ns0:name="delayed-funding-1"/>
    <ns0:p>
      <ns0:pPr>
        <ns0:pStyle ns0:val="Heading4"/>
      </ns0:pPr>
      <ns0:r>
        <ns0:t xml:space="preserve">Delayed funding</ns0:t>
      </ns0:r>
    </ns0:p>
    <ns0:p>
      <ns0:pPr>
        <ns0:pStyle ns0:val="FirstParagraph"/>
      </ns0:pPr>
      <ns0:r>
        <ns0:t xml:space="preserve">Where committed funding is delayed, commencement or continued delivery may be adjusted. Unfunded work is not assumed.</ns0:t>
      </ns0:r>
    </ns0:p>
    <ns0:p>
      <ns0:pPr>
        <ns0:pStyle ns0:val="BodyText"/>
      </ns0:pPr>
      <ns0:r>
        <ns0:t xml:space="preserve">Funding delay does not reduce the approved Scope or allow an incomplete result to be represented as complete.</ns0:t>
      </ns0:r>
    </ns0:p>
    <ns0:bookmarkEnd ns0:id="312"/>
    <ns0:bookmarkStart ns0:id="313" ns0:name="partial-funding"/>
    <ns0:p>
      <ns0:pPr>
        <ns0:pStyle ns0:val="Heading4"/>
      </ns0:pPr>
      <ns0:r>
        <ns0:t xml:space="preserve">Partial funding</ns0:t>
      </ns0:r>
    </ns0:p>
    <ns0:p>
      <ns0:pPr>
        <ns0:pStyle ns0:val="FirstParagraph"/>
      </ns0:pPr>
      <ns0:r>
        <ns0:t xml:space="preserve">Partial funding is not sufficient for the complete Development Round unless:</ns0:t>
      </ns0:r>
    </ns0:p>
    <ns0:p>
      <ns0:pPr>
        <ns0:numPr>
          <ns0:ilvl ns0:val="0"/>
          <ns0:numId ns0:val="1204"/>
        </ns0:numPr>
        <ns0:pStyle ns0:val="Compact"/>
      </ns0:pPr>
      <ns0:r>
        <ns0:t xml:space="preserve">the remaining capital is legally committed; or</ns0:t>
      </ns0:r>
    </ns0:p>
    <ns0:p>
      <ns0:pPr>
        <ns0:numPr>
          <ns0:ilvl ns0:val="0"/>
          <ns0:numId ns0:val="1204"/>
        </ns0:numPr>
        <ns0:pStyle ns0:val="Compact"/>
      </ns0:pPr>
      <ns0:r>
        <ns0:t xml:space="preserve">a separately approved, independently valuable funding phase is defined before expenditure begins.</ns0:t>
      </ns0:r>
    </ns0:p>
    <ns0:bookmarkEnd ns0:id="313"/>
    <ns0:bookmarkStart ns0:id="314" ns0:name="funder-compliance"/>
    <ns0:p>
      <ns0:pPr>
        <ns0:pStyle ns0:val="Heading4"/>
      </ns0:pPr>
      <ns0:r>
        <ns0:t xml:space="preserve">Funder compliance</ns0:t>
      </ns0:r>
    </ns0:p>
    <ns0:p>
      <ns0:pPr>
        <ns0:pStyle ns0:val="FirstParagraph"/>
      </ns0:pPr>
      <ns0:r>
        <ns0:t xml:space="preserve">Completion also depends on compliance with applicable funder requirements, including:</ns0:t>
      </ns0:r>
    </ns0:p>
    <ns0:p>
      <ns0:pPr>
        <ns0:numPr>
          <ns0:ilvl ns0:val="0"/>
          <ns0:numId ns0:val="1205"/>
        </ns0:numPr>
        <ns0:pStyle ns0:val="Compact"/>
      </ns0:pPr>
      <ns0:r>
        <ns0:t xml:space="preserve">cost eligibility;</ns0:t>
      </ns0:r>
    </ns0:p>
    <ns0:p>
      <ns0:pPr>
        <ns0:numPr>
          <ns0:ilvl ns0:val="0"/>
          <ns0:numId ns0:val="1205"/>
        </ns0:numPr>
        <ns0:pStyle ns0:val="Compact"/>
      </ns0:pPr>
      <ns0:r>
        <ns0:t xml:space="preserve">reporting;</ns0:t>
      </ns0:r>
    </ns0:p>
    <ns0:p>
      <ns0:pPr>
        <ns0:numPr>
          <ns0:ilvl ns0:val="0"/>
          <ns0:numId ns0:val="1205"/>
        </ns0:numPr>
        <ns0:pStyle ns0:val="Compact"/>
      </ns0:pPr>
      <ns0:r>
        <ns0:t xml:space="preserve">procurement where applicable;</ns0:t>
      </ns0:r>
    </ns0:p>
    <ns0:p>
      <ns0:pPr>
        <ns0:numPr>
          <ns0:ilvl ns0:val="0"/>
          <ns0:numId ns0:val="1205"/>
        </ns0:numPr>
        <ns0:pStyle ns0:val="Compact"/>
      </ns0:pPr>
      <ns0:r>
        <ns0:t xml:space="preserve">evidence access;</ns0:t>
      </ns0:r>
    </ns0:p>
    <ns0:p>
      <ns0:pPr>
        <ns0:numPr>
          <ns0:ilvl ns0:val="0"/>
          <ns0:numId ns0:val="1205"/>
        </ns0:numPr>
        <ns0:pStyle ns0:val="Compact"/>
      </ns0:pPr>
      <ns0:r>
        <ns0:t xml:space="preserve">Milestone review;</ns0:t>
      </ns0:r>
    </ns0:p>
    <ns0:p>
      <ns0:pPr>
        <ns0:numPr>
          <ns0:ilvl ns0:val="0"/>
          <ns0:numId ns0:val="1205"/>
        </ns0:numPr>
        <ns0:pStyle ns0:val="Compact"/>
      </ns0:pPr>
      <ns0:r>
        <ns0:t xml:space="preserve">payment conditions.</ns0:t>
      </ns0:r>
    </ns0:p>
    <ns0:p>
      <ns0:pPr>
        <ns0:pStyle ns0:val="FirstParagraph"/>
      </ns0:pPr>
      <ns0:r>
        <ns0:t xml:space="preserve">A funder-specific requirement may change the format of the funding request or reporting package. It must not silently redefine the Development Objective or Beta Candidate.</ns0:t>
      </ns0:r>
    </ns0:p>
    <ns0:bookmarkEnd ns0:id="314"/>
    <ns0:bookmarkEnd ns0:id="315"/>
    <ns0:bookmarkStart ns0:id="321" ns0:name="external-dependencies"/>
    <ns0:p>
      <ns0:pPr>
        <ns0:pStyle ns0:val="Heading3"/>
      </ns0:pPr>
      <ns0:r>
        <ns0:t xml:space="preserve">17.5 External Dependencies</ns0:t>
      </ns0:r>
    </ns0:p>
    <ns0:bookmarkStart ns0:id="316" ns0:name="near-ecosystem-dependencies"/>
    <ns0:p>
      <ns0:pPr>
        <ns0:pStyle ns0:val="Heading4"/>
      </ns0:pPr>
      <ns0:r>
        <ns0:t xml:space="preserve">NEAR Ecosystem Dependencies</ns0:t>
      </ns0:r>
    </ns0:p>
    <ns0:p>
      <ns0:pPr>
        <ns0:pStyle ns0:val="FirstParagraph"/>
      </ns0:pPr>
      <ns0:r>
        <ns0:t xml:space="preserve">The current platform uses NEAR Testnet for wallet-linked Alpha workflows, smart-contract experimentation, selected references, and demonstration capabilities.</ns0:t>
      </ns0:r>
    </ns0:p>
    <ns0:p>
      <ns0:pPr>
        <ns0:pStyle ns0:val="BodyText"/>
      </ns0:pPr>
      <ns0:r>
        <ns0:t xml:space="preserve">Relevant Development Round Dependencies may include:</ns0:t>
      </ns0:r>
    </ns0:p>
    <ns0:p>
      <ns0:pPr>
        <ns0:numPr>
          <ns0:ilvl ns0:val="0"/>
          <ns0:numId ns0:val="1206"/>
        </ns0:numPr>
        <ns0:pStyle ns0:val="Compact"/>
      </ns0:pPr>
      <ns0:r>
        <ns0:t xml:space="preserve">NEAR Testnet availability;</ns0:t>
      </ns0:r>
    </ns0:p>
    <ns0:p>
      <ns0:pPr>
        <ns0:numPr>
          <ns0:ilvl ns0:val="0"/>
          <ns0:numId ns0:val="1206"/>
        </ns0:numPr>
        <ns0:pStyle ns0:val="Compact"/>
      </ns0:pPr>
      <ns0:r>
        <ns0:t xml:space="preserve">wallet and access-key functionality;</ns0:t>
      </ns0:r>
    </ns0:p>
    <ns0:p>
      <ns0:pPr>
        <ns0:numPr>
          <ns0:ilvl ns0:val="0"/>
          <ns0:numId ns0:val="1206"/>
        </ns0:numPr>
        <ns0:pStyle ns0:val="Compact"/>
      </ns0:pPr>
      <ns0:r>
        <ns0:t xml:space="preserve">supported wallet tooling;</ns0:t>
      </ns0:r>
    </ns0:p>
    <ns0:p>
      <ns0:pPr>
        <ns0:numPr>
          <ns0:ilvl ns0:val="0"/>
          <ns0:numId ns0:val="1206"/>
        </ns0:numPr>
        <ns0:pStyle ns0:val="Compact"/>
      </ns0:pPr>
      <ns0:r>
        <ns0:t xml:space="preserve">relevant NEAR development libraries;</ns0:t>
      </ns0:r>
    </ns0:p>
    <ns0:p>
      <ns0:pPr>
        <ns0:numPr>
          <ns0:ilvl ns0:val="0"/>
          <ns0:numId ns0:val="1206"/>
        </ns0:numPr>
        <ns0:pStyle ns0:val="Compact"/>
      </ns0:pPr>
      <ns0:r>
        <ns0:t xml:space="preserve">Testnet account and transaction availability;</ns0:t>
      </ns0:r>
    </ns0:p>
    <ns0:p>
      <ns0:pPr>
        <ns0:numPr>
          <ns0:ilvl ns0:val="0"/>
          <ns0:numId ns0:val="1206"/>
        </ns0:numPr>
        <ns0:pStyle ns0:val="Compact"/>
      </ns0:pPr>
      <ns0:r>
        <ns0:t xml:space="preserve">ecosystem documentation and tooling.</ns0:t>
      </ns0:r>
    </ns0:p>
    <ns0:p>
      <ns0:pPr>
        <ns0:pStyle ns0:val="FirstParagraph"/>
      </ns0:pPr>
      <ns0:r>
        <ns0:t xml:space="preserve">The Beta Candidate does not require NEAR Mainnet operation.</ns0:t>
      </ns0:r>
    </ns0:p>
    <ns0:p>
      <ns0:pPr>
        <ns0:pStyle ns0:val="BodyText"/>
      </ns0:pPr>
      <ns0:r>
        <ns0:t xml:space="preserve">Uzbekistan-facing Operator and Farmer financial workflows must not depend on NEAR, cryptocurrency, wallets, tokens, or on-chain actions.</ns0:t>
      </ns0:r>
    </ns0:p>
    <ns0:p>
      <ns0:pPr>
        <ns0:pStyle ns0:val="BodyText"/>
      </ns0:pPr>
      <ns0:r>
        <ns0:t xml:space="preserve">A temporary Testnet or wallet-provider interruption may affect verification of the retained Testnet capabilities. It must not redefine the fiat-only product boundary or convert Mainnet operation into Development Scope.</ns0:t>
      </ns0:r>
    </ns0:p>
    <ns0:p>
      <ns0:pPr>
        <ns0:pStyle ns0:val="BodyText"/>
      </ns0:pPr>
      <ns0:r>
        <ns0:t xml:space="preserve">No NEAR ecosystem grant, partnership, endorsement, or future technical support is assumed unless formally confirmed.</ns0:t>
      </ns0:r>
    </ns0:p>
    <ns0:bookmarkEnd ns0:id="316"/>
    <ns0:bookmarkStart ns0:id="317" ns0:name="estonia-related-dependencies"/>
    <ns0:p>
      <ns0:pPr>
        <ns0:pStyle ns0:val="Heading4"/>
      </ns0:pPr>
      <ns0:r>
        <ns0:t xml:space="preserve">Estonia-related Dependencies</ns0:t>
      </ns0:r>
    </ns0:p>
    <ns0:p>
      <ns0:pPr>
        <ns0:pStyle ns0:val="FirstParagraph"/>
      </ns0:pPr>
      <ns0:r>
        <ns0:t xml:space="preserve">AgriPartners OÜ is part of the approved future corporate and financial architecture.</ns0:t>
      </ns0:r>
    </ns0:p>
    <ns0:p>
      <ns0:pPr>
        <ns0:pStyle ns0:val="BodyText"/>
      </ns0:pPr>
      <ns0:r>
        <ns0:t xml:space="preserve">The Development Round’s technical product objective does not inherently require completion of Estonian incorporation before product development can occur.</ns0:t>
      </ns0:r>
    </ns0:p>
    <ns0:p>
      <ns0:pPr>
        <ns0:pStyle ns0:val="BodyText"/>
      </ns0:pPr>
      <ns0:r>
        <ns0:t xml:space="preserve">Estonia-related conditions may become external Dependencies where a specific funder requires:</ns0:t>
      </ns0:r>
    </ns0:p>
    <ns0:p>
      <ns0:pPr>
        <ns0:numPr>
          <ns0:ilvl ns0:val="0"/>
          <ns0:numId ns0:val="1207"/>
        </ns0:numPr>
        <ns0:pStyle ns0:val="Compact"/>
      </ns0:pPr>
      <ns0:r>
        <ns0:t xml:space="preserve">a registered legal entity before signing;</ns0:t>
      </ns0:r>
    </ns0:p>
    <ns0:p>
      <ns0:pPr>
        <ns0:numPr>
          <ns0:ilvl ns0:val="0"/>
          <ns0:numId ns0:val="1207"/>
        </ns0:numPr>
        <ns0:pStyle ns0:val="Compact"/>
      </ns0:pPr>
      <ns0:r>
        <ns0:t xml:space="preserve">an eligible corporate recipient before payment;</ns0:t>
      </ns0:r>
    </ns0:p>
    <ns0:p>
      <ns0:pPr>
        <ns0:numPr>
          <ns0:ilvl ns0:val="0"/>
          <ns0:numId ns0:val="1207"/>
        </ns0:numPr>
        <ns0:pStyle ns0:val="Compact"/>
      </ns0:pPr>
      <ns0:r>
        <ns0:t xml:space="preserve">an Estonian account or corporate representation;</ns0:t>
      </ns0:r>
    </ns0:p>
    <ns0:p>
      <ns0:pPr>
        <ns0:numPr>
          <ns0:ilvl ns0:val="0"/>
          <ns0:numId ns0:val="1207"/>
        </ns0:numPr>
        <ns0:pStyle ns0:val="Compact"/>
      </ns0:pPr>
      <ns0:r>
        <ns0:t xml:space="preserve">company documentation before commencement.</ns0:t>
      </ns0:r>
    </ns0:p>
    <ns0:p>
      <ns0:pPr>
        <ns0:pStyle ns0:val="FirstParagraph"/>
      </ns0:pPr>
      <ns0:r>
        <ns0:t xml:space="preserve">Such requirements must be confirmed for each funder rather than assumed universally.</ns0:t>
      </ns0:r>
    </ns0:p>
    <ns0:bookmarkEnd ns0:id="317"/>
    <ns0:bookmarkStart ns0:id="318" ns0:name="corporate-setup-dependencies"/>
    <ns0:p>
      <ns0:pPr>
        <ns0:pStyle ns0:val="Heading4"/>
      </ns0:pPr>
      <ns0:r>
        <ns0:t xml:space="preserve">Corporate Setup Dependencies</ns0:t>
      </ns0:r>
    </ns0:p>
    <ns0:p>
      <ns0:pPr>
        <ns0:pStyle ns0:val="FirstParagraph"/>
      </ns0:pPr>
      <ns0:r>
        <ns0:t xml:space="preserve">Corporate Setup is governed separately from the USD 40,000 Development Budget.</ns0:t>
      </ns0:r>
    </ns0:p>
    <ns0:p>
      <ns0:pPr>
        <ns0:pStyle ns0:val="BodyText"/>
      </ns0:pPr>
      <ns0:r>
        <ns0:t xml:space="preserve">AgriPartners may apply as a founder or team where the relevant programme permits application before incorporation.</ns0:t>
      </ns0:r>
    </ns0:p>
    <ns0:p>
      <ns0:pPr>
        <ns0:pStyle ns0:val="BodyText"/>
      </ns0:pPr>
      <ns0:r>
        <ns0:t xml:space="preserve">Where company registration is required after conditional approval but before agreement or payment, the dependency sequence may be:</ns0:t>
      </ns0:r>
    </ns0:p>
    <ns0:p>
      <ns0:pPr>
        <ns0:pStyle ns0:val="SourceCode"/>
      </ns0:pPr>
      <ns0:r>
        <ns0:rPr>
          <ns0:rStyle ns0:val="VerbatimChar"/>
        </ns0:rPr>
        <ns0:t xml:space="preserve">Founder or Team Application</ns0:t>
      </ns0:r>
      <ns0:r>
        <ns0:br/>
      </ns0:r>
      <ns0:r>
        <ns0:rPr>
          <ns0:rStyle ns0:val="VerbatimChar"/>
        </ns0:rPr>
        <ns0:t xml:space="preserve">        ↓</ns0:t>
      </ns0:r>
      <ns0:r>
        <ns0:br/>
      </ns0:r>
      <ns0:r>
        <ns0:rPr>
          <ns0:rStyle ns0:val="VerbatimChar"/>
        </ns0:rPr>
        <ns0:t xml:space="preserve">Conditional Approval or Equivalent Decision</ns0:t>
      </ns0:r>
      <ns0:r>
        <ns0:br/>
      </ns0:r>
      <ns0:r>
        <ns0:rPr>
          <ns0:rStyle ns0:val="VerbatimChar"/>
        </ns0:rPr>
        <ns0:t xml:space="preserve">        ↓</ns0:t>
      </ns0:r>
      <ns0:r>
        <ns0:br/>
      </ns0:r>
      <ns0:r>
        <ns0:rPr>
          <ns0:rStyle ns0:val="VerbatimChar"/>
        </ns0:rPr>
        <ns0:t xml:space="preserve">Corporate Setup Funding</ns0:t>
      </ns0:r>
      <ns0:r>
        <ns0:br/>
      </ns0:r>
      <ns0:r>
        <ns0:rPr>
          <ns0:rStyle ns0:val="VerbatimChar"/>
        </ns0:rPr>
        <ns0:t xml:space="preserve">        ↓</ns0:t>
      </ns0:r>
      <ns0:r>
        <ns0:br/>
      </ns0:r>
      <ns0:r>
        <ns0:rPr>
          <ns0:rStyle ns0:val="VerbatimChar"/>
        </ns0:rPr>
        <ns0:t xml:space="preserve">AgriPartners OÜ Registration</ns0:t>
      </ns0:r>
      <ns0:r>
        <ns0:br/>
      </ns0:r>
      <ns0:r>
        <ns0:rPr>
          <ns0:rStyle ns0:val="VerbatimChar"/>
        </ns0:rPr>
        <ns0:t xml:space="preserve">        ↓</ns0:t>
      </ns0:r>
      <ns0:r>
        <ns0:br/>
      </ns0:r>
      <ns0:r>
        <ns0:rPr>
          <ns0:rStyle ns0:val="VerbatimChar"/>
        </ns0:rPr>
        <ns0:t xml:space="preserve">Funding Agreement</ns0:t>
      </ns0:r>
      <ns0:r>
        <ns0:br/>
      </ns0:r>
      <ns0:r>
        <ns0:rPr>
          <ns0:rStyle ns0:val="VerbatimChar"/>
        </ns0:rPr>
        <ns0:t xml:space="preserve">        ↓</ns0:t>
      </ns0:r>
      <ns0:r>
        <ns0:br/>
      </ns0:r>
      <ns0:r>
        <ns0:rPr>
          <ns0:rStyle ns0:val="VerbatimChar"/>
        </ns0:rPr>
        <ns0:t xml:space="preserve">Development Funding</ns0:t>
      </ns0:r>
    </ns0:p>
    <ns0:p>
      <ns0:pPr>
        <ns0:pStyle ns0:val="FirstParagraph"/>
      </ns0:pPr>
      <ns0:r>
        <ns0:t xml:space="preserve">Corporate Setup is expected to be required for later corporate contracting, banking, KYB, Operational Readiness, and real Pilot operations.</ns0:t>
      </ns0:r>
    </ns0:p>
    <ns0:p>
      <ns0:pPr>
        <ns0:pStyle ns0:val="BodyText"/>
      </ns0:pPr>
      <ns0:r>
        <ns0:t xml:space="preserve">It is not a technical prerequisite for building the Beta Candidate and is not a prerequisite for every founder-first application.</ns0:t>
      </ns0:r>
    </ns0:p>
    <ns0:p>
      <ns0:pPr>
        <ns0:pStyle ns0:val="BodyText"/>
      </ns0:pPr>
      <ns0:r>
        <ns0:t xml:space="preserve">Corporate Setup must not be represented as completed until the relevant legal and administrative evidence exists.</ns0:t>
      </ns0:r>
    </ns0:p>
    <ns0:bookmarkEnd ns0:id="318"/>
    <ns0:bookmarkStart ns0:id="319" ns0:name="external-provider-dependencies"/>
    <ns0:p>
      <ns0:pPr>
        <ns0:pStyle ns0:val="Heading4"/>
      </ns0:pPr>
      <ns0:r>
        <ns0:t xml:space="preserve">External Provider Dependencies</ns0:t>
      </ns0:r>
    </ns0:p>
    <ns0:p>
      <ns0:pPr>
        <ns0:pStyle ns0:val="FirstParagraph"/>
      </ns0:pPr>
      <ns0:r>
        <ns0:t xml:space="preserve">The Development Round may depend on third-party services such as:</ns0:t>
      </ns0:r>
    </ns0:p>
    <ns0:p>
      <ns0:pPr>
        <ns0:numPr>
          <ns0:ilvl ns0:val="0"/>
          <ns0:numId ns0:val="1208"/>
        </ns0:numPr>
        <ns0:pStyle ns0:val="Compact"/>
      </ns0:pPr>
      <ns0:r>
        <ns0:t xml:space="preserve">repository hosting;</ns0:t>
      </ns0:r>
    </ns0:p>
    <ns0:p>
      <ns0:pPr>
        <ns0:numPr>
          <ns0:ilvl ns0:val="0"/>
          <ns0:numId ns0:val="1208"/>
        </ns0:numPr>
        <ns0:pStyle ns0:val="Compact"/>
      </ns0:pPr>
      <ns0:r>
        <ns0:t xml:space="preserve">development tooling;</ns0:t>
      </ns0:r>
    </ns0:p>
    <ns0:p>
      <ns0:pPr>
        <ns0:numPr>
          <ns0:ilvl ns0:val="0"/>
          <ns0:numId ns0:val="1208"/>
        </ns0:numPr>
        <ns0:pStyle ns0:val="Compact"/>
      </ns0:pPr>
      <ns0:r>
        <ns0:t xml:space="preserve">application hosting;</ns0:t>
      </ns0:r>
    </ns0:p>
    <ns0:p>
      <ns0:pPr>
        <ns0:numPr>
          <ns0:ilvl ns0:val="0"/>
          <ns0:numId ns0:val="1208"/>
        </ns0:numPr>
        <ns0:pStyle ns0:val="Compact"/>
      </ns0:pPr>
      <ns0:r>
        <ns0:t xml:space="preserve">database hosting;</ns0:t>
      </ns0:r>
    </ns0:p>
    <ns0:p>
      <ns0:pPr>
        <ns0:numPr>
          <ns0:ilvl ns0:val="0"/>
          <ns0:numId ns0:val="1208"/>
        </ns0:numPr>
        <ns0:pStyle ns0:val="Compact"/>
      </ns0:pPr>
      <ns0:r>
        <ns0:t xml:space="preserve">domain or certificate services;</ns0:t>
      </ns0:r>
    </ns0:p>
    <ns0:p>
      <ns0:pPr>
        <ns0:numPr>
          <ns0:ilvl ns0:val="0"/>
          <ns0:numId ns0:val="1208"/>
        </ns0:numPr>
        <ns0:pStyle ns0:val="Compact"/>
      </ns0:pPr>
      <ns0:r>
        <ns0:t xml:space="preserve">wallet tooling;</ns0:t>
      </ns0:r>
    </ns0:p>
    <ns0:p>
      <ns0:pPr>
        <ns0:numPr>
          <ns0:ilvl ns0:val="0"/>
          <ns0:numId ns0:val="1208"/>
        </ns0:numPr>
        <ns0:pStyle ns0:val="Compact"/>
      </ns0:pPr>
      <ns0:r>
        <ns0:t xml:space="preserve">documentation services;</ns0:t>
      </ns0:r>
    </ns0:p>
    <ns0:p>
      <ns0:pPr>
        <ns0:numPr>
          <ns0:ilvl ns0:val="0"/>
          <ns0:numId ns0:val="1208"/>
        </ns0:numPr>
        <ns0:pStyle ns0:val="Compact"/>
      </ns0:pPr>
      <ns0:r>
        <ns0:t xml:space="preserve">monitoring or logging services;</ns0:t>
      </ns0:r>
    </ns0:p>
    <ns0:p>
      <ns0:pPr>
        <ns0:numPr>
          <ns0:ilvl ns0:val="0"/>
          <ns0:numId ns0:val="1208"/>
        </ns0:numPr>
        <ns0:pStyle ns0:val="Compact"/>
      </ns0:pPr>
      <ns0:r>
        <ns0:t xml:space="preserve">specialist QA, security, accessibility, or product review.</ns0:t>
      </ns0:r>
    </ns0:p>
    <ns0:p>
      <ns0:pPr>
        <ns0:pStyle ns0:val="FirstParagraph"/>
      </ns0:pPr>
      <ns0:r>
        <ns0:t xml:space="preserve">Provider availability does not guarantee successful delivery. Material provider changes, service discontinuation, pricing changes, or access restrictions may require reassessment.</ns0:t>
      </ns0:r>
    </ns0:p>
    <ns0:p>
      <ns0:pPr>
        <ns0:pStyle ns0:val="BodyText"/>
      </ns0:pPr>
      <ns0:r>
        <ns0:t xml:space="preserve">No specific provider relationship should be presented as secured unless supported by an agreement or active service record.</ns0:t>
      </ns0:r>
    </ns0:p>
    <ns0:bookmarkEnd ns0:id="319"/>
    <ns0:bookmarkStart ns0:id="320" ns0:name="feedlot-operator-dependencies"/>
    <ns0:p>
      <ns0:pPr>
        <ns0:pStyle ns0:val="Heading4"/>
      </ns0:pPr>
      <ns0:r>
        <ns0:t xml:space="preserve">Feedlot Operator Dependencies</ns0:t>
      </ns0:r>
    </ns0:p>
    <ns0:p>
      <ns0:pPr>
        <ns0:pStyle ns0:val="FirstParagraph"/>
      </ns0:pPr>
      <ns0:r>
        <ns0:t xml:space="preserve">The Beta Candidate uses approved agricultural workflow and demonstration context but does not require commencement of real Feedlot operations.</ns0:t>
      </ns0:r>
    </ns0:p>
    <ns0:p>
      <ns0:pPr>
        <ns0:pStyle ns0:val="BodyText"/>
      </ns0:pPr>
      <ns0:r>
        <ns0:t xml:space="preserve">Development may rely on:</ns0:t>
      </ns0:r>
    </ns0:p>
    <ns0:p>
      <ns0:pPr>
        <ns0:numPr>
          <ns0:ilvl ns0:val="0"/>
          <ns0:numId ns0:val="1209"/>
        </ns0:numPr>
        <ns0:pStyle ns0:val="Compact"/>
      </ns0:pPr>
      <ns0:r>
        <ns0:t xml:space="preserve">approved Feedlot model documentation;</ns0:t>
      </ns0:r>
    </ns0:p>
    <ns0:p>
      <ns0:pPr>
        <ns0:numPr>
          <ns0:ilvl ns0:val="0"/>
          <ns0:numId ns0:val="1209"/>
        </ns0:numPr>
        <ns0:pStyle ns0:val="Compact"/>
      </ns0:pPr>
      <ns0:r>
        <ns0:t xml:space="preserve">controlled demonstration data;</ns0:t>
      </ns0:r>
    </ns0:p>
    <ns0:p>
      <ns0:pPr>
        <ns0:numPr>
          <ns0:ilvl ns0:val="0"/>
          <ns0:numId ns0:val="1209"/>
        </ns0:numPr>
        <ns0:pStyle ns0:val="Compact"/>
      </ns0:pPr>
      <ns0:r>
        <ns0:t xml:space="preserve">established operational categories;</ns0:t>
      </ns0:r>
    </ns0:p>
    <ns0:p>
      <ns0:pPr>
        <ns0:numPr>
          <ns0:ilvl ns0:val="0"/>
          <ns0:numId ns0:val="1209"/>
        </ns0:numPr>
        <ns0:pStyle ns0:val="Compact"/>
      </ns0:pPr>
      <ns0:r>
        <ns0:t xml:space="preserve">available domain input where formally included.</ns0:t>
      </ns0:r>
    </ns0:p>
    <ns0:p>
      <ns0:pPr>
        <ns0:pStyle ns0:val="FirstParagraph"/>
      </ns0:pPr>
      <ns0:r>
        <ns0:t xml:space="preserve">A real Uzbekistan Feedlot Operator, executed Operator agreement, live bank transfer, livestock acquisition, or operational agricultural activity is not required for Beta Candidate completion unless a formally approved scope revision states otherwise.</ns0:t>
      </ns0:r>
    </ns0:p>
    <ns0:p>
      <ns0:pPr>
        <ns0:pStyle ns0:val="BodyText"/>
      </ns0:pPr>
      <ns0:r>
        <ns0:t xml:space="preserve">Operator identity, contractual authority, operational capacity, and Pilot readiness remain future-phase Dependencies for Operational Readiness and the real Feedlot Pilot.</ns0:t>
      </ns0:r>
    </ns0:p>
    <ns0:p>
      <ns0:pPr>
        <ns0:pStyle ns0:val="BodyText"/>
      </ns0:pPr>
      <ns0:r>
        <ns0:t xml:space="preserve">The same principle applies to the future Hissar Pilot.</ns0:t>
      </ns0:r>
    </ns0:p>
    <ns0:bookmarkEnd ns0:id="320"/>
    <ns0:bookmarkEnd ns0:id="321"/>
    <ns0:bookmarkStart ns0:id="333" ns0:name="assumptions-requiring-validation"/>
    <ns0:p>
      <ns0:pPr>
        <ns0:pStyle ns0:val="Heading3"/>
      </ns0:pPr>
      <ns0:r>
        <ns0:t xml:space="preserve">17.6 Assumptions Requiring Validation</ns0:t>
      </ns0:r>
    </ns0:p>
    <ns0:p>
      <ns0:pPr>
        <ns0:pStyle ns0:val="FirstParagraph"/>
      </ns0:pPr>
      <ns0:r>
        <ns0:t xml:space="preserve">The following planning Assumptions support Development Round preparation but remain subject to confirmation.</ns0:t>
      </ns0:r>
    </ns0:p>
    <ns0:bookmarkStart ns0:id="322" ns0:name="funding-assumption"/>
    <ns0:p>
      <ns0:pPr>
        <ns0:pStyle ns0:val="Heading4"/>
      </ns0:pPr>
      <ns0:r>
        <ns0:t xml:space="preserve">Funding assumption</ns0:t>
      </ns0:r>
    </ns0:p>
    <ns0:p>
      <ns0:pPr>
        <ns0:pStyle ns0:val="FirstParagraph"/>
      </ns0:pPr>
      <ns0:r>
        <ns0:t xml:space="preserve">It is assumed that the complete USD 40,000 Development Budget will be secured or legally committed before AgriPartners undertakes the full delivery obligation.</ns0:t>
      </ns0:r>
    </ns0:p>
    <ns0:p>
      <ns0:pPr>
        <ns0:pStyle ns0:val="BodyText"/>
      </ns0:pPr>
      <ns0:r>
        <ns0:t xml:space="preserve">This is not evidence that funding has been obtained.</ns0:t>
      </ns0:r>
    </ns0:p>
    <ns0:bookmarkEnd ns0:id="322"/>
    <ns0:bookmarkStart ns0:id="323" ns0:name="funder-eligibility-assumption"/>
    <ns0:p>
      <ns0:pPr>
        <ns0:pStyle ns0:val="Heading4"/>
      </ns0:pPr>
      <ns0:r>
        <ns0:t xml:space="preserve">Funder eligibility assumption</ns0:t>
      </ns0:r>
    </ns0:p>
    <ns0:p>
      <ns0:pPr>
        <ns0:pStyle ns0:val="FirstParagraph"/>
      </ns0:pPr>
      <ns0:r>
        <ns0:t xml:space="preserve">It is assumed that the selected funder can support the approved product-development purpose and that the final budget can be adapted to its eligible-cost rules without invalidating Core Scope.</ns0:t>
      </ns0:r>
    </ns0:p>
    <ns0:p>
      <ns0:pPr>
        <ns0:pStyle ns0:val="BodyText"/>
      </ns0:pPr>
      <ns0:r>
        <ns0:t xml:space="preserve">This must be validated for each funding source.</ns0:t>
      </ns0:r>
    </ns0:p>
    <ns0:bookmarkEnd ns0:id="323"/>
    <ns0:bookmarkStart ns0:id="324" ns0:name="corporate-setup-timing-assumption"/>
    <ns0:p>
      <ns0:pPr>
        <ns0:pStyle ns0:val="Heading4"/>
      </ns0:pPr>
      <ns0:r>
        <ns0:t xml:space="preserve">Corporate Setup timing assumption</ns0:t>
      </ns0:r>
    </ns0:p>
    <ns0:p>
      <ns0:pPr>
        <ns0:pStyle ns0:val="FirstParagraph"/>
      </ns0:pPr>
      <ns0:r>
        <ns0:t xml:space="preserve">It is assumed that at least some founder-first funding sources will permit application before AgriPartners OÜ is registered and will require incorporation only before agreement, payment, or implementation.</ns0:t>
      </ns0:r>
    </ns0:p>
    <ns0:p>
      <ns0:pPr>
        <ns0:pStyle ns0:val="BodyText"/>
      </ns0:pPr>
      <ns0:r>
        <ns0:t xml:space="preserve">This must be confirmed through the rules and written guidance of each programme.</ns0:t>
      </ns0:r>
    </ns0:p>
    <ns0:bookmarkEnd ns0:id="324"/>
    <ns0:bookmarkStart ns0:id="325" ns0:name="product-baseline-assumption"/>
    <ns0:p>
      <ns0:pPr>
        <ns0:pStyle ns0:val="Heading4"/>
      </ns0:pPr>
      <ns0:r>
        <ns0:t xml:space="preserve">Product baseline assumption</ns0:t>
      </ns0:r>
    </ns0:p>
    <ns0:p>
      <ns0:pPr>
        <ns0:pStyle ns0:val="FirstParagraph"/>
      </ns0:pPr>
      <ns0:r>
        <ns0:t xml:space="preserve">It is assumed that the verified current baseline remains available and does not undergo an unapproved material architectural change before Development Round commencement.</ns0:t>
      </ns0:r>
    </ns0:p>
    <ns0:p>
      <ns0:pPr>
        <ns0:pStyle ns0:val="BodyText"/>
      </ns0:pPr>
      <ns0:r>
        <ns0:t xml:space="preserve">Any material change requires a baseline and scope reassessment.</ns0:t>
      </ns0:r>
    </ns0:p>
    <ns0:bookmarkEnd ns0:id="325"/>
    <ns0:bookmarkStart ns0:id="326" ns0:name="delivery-capacity-assumption"/>
    <ns0:p>
      <ns0:pPr>
        <ns0:pStyle ns0:val="Heading4"/>
      </ns0:pPr>
      <ns0:r>
        <ns0:t xml:space="preserve">Delivery-capacity assumption</ns0:t>
      </ns0:r>
    </ns0:p>
    <ns0:p>
      <ns0:pPr>
        <ns0:pStyle ns0:val="FirstParagraph"/>
      </ns0:pPr>
      <ns0:r>
        <ns0:t xml:space="preserve">It is assumed that suitable product, engineering, QA, security, documentation, and specialist capacity can be engaged under the approved budget and funding conditions.</ns0:t>
      </ns0:r>
    </ns0:p>
    <ns0:p>
      <ns0:pPr>
        <ns0:pStyle ns0:val="BodyText"/>
      </ns0:pPr>
      <ns0:r>
        <ns0:t xml:space="preserve">No specific contractor or provider is assumed to be committed without supporting evidence.</ns0:t>
      </ns0:r>
    </ns0:p>
    <ns0:bookmarkEnd ns0:id="326"/>
    <ns0:bookmarkStart ns0:id="327" ns0:name="infrastructure-assumption"/>
    <ns0:p>
      <ns0:pPr>
        <ns0:pStyle ns0:val="Heading4"/>
      </ns0:pPr>
      <ns0:r>
        <ns0:t xml:space="preserve">Infrastructure assumption</ns0:t>
      </ns0:r>
    </ns0:p>
    <ns0:p>
      <ns0:pPr>
        <ns0:pStyle ns0:val="FirstParagraph"/>
      </ns0:pPr>
      <ns0:r>
        <ns0:t xml:space="preserve">It is assumed that appropriate repository, development, testing, deployment, and documentation infrastructure will remain available on commercially and operationally reasonable terms.</ns0:t>
      </ns0:r>
    </ns0:p>
    <ns0:bookmarkEnd ns0:id="327"/>
    <ns0:bookmarkStart ns0:id="328" ns0:name="demonstration-data-assumption"/>
    <ns0:p>
      <ns0:pPr>
        <ns0:pStyle ns0:val="Heading4"/>
      </ns0:pPr>
      <ns0:r>
        <ns0:t xml:space="preserve">Demonstration-data assumption</ns0:t>
      </ns0:r>
    </ns0:p>
    <ns0:p>
      <ns0:pPr>
        <ns0:pStyle ns0:val="FirstParagraph"/>
      </ns0:pPr>
      <ns0:r>
        <ns0:t xml:space="preserve">It is assumed that controlled demonstration data can support the approved end-to-end scenario without requiring live Investor funds, personal data, real agricultural expenditure, or production payment activity.</ns0:t>
      </ns0:r>
    </ns0:p>
    <ns0:bookmarkEnd ns0:id="328"/>
    <ns0:bookmarkStart ns0:id="329" ns0:name="near-testnet-assumption"/>
    <ns0:p>
      <ns0:pPr>
        <ns0:pStyle ns0:val="Heading4"/>
      </ns0:pPr>
      <ns0:r>
        <ns0:t xml:space="preserve">NEAR Testnet assumption</ns0:t>
      </ns0:r>
    </ns0:p>
    <ns0:p>
      <ns0:pPr>
        <ns0:pStyle ns0:val="FirstParagraph"/>
      </ns0:pPr>
      <ns0:r>
        <ns0:t xml:space="preserve">It is assumed that NEAR Testnet and the necessary supporting tooling remain sufficiently available for the retained Testnet demonstration capabilities.</ns0:t>
      </ns0:r>
    </ns0:p>
    <ns0:p>
      <ns0:pPr>
        <ns0:pStyle ns0:val="BodyText"/>
      </ns0:pPr>
      <ns0:r>
        <ns0:t xml:space="preserve">This assumption does not extend to Mainnet.</ns0:t>
      </ns0:r>
    </ns0:p>
    <ns0:bookmarkEnd ns0:id="329"/>
    <ns0:bookmarkStart ns0:id="330" ns0:name="operational-readiness-assumption"/>
    <ns0:p>
      <ns0:pPr>
        <ns0:pStyle ns0:val="Heading4"/>
      </ns0:pPr>
      <ns0:r>
        <ns0:t xml:space="preserve">Operational Readiness assumption</ns0:t>
      </ns0:r>
    </ns0:p>
    <ns0:p>
      <ns0:pPr>
        <ns0:pStyle ns0:val="FirstParagraph"/>
      </ns0:pPr>
      <ns0:r>
        <ns0:t xml:space="preserve">It is assumed that the completed Beta Candidate may become eligible for a separate Operational Readiness Review.</ns0:t>
      </ns0:r>
    </ns0:p>
    <ns0:p>
      <ns0:pPr>
        <ns0:pStyle ns0:val="BodyText"/>
      </ns0:pPr>
      <ns0:r>
        <ns0:t xml:space="preserve">It is not assumed that the review will produce a GO decision.</ns0:t>
      </ns0:r>
    </ns0:p>
    <ns0:bookmarkEnd ns0:id="330"/>
    <ns0:bookmarkStart ns0:id="331" ns0:name="Xdaefd61d51a7f08dc969d4aba8cb18ac6bf3ee5"/>
    <ns0:p>
      <ns0:pPr>
        <ns0:pStyle ns0:val="Heading4"/>
      </ns0:pPr>
      <ns0:r>
        <ns0:t xml:space="preserve">Corporate and partner participation assumption</ns0:t>
      </ns0:r>
    </ns0:p>
    <ns0:p>
      <ns0:pPr>
        <ns0:pStyle ns0:val="FirstParagraph"/>
      </ns0:pPr>
      <ns0:r>
        <ns0:t xml:space="preserve">It is assumed that future Corporate Setup, service-provider relationships, Operator participation, legal preparation, and financial infrastructure may be pursued through separate governance and funding.</ns0:t>
      </ns0:r>
    </ns0:p>
    <ns0:p>
      <ns0:pPr>
        <ns0:pStyle ns0:val="BodyText"/>
      </ns0:pPr>
      <ns0:r>
        <ns0:t xml:space="preserve">None is assumed completed or contractually secured.</ns0:t>
      </ns0:r>
    </ns0:p>
    <ns0:bookmarkEnd ns0:id="331"/>
    <ns0:bookmarkStart ns0:id="332" ns0:name="pilot-funding-assumption"/>
    <ns0:p>
      <ns0:pPr>
        <ns0:pStyle ns0:val="Heading4"/>
      </ns0:pPr>
      <ns0:r>
        <ns0:t xml:space="preserve">Pilot funding assumption</ns0:t>
      </ns0:r>
    </ns0:p>
    <ns0:p>
      <ns0:pPr>
        <ns0:pStyle ns0:val="FirstParagraph"/>
      </ns0:pPr>
      <ns0:r>
        <ns0:t xml:space="preserve">It is assumed that Feedlot and Hissar Pilot funding will be pursued separately.</ns0:t>
      </ns0:r>
    </ns0:p>
    <ns0:p>
      <ns0:pPr>
        <ns0:pStyle ns0:val="BodyText"/>
      </ns0:pPr>
      <ns0:r>
        <ns0:t xml:space="preserve">Development Round completion does not establish that either Pilot will be financed or approved.</ns0:t>
      </ns0:r>
    </ns0:p>
    <ns0:bookmarkEnd ns0:id="332"/>
    <ns0:bookmarkEnd ns0:id="333"/>
    <ns0:bookmarkEnd ns0:id="334"/>
    <ns0:bookmarkStart ns0:id="335" ns0:name="dependency-principles"/>
    <ns0:p>
      <ns0:pPr>
        <ns0:pStyle ns0:val="Heading2"/>
      </ns0:pPr>
      <ns0:r>
        <ns0:t xml:space="preserve">Dependency Principles</ns0:t>
      </ns0:r>
    </ns0:p>
    <ns0:p>
      <ns0:pPr>
        <ns0:pStyle ns0:val="FirstParagraph"/>
      </ns0:pPr>
      <ns0:r>
        <ns0:t xml:space="preserve">Dependencies:</ns0:t>
      </ns0:r>
    </ns0:p>
    <ns0:p>
      <ns0:pPr>
        <ns0:numPr>
          <ns0:ilvl ns0:val="0"/>
          <ns0:numId ns0:val="1210"/>
        </ns0:numPr>
        <ns0:pStyle ns0:val="Compact"/>
      </ns0:pPr>
      <ns0:r>
        <ns0:t xml:space="preserve">identify conditions required for successful delivery, verification, or acceptance;</ns0:t>
      </ns0:r>
    </ns0:p>
    <ns0:p>
      <ns0:pPr>
        <ns0:numPr>
          <ns0:ilvl ns0:val="0"/>
          <ns0:numId ns0:val="1210"/>
        </ns0:numPr>
        <ns0:pStyle ns0:val="Compact"/>
      </ns0:pPr>
      <ns0:r>
        <ns0:t xml:space="preserve">must remain visible and attributable;</ns0:t>
      </ns0:r>
    </ns0:p>
    <ns0:p>
      <ns0:pPr>
        <ns0:numPr>
          <ns0:ilvl ns0:val="0"/>
          <ns0:numId ns0:val="1210"/>
        </ns0:numPr>
        <ns0:pStyle ns0:val="Compact"/>
      </ns0:pPr>
      <ns0:r>
        <ns0:t xml:space="preserve">must have an identifiable status;</ns0:t>
      </ns0:r>
    </ns0:p>
    <ns0:p>
      <ns0:pPr>
        <ns0:numPr>
          <ns0:ilvl ns0:val="0"/>
          <ns0:numId ns0:val="1210"/>
        </ns0:numPr>
        <ns0:pStyle ns0:val="Compact"/>
      </ns0:pPr>
      <ns0:r>
        <ns0:t xml:space="preserve">must be reassessed when materially changed;</ns0:t>
      </ns0:r>
    </ns0:p>
    <ns0:p>
      <ns0:pPr>
        <ns0:numPr>
          <ns0:ilvl ns0:val="0"/>
          <ns0:numId ns0:val="1210"/>
        </ns0:numPr>
        <ns0:pStyle ns0:val="Compact"/>
      </ns0:pPr>
      <ns0:r>
        <ns0:t xml:space="preserve">may affect one or more Work Packages, Deliverables, or Milestones.</ns0:t>
      </ns0:r>
    </ns0:p>
    <ns0:p>
      <ns0:pPr>
        <ns0:pStyle ns0:val="FirstParagraph"/>
      </ns0:pPr>
      <ns0:r>
        <ns0:t xml:space="preserve">Dependencies do not:</ns0:t>
      </ns0:r>
    </ns0:p>
    <ns0:p>
      <ns0:pPr>
        <ns0:numPr>
          <ns0:ilvl ns0:val="0"/>
          <ns0:numId ns0:val="1211"/>
        </ns0:numPr>
        <ns0:pStyle ns0:val="Compact"/>
      </ns0:pPr>
      <ns0:r>
        <ns0:t xml:space="preserve">guarantee successful delivery;</ns0:t>
      </ns0:r>
    </ns0:p>
    <ns0:p>
      <ns0:pPr>
        <ns0:numPr>
          <ns0:ilvl ns0:val="0"/>
          <ns0:numId ns0:val="1211"/>
        </ns0:numPr>
        <ns0:pStyle ns0:val="Compact"/>
      </ns0:pPr>
      <ns0:r>
        <ns0:t xml:space="preserve">prove that implementation occurred;</ns0:t>
      </ns0:r>
    </ns0:p>
    <ns0:p>
      <ns0:pPr>
        <ns0:numPr>
          <ns0:ilvl ns0:val="0"/>
          <ns0:numId ns0:val="1211"/>
        </ns0:numPr>
        <ns0:pStyle ns0:val="Compact"/>
      </ns0:pPr>
      <ns0:r>
        <ns0:t xml:space="preserve">substitute for Verification Evidence;</ns0:t>
      </ns0:r>
    </ns0:p>
    <ns0:p>
      <ns0:pPr>
        <ns0:numPr>
          <ns0:ilvl ns0:val="0"/>
          <ns0:numId ns0:val="1211"/>
        </ns0:numPr>
        <ns0:pStyle ns0:val="Compact"/>
      </ns0:pPr>
      <ns0:r>
        <ns0:t xml:space="preserve">replace Acceptance Criteria;</ns0:t>
      </ns0:r>
    </ns0:p>
    <ns0:p>
      <ns0:pPr>
        <ns0:numPr>
          <ns0:ilvl ns0:val="0"/>
          <ns0:numId ns0:val="1211"/>
        </ns0:numPr>
        <ns0:pStyle ns0:val="Compact"/>
      </ns0:pPr>
      <ns0:r>
        <ns0:t xml:space="preserve">establish Corporate Setup;</ns0:t>
      </ns0:r>
    </ns0:p>
    <ns0:p>
      <ns0:pPr>
        <ns0:numPr>
          <ns0:ilvl ns0:val="0"/>
          <ns0:numId ns0:val="1211"/>
        </ns0:numPr>
        <ns0:pStyle ns0:val="Compact"/>
      </ns0:pPr>
      <ns0:r>
        <ns0:t xml:space="preserve">establish Operational Readiness;</ns0:t>
      </ns0:r>
    </ns0:p>
    <ns0:p>
      <ns0:pPr>
        <ns0:numPr>
          <ns0:ilvl ns0:val="0"/>
          <ns0:numId ns0:val="1211"/>
        </ns0:numPr>
        <ns0:pStyle ns0:val="Compact"/>
      </ns0:pPr>
      <ns0:r>
        <ns0:t xml:space="preserve">guarantee funding, provider support, or partner participation.</ns0:t>
      </ns0:r>
    </ns0:p>
    <ns0:p>
      <ns0:pPr>
        <ns0:pStyle ns0:val="FirstParagraph"/>
      </ns0:pPr>
      <ns0:r>
        <ns0:t xml:space="preserve">A Dependency is considered satisfied only when appropriate evidence confirms the required condition.</ns0:t>
      </ns0:r>
    </ns0:p>
    <ns0:bookmarkEnd ns0:id="335"/>
    <ns0:bookmarkStart ns0:id="336" ns0:name="assumption-principles"/>
    <ns0:p>
      <ns0:pPr>
        <ns0:pStyle ns0:val="Heading2"/>
      </ns0:pPr>
      <ns0:r>
        <ns0:t xml:space="preserve">Assumption Principles</ns0:t>
      </ns0:r>
    </ns0:p>
    <ns0:p>
      <ns0:pPr>
        <ns0:pStyle ns0:val="FirstParagraph"/>
      </ns0:pPr>
      <ns0:r>
        <ns0:t xml:space="preserve">Assumptions:</ns0:t>
      </ns0:r>
    </ns0:p>
    <ns0:p>
      <ns0:pPr>
        <ns0:numPr>
          <ns0:ilvl ns0:val="0"/>
          <ns0:numId ns0:val="1212"/>
        </ns0:numPr>
        <ns0:pStyle ns0:val="Compact"/>
      </ns0:pPr>
      <ns0:r>
        <ns0:t xml:space="preserve">support planning;</ns0:t>
      </ns0:r>
    </ns0:p>
    <ns0:p>
      <ns0:pPr>
        <ns0:numPr>
          <ns0:ilvl ns0:val="0"/>
          <ns0:numId ns0:val="1212"/>
        </ns0:numPr>
        <ns0:pStyle ns0:val="Compact"/>
      </ns0:pPr>
      <ns0:r>
        <ns0:t xml:space="preserve">reduce unnecessary repetition;</ns0:t>
      </ns0:r>
    </ns0:p>
    <ns0:p>
      <ns0:pPr>
        <ns0:numPr>
          <ns0:ilvl ns0:val="0"/>
          <ns0:numId ns0:val="1212"/>
        </ns0:numPr>
        <ns0:pStyle ns0:val="Compact"/>
      </ns0:pPr>
      <ns0:r>
        <ns0:t xml:space="preserve">remain explicitly identifiable;</ns0:t>
      </ns0:r>
    </ns0:p>
    <ns0:p>
      <ns0:pPr>
        <ns0:numPr>
          <ns0:ilvl ns0:val="0"/>
          <ns0:numId ns0:val="1212"/>
        </ns0:numPr>
        <ns0:pStyle ns0:val="Compact"/>
      </ns0:pPr>
      <ns0:r>
        <ns0:t xml:space="preserve">must not be presented as verified facts;</ns0:t>
      </ns0:r>
    </ns0:p>
    <ns0:p>
      <ns0:pPr>
        <ns0:numPr>
          <ns0:ilvl ns0:val="0"/>
          <ns0:numId ns0:val="1212"/>
        </ns0:numPr>
        <ns0:pStyle ns0:val="Compact"/>
      </ns0:pPr>
      <ns0:r>
        <ns0:t xml:space="preserve">require validation where material;</ns0:t>
      </ns0:r>
    </ns0:p>
    <ns0:p>
      <ns0:pPr>
        <ns0:numPr>
          <ns0:ilvl ns0:val="0"/>
          <ns0:numId ns0:val="1212"/>
        </ns0:numPr>
        <ns0:pStyle ns0:val="Compact"/>
      </ns0:pPr>
      <ns0:r>
        <ns0:t xml:space="preserve">must identify the consequence of invalidation where relevant.</ns0:t>
      </ns0:r>
    </ns0:p>
    <ns0:p>
      <ns0:pPr>
        <ns0:pStyle ns0:val="FirstParagraph"/>
      </ns0:pPr>
      <ns0:r>
        <ns0:t xml:space="preserve">If a material Assumption is invalidated, the affected Work Packages, Deliverables, Milestones, budget, schedule, and risks must be reassessed through the applicable governance process.</ns0:t>
      </ns0:r>
    </ns0:p>
    <ns0:p>
      <ns0:pPr>
        <ns0:pStyle ns0:val="BodyText"/>
      </ns0:pPr>
      <ns0:r>
        <ns0:t xml:space="preserve">An invalidated Assumption must not be concealed through scope relabelling or unsupported completion claims.</ns0:t>
      </ns0:r>
    </ns0:p>
    <ns0:bookmarkEnd ns0:id="336"/>
    <ns0:bookmarkStart ns0:id="337" ns0:name="dependency-traceability"/>
    <ns0:p>
      <ns0:pPr>
        <ns0:pStyle ns0:val="Heading2"/>
      </ns0:pPr>
      <ns0:r>
        <ns0:t xml:space="preserve">Dependency Traceability</ns0:t>
      </ns0:r>
    </ns0:p>
    <ns0:p>
      <ns0:pPr>
        <ns0:pStyle ns0:val="FirstParagraph"/>
      </ns0:pPr>
      <ns0:r>
        <ns0:t xml:space="preserve">Dependencies must remain traceable through:</ns0:t>
      </ns0:r>
    </ns0:p>
    <ns0:p>
      <ns0:pPr>
        <ns0:pStyle ns0:val="SourceCode"/>
      </ns0:pPr>
      <ns0:r>
        <ns0:rPr>
          <ns0:rStyle ns0:val="VerbatimChar"/>
        </ns0:rPr>
        <ns0:t xml:space="preserve">Development Objective</ns0:t>
      </ns0:r>
      <ns0:r>
        <ns0:br/>
      </ns0:r>
      <ns0:r>
        <ns0:rPr>
          <ns0:rStyle ns0:val="VerbatimChar"/>
        </ns0:rPr>
        <ns0:t xml:space="preserve">        ↓</ns0:t>
      </ns0:r>
      <ns0:r>
        <ns0:br/>
      </ns0:r>
      <ns0:r>
        <ns0:rPr>
          <ns0:rStyle ns0:val="VerbatimChar"/>
        </ns0:rPr>
        <ns0:t xml:space="preserve">Beta Candidate</ns0:t>
      </ns0:r>
      <ns0:r>
        <ns0:br/>
      </ns0:r>
      <ns0:r>
        <ns0:rPr>
          <ns0:rStyle ns0:val="VerbatimChar"/>
        </ns0:rPr>
        <ns0:t xml:space="preserve">        ↓</ns0:t>
      </ns0:r>
      <ns0:r>
        <ns0:br/>
      </ns0:r>
      <ns0:r>
        <ns0:rPr>
          <ns0:rStyle ns0:val="VerbatimChar"/>
        </ns0:rPr>
        <ns0:t xml:space="preserve">Development Scope</ns0:t>
      </ns0:r>
      <ns0:r>
        <ns0:br/>
      </ns0:r>
      <ns0:r>
        <ns0:rPr>
          <ns0:rStyle ns0:val="VerbatimChar"/>
        </ns0:rPr>
        <ns0:t xml:space="preserve">        ↓</ns0:t>
      </ns0:r>
      <ns0:r>
        <ns0:br/>
      </ns0:r>
      <ns0:r>
        <ns0:rPr>
          <ns0:rStyle ns0:val="VerbatimChar"/>
        </ns0:rPr>
        <ns0:t xml:space="preserve">Work Package</ns0:t>
      </ns0:r>
      <ns0:r>
        <ns0:br/>
      </ns0:r>
      <ns0:r>
        <ns0:rPr>
          <ns0:rStyle ns0:val="VerbatimChar"/>
        </ns0:rPr>
        <ns0:t xml:space="preserve">        ↓</ns0:t>
      </ns0:r>
      <ns0:r>
        <ns0:br/>
      </ns0:r>
      <ns0:r>
        <ns0:rPr>
          <ns0:rStyle ns0:val="VerbatimChar"/>
        </ns0:rPr>
        <ns0:t xml:space="preserve">Dependency</ns0:t>
      </ns0:r>
      <ns0:r>
        <ns0:br/>
      </ns0:r>
      <ns0:r>
        <ns0:rPr>
          <ns0:rStyle ns0:val="VerbatimChar"/>
        </ns0:rPr>
        <ns0:t xml:space="preserve">        ↓</ns0:t>
      </ns0:r>
      <ns0:r>
        <ns0:br/>
      </ns0:r>
      <ns0:r>
        <ns0:rPr>
          <ns0:rStyle ns0:val="VerbatimChar"/>
        </ns0:rPr>
        <ns0:t xml:space="preserve">Verification Evidence</ns0:t>
      </ns0:r>
      <ns0:r>
        <ns0:br/>
      </ns0:r>
      <ns0:r>
        <ns0:rPr>
          <ns0:rStyle ns0:val="VerbatimChar"/>
        </ns0:rPr>
        <ns0:t xml:space="preserve">        ↓</ns0:t>
      </ns0:r>
      <ns0:r>
        <ns0:br/>
      </ns0:r>
      <ns0:r>
        <ns0:rPr>
          <ns0:rStyle ns0:val="VerbatimChar"/>
        </ns0:rPr>
        <ns0:t xml:space="preserve">Acceptance</ns0:t>
      </ns0:r>
    </ns0:p>
    <ns0:p>
      <ns0:pPr>
        <ns0:pStyle ns0:val="FirstParagraph"/>
      </ns0:pPr>
      <ns0:r>
        <ns0:t xml:space="preserve">Dependencies support delivery. They do not replace delivery.</ns0:t>
      </ns0:r>
    </ns0:p>
    <ns0:bookmarkEnd ns0:id="337"/>
    <ns0:bookmarkStart ns0:id="338" ns0:name="relationship-to-risks"/>
    <ns0:p>
      <ns0:pPr>
        <ns0:pStyle ns0:val="Heading2"/>
      </ns0:pPr>
      <ns0:r>
        <ns0:t xml:space="preserve">Relationship to Risks</ns0:t>
      </ns0:r>
    </ns0:p>
    <ns0:p>
      <ns0:pPr>
        <ns0:pStyle ns0:val="FirstParagraph"/>
      </ns0:pPr>
      <ns0:r>
        <ns0:t xml:space="preserve">Dependencies and risks are related but distinct.</ns0:t>
      </ns0:r>
    </ns0:p>
    <ns0:p>
      <ns0:pPr>
        <ns0:numPr>
          <ns0:ilvl ns0:val="0"/>
          <ns0:numId ns0:val="1213"/>
        </ns0:numPr>
        <ns0:pStyle ns0:val="Compact"/>
      </ns0:pPr>
      <ns0:r>
        <ns0:rPr>
          <ns0:bCs/>
          <ns0:b/>
        </ns0:rPr>
        <ns0:t xml:space="preserve">Dependencies</ns0:t>
      </ns0:r>
      <ns0:r>
        <ns0:t xml:space="preserve"> </ns0:t>
      </ns0:r>
      <ns0:r>
        <ns0:t xml:space="preserve">identify required conditions.</ns0:t>
      </ns0:r>
    </ns0:p>
    <ns0:p>
      <ns0:pPr>
        <ns0:numPr>
          <ns0:ilvl ns0:val="0"/>
          <ns0:numId ns0:val="1213"/>
        </ns0:numPr>
        <ns0:pStyle ns0:val="Compact"/>
      </ns0:pPr>
      <ns0:r>
        <ns0:rPr>
          <ns0:bCs/>
          <ns0:b/>
        </ns0:rPr>
        <ns0:t xml:space="preserve">Risks</ns0:t>
      </ns0:r>
      <ns0:r>
        <ns0:t xml:space="preserve"> </ns0:t>
      </ns0:r>
      <ns0:r>
        <ns0:t xml:space="preserve">evaluate uncertainty, likelihood, impact, and controls associated with possible events or failures.</ns0:t>
      </ns0:r>
    </ns0:p>
    <ns0:p>
      <ns0:pPr>
        <ns0:pStyle ns0:val="FirstParagraph"/>
      </ns0:pPr>
      <ns0:r>
        <ns0:t xml:space="preserve">A Dependency is not automatically a risk.</ns0:t>
      </ns0:r>
    </ns0:p>
    <ns0:p>
      <ns0:pPr>
        <ns0:pStyle ns0:val="BodyText"/>
      </ns0:pPr>
      <ns0:r>
        <ns0:t xml:space="preserve">Failure, delay, degradation, or invalidation of a critical Dependency may create or increase a Development Round risk. Such risk must be assessed under Section 18 — Risks and Controls.</ns0:t>
      </ns0:r>
    </ns0:p>
    <ns0:p>
      <ns0:pPr>
        <ns0:pStyle ns0:val="BodyText"/>
      </ns0:pPr>
      <ns0:r>
        <ns0:t xml:space="preserve">This section is the governing Dependency and Assumption framework for the Development Round. It distinguishes established foundations, active delivery conditions, external dependencies, and planning assumptions without presenting any of them as evidence of completion, Corporate Setup, Operational Readiness, Pilot approval, or future funding success.</ns0:t>
      </ns0:r>
    </ns0:p>
    <ns0:bookmarkEnd ns0:id="338"/>
    <ns0:bookmarkStart ns0:id="380" ns0:name="risks-and-controls"/>
    <ns0:p>
      <ns0:pPr>
        <ns0:pStyle ns0:val="Heading2"/>
      </ns0:pPr>
      <ns0:r>
        <ns0:t xml:space="preserve">18. Risks and Controls</ns0:t>
      </ns0:r>
    </ns0:p>
    <ns0:p>
      <ns0:pPr>
        <ns0:pStyle ns0:val="FirstParagraph"/>
      </ns0:pPr>
      <ns0:r>
        <ns0:t xml:space="preserve">This section establishes the official Risk Management Framework of the Development Round.</ns0:t>
      </ns0:r>
    </ns0:p>
    <ns0:p>
      <ns0:pPr>
        <ns0:pStyle ns0:val="BodyText"/>
      </ns0:pPr>
      <ns0:r>
        <ns0:t xml:space="preserve">A</ns0:t>
      </ns0:r>
      <ns0:r>
        <ns0:t xml:space="preserve"> </ns0:t>
      </ns0:r>
      <ns0:r>
        <ns0:rPr>
          <ns0:bCs/>
          <ns0:b/>
        </ns0:rPr>
        <ns0:t xml:space="preserve">Risk</ns0:t>
      </ns0:r>
      <ns0:r>
        <ns0:t xml:space="preserve"> </ns0:t>
      </ns0:r>
      <ns0:r>
        <ns0:t xml:space="preserve">is an uncertain event or condition that may affect delivery, verification, acceptance, or appropriate future use of the Development Round results.</ns0:t>
      </ns0:r>
    </ns0:p>
    <ns0:p>
      <ns0:pPr>
        <ns0:pStyle ns0:val="BodyText"/>
      </ns0:pPr>
      <ns0:r>
        <ns0:t xml:space="preserve">A</ns0:t>
      </ns0:r>
      <ns0:r>
        <ns0:t xml:space="preserve"> </ns0:t>
      </ns0:r>
      <ns0:r>
        <ns0:rPr>
          <ns0:bCs/>
          <ns0:b/>
        </ns0:rPr>
        <ns0:t xml:space="preserve">Control</ns0:t>
      </ns0:r>
      <ns0:r>
        <ns0:t xml:space="preserve"> </ns0:t>
      </ns0:r>
      <ns0:r>
        <ns0:t xml:space="preserve">is a preventive, detective, corrective, or governance measure intended to reduce the likelihood or impact of a Risk.</ns0:t>
      </ns0:r>
    </ns0:p>
    <ns0:p>
      <ns0:pPr>
        <ns0:pStyle ns0:val="BodyText"/>
      </ns0:pPr>
      <ns0:r>
        <ns0:t xml:space="preserve">Controls reduce risk. They do not guarantee that a Risk has been eliminated.</ns0:t>
      </ns0:r>
    </ns0:p>
    <ns0:p>
      <ns0:pPr>
        <ns0:pStyle ns0:val="BodyText"/>
      </ns0:pPr>
      <ns0:r>
        <ns0:t xml:space="preserve">Collectively, the identified Risks, Controls, escalation rules, and Residual Risk requirements define the complete Risk Management Framework supporting the Development Round.</ns0:t>
      </ns0:r>
    </ns0:p>
    <ns0:bookmarkStart ns0:id="339" ns0:name="risk-classification"/>
    <ns0:p>
      <ns0:pPr>
        <ns0:pStyle ns0:val="Heading3"/>
      </ns0:pPr>
      <ns0:r>
        <ns0:t xml:space="preserve">Risk Classification</ns0:t>
      </ns0:r>
    </ns0:p>
    <ns0:p>
      <ns0:pPr>
        <ns0:pStyle ns0:val="FirstParagraph"/>
      </ns0:pPr>
      <ns0:r>
        <ns0:t xml:space="preserve">Risks must remain distinguishable from related governance concepts:</ns0:t>
      </ns0:r>
    </ns0:p>
    <ns0:p>
      <ns0:pPr>
        <ns0:numPr>
          <ns0:ilvl ns0:val="0"/>
          <ns0:numId ns0:val="1214"/>
        </ns0:numPr>
        <ns0:pStyle ns0:val="Compact"/>
      </ns0:pPr>
      <ns0:r>
        <ns0:t xml:space="preserve">a</ns0:t>
      </ns0:r>
      <ns0:r>
        <ns0:t xml:space="preserve"> </ns0:t>
      </ns0:r>
      <ns0:r>
        <ns0:rPr>
          <ns0:bCs/>
          <ns0:b/>
        </ns0:rPr>
        <ns0:t xml:space="preserve">Dependency</ns0:t>
      </ns0:r>
      <ns0:r>
        <ns0:t xml:space="preserve"> </ns0:t>
      </ns0:r>
      <ns0:r>
        <ns0:t xml:space="preserve">is a required condition;</ns0:t>
      </ns0:r>
    </ns0:p>
    <ns0:p>
      <ns0:pPr>
        <ns0:numPr>
          <ns0:ilvl ns0:val="0"/>
          <ns0:numId ns0:val="1214"/>
        </ns0:numPr>
        <ns0:pStyle ns0:val="Compact"/>
      </ns0:pPr>
      <ns0:r>
        <ns0:t xml:space="preserve">a</ns0:t>
      </ns0:r>
      <ns0:r>
        <ns0:t xml:space="preserve"> </ns0:t>
      </ns0:r>
      <ns0:r>
        <ns0:rPr>
          <ns0:bCs/>
          <ns0:b/>
        </ns0:rPr>
        <ns0:t xml:space="preserve">Risk</ns0:t>
      </ns0:r>
      <ns0:r>
        <ns0:t xml:space="preserve"> </ns0:t>
      </ns0:r>
      <ns0:r>
        <ns0:t xml:space="preserve">is uncertainty concerning a possible event or condition;</ns0:t>
      </ns0:r>
    </ns0:p>
    <ns0:p>
      <ns0:pPr>
        <ns0:numPr>
          <ns0:ilvl ns0:val="0"/>
          <ns0:numId ns0:val="1214"/>
        </ns0:numPr>
        <ns0:pStyle ns0:val="Compact"/>
      </ns0:pPr>
      <ns0:r>
        <ns0:t xml:space="preserve">an</ns0:t>
      </ns0:r>
      <ns0:r>
        <ns0:t xml:space="preserve"> </ns0:t>
      </ns0:r>
      <ns0:r>
        <ns0:rPr>
          <ns0:bCs/>
          <ns0:b/>
        </ns0:rPr>
        <ns0:t xml:space="preserve">Issue</ns0:t>
      </ns0:r>
      <ns0:r>
        <ns0:t xml:space="preserve"> </ns0:t>
      </ns0:r>
      <ns0:r>
        <ns0:t xml:space="preserve">is a Risk or other condition that has occurred and requires action;</ns0:t>
      </ns0:r>
    </ns0:p>
    <ns0:p>
      <ns0:pPr>
        <ns0:numPr>
          <ns0:ilvl ns0:val="0"/>
          <ns0:numId ns0:val="1214"/>
        </ns0:numPr>
        <ns0:pStyle ns0:val="Compact"/>
      </ns0:pPr>
      <ns0:r>
        <ns0:t xml:space="preserve">a</ns0:t>
      </ns0:r>
      <ns0:r>
        <ns0:t xml:space="preserve"> </ns0:t>
      </ns0:r>
      <ns0:r>
        <ns0:rPr>
          <ns0:bCs/>
          <ns0:b/>
        </ns0:rPr>
        <ns0:t xml:space="preserve">Known Limitation</ns0:t>
      </ns0:r>
      <ns0:r>
        <ns0:t xml:space="preserve"> </ns0:t>
      </ns0:r>
      <ns0:r>
        <ns0:t xml:space="preserve">is a present and documented constraint;</ns0:t>
      </ns0:r>
    </ns0:p>
    <ns0:p>
      <ns0:pPr>
        <ns0:numPr>
          <ns0:ilvl ns0:val="0"/>
          <ns0:numId ns0:val="1214"/>
        </ns0:numPr>
        <ns0:pStyle ns0:val="Compact"/>
      </ns0:pPr>
      <ns0:r>
        <ns0:t xml:space="preserve">a</ns0:t>
      </ns0:r>
      <ns0:r>
        <ns0:t xml:space="preserve"> </ns0:t>
      </ns0:r>
      <ns0:r>
        <ns0:rPr>
          <ns0:bCs/>
          <ns0:b/>
        </ns0:rPr>
        <ns0:t xml:space="preserve">Control</ns0:t>
      </ns0:r>
      <ns0:r>
        <ns0:t xml:space="preserve"> </ns0:t>
      </ns0:r>
      <ns0:r>
        <ns0:t xml:space="preserve">is a measure intended to reduce Risk;</ns0:t>
      </ns0:r>
    </ns0:p>
    <ns0:p>
      <ns0:pPr>
        <ns0:numPr>
          <ns0:ilvl ns0:val="0"/>
          <ns0:numId ns0:val="1214"/>
        </ns0:numPr>
        <ns0:pStyle ns0:val="Compact"/>
      </ns0:pPr>
      <ns0:r>
        <ns0:rPr>
          <ns0:bCs/>
          <ns0:b/>
        </ns0:rPr>
        <ns0:t xml:space="preserve">Residual Risk</ns0:t>
      </ns0:r>
      <ns0:r>
        <ns0:t xml:space="preserve"> </ns0:t>
      </ns0:r>
      <ns0:r>
        <ns0:t xml:space="preserve">is the Risk remaining after applicable Controls.</ns0:t>
      </ns0:r>
    </ns0:p>
    <ns0:p>
      <ns0:pPr>
        <ns0:pStyle ns0:val="FirstParagraph"/>
      </ns0:pPr>
      <ns0:r>
        <ns0:t xml:space="preserve">A failed or delayed Dependency may cause a Risk to materialize as an Issue. It does not change the definitions.</ns0:t>
      </ns0:r>
    </ns0:p>
    <ns0:bookmarkEnd ns0:id="339"/>
    <ns0:bookmarkStart ns0:id="342" ns0:name="risk-assessment"/>
    <ns0:p>
      <ns0:pPr>
        <ns0:pStyle ns0:val="Heading3"/>
      </ns0:pPr>
      <ns0:r>
        <ns0:t xml:space="preserve">Risk Assessment</ns0:t>
      </ns0:r>
    </ns0:p>
    <ns0:p>
      <ns0:pPr>
        <ns0:pStyle ns0:val="FirstParagraph"/>
      </ns0:pPr>
      <ns0:r>
        <ns0:t xml:space="preserve">Each material Risk should be assessed using documented qualitative or funder-approved criteria.</ns0:t>
      </ns0:r>
    </ns0:p>
    <ns0:bookmarkStart ns0:id="340" ns0:name="likelihood"/>
    <ns0:p>
      <ns0:pPr>
        <ns0:pStyle ns0:val="Heading4"/>
      </ns0:pPr>
      <ns0:r>
        <ns0:t xml:space="preserve">Likelihood</ns0:t>
      </ns0:r>
    </ns0:p>
    <ns0:p>
      <ns0:pPr>
        <ns0:pStyle ns0:val="FirstParagraph"/>
      </ns0:pPr>
      <ns0:r>
        <ns0:t xml:space="preserve">Likelihood may be classified as:</ns0:t>
      </ns0:r>
    </ns0:p>
    <ns0:p>
      <ns0:pPr>
        <ns0:numPr>
          <ns0:ilvl ns0:val="0"/>
          <ns0:numId ns0:val="1215"/>
        </ns0:numPr>
        <ns0:pStyle ns0:val="Compact"/>
      </ns0:pPr>
      <ns0:r>
        <ns0:t xml:space="preserve">Low;</ns0:t>
      </ns0:r>
    </ns0:p>
    <ns0:p>
      <ns0:pPr>
        <ns0:numPr>
          <ns0:ilvl ns0:val="0"/>
          <ns0:numId ns0:val="1215"/>
        </ns0:numPr>
        <ns0:pStyle ns0:val="Compact"/>
      </ns0:pPr>
      <ns0:r>
        <ns0:t xml:space="preserve">Medium;</ns0:t>
      </ns0:r>
    </ns0:p>
    <ns0:p>
      <ns0:pPr>
        <ns0:numPr>
          <ns0:ilvl ns0:val="0"/>
          <ns0:numId ns0:val="1215"/>
        </ns0:numPr>
        <ns0:pStyle ns0:val="Compact"/>
      </ns0:pPr>
      <ns0:r>
        <ns0:t xml:space="preserve">High.</ns0:t>
      </ns0:r>
    </ns0:p>
    <ns0:bookmarkEnd ns0:id="340"/>
    <ns0:bookmarkStart ns0:id="341" ns0:name="impact"/>
    <ns0:p>
      <ns0:pPr>
        <ns0:pStyle ns0:val="Heading4"/>
      </ns0:pPr>
      <ns0:r>
        <ns0:t xml:space="preserve">Impact</ns0:t>
      </ns0:r>
    </ns0:p>
    <ns0:p>
      <ns0:pPr>
        <ns0:pStyle ns0:val="FirstParagraph"/>
      </ns0:pPr>
      <ns0:r>
        <ns0:t xml:space="preserve">Impact may be classified as:</ns0:t>
      </ns0:r>
    </ns0:p>
    <ns0:p>
      <ns0:pPr>
        <ns0:numPr>
          <ns0:ilvl ns0:val="0"/>
          <ns0:numId ns0:val="1216"/>
        </ns0:numPr>
        <ns0:pStyle ns0:val="Compact"/>
      </ns0:pPr>
      <ns0:r>
        <ns0:t xml:space="preserve">Low;</ns0:t>
      </ns0:r>
    </ns0:p>
    <ns0:p>
      <ns0:pPr>
        <ns0:numPr>
          <ns0:ilvl ns0:val="0"/>
          <ns0:numId ns0:val="1216"/>
        </ns0:numPr>
        <ns0:pStyle ns0:val="Compact"/>
      </ns0:pPr>
      <ns0:r>
        <ns0:t xml:space="preserve">Medium;</ns0:t>
      </ns0:r>
    </ns0:p>
    <ns0:p>
      <ns0:pPr>
        <ns0:numPr>
          <ns0:ilvl ns0:val="0"/>
          <ns0:numId ns0:val="1216"/>
        </ns0:numPr>
        <ns0:pStyle ns0:val="Compact"/>
      </ns0:pPr>
      <ns0:r>
        <ns0:t xml:space="preserve">High;</ns0:t>
      </ns0:r>
    </ns0:p>
    <ns0:p>
      <ns0:pPr>
        <ns0:numPr>
          <ns0:ilvl ns0:val="0"/>
          <ns0:numId ns0:val="1216"/>
        </ns0:numPr>
        <ns0:pStyle ns0:val="Compact"/>
      </ns0:pPr>
      <ns0:r>
        <ns0:t xml:space="preserve">Critical.</ns0:t>
      </ns0:r>
    </ns0:p>
    <ns0:p>
      <ns0:pPr>
        <ns0:pStyle ns0:val="FirstParagraph"/>
      </ns0:pPr>
      <ns0:r>
        <ns0:t xml:space="preserve">Impact should consider possible effects on:</ns0:t>
      </ns0:r>
    </ns0:p>
    <ns0:p>
      <ns0:pPr>
        <ns0:numPr>
          <ns0:ilvl ns0:val="0"/>
          <ns0:numId ns0:val="1217"/>
        </ns0:numPr>
        <ns0:pStyle ns0:val="Compact"/>
      </ns0:pPr>
      <ns0:r>
        <ns0:t xml:space="preserve">Minimum Scope;</ns0:t>
      </ns0:r>
    </ns0:p>
    <ns0:p>
      <ns0:pPr>
        <ns0:numPr>
          <ns0:ilvl ns0:val="0"/>
          <ns0:numId ns0:val="1217"/>
        </ns0:numPr>
        <ns0:pStyle ns0:val="Compact"/>
      </ns0:pPr>
      <ns0:r>
        <ns0:t xml:space="preserve">Core Work Packages;</ns0:t>
      </ns0:r>
    </ns0:p>
    <ns0:p>
      <ns0:pPr>
        <ns0:numPr>
          <ns0:ilvl ns0:val="0"/>
          <ns0:numId ns0:val="1217"/>
        </ns0:numPr>
        <ns0:pStyle ns0:val="Compact"/>
      </ns0:pPr>
      <ns0:r>
        <ns0:t xml:space="preserve">Deliverables;</ns0:t>
      </ns0:r>
    </ns0:p>
    <ns0:p>
      <ns0:pPr>
        <ns0:numPr>
          <ns0:ilvl ns0:val="0"/>
          <ns0:numId ns0:val="1217"/>
        </ns0:numPr>
        <ns0:pStyle ns0:val="Compact"/>
      </ns0:pPr>
      <ns0:r>
        <ns0:t xml:space="preserve">Milestones;</ns0:t>
      </ns0:r>
    </ns0:p>
    <ns0:p>
      <ns0:pPr>
        <ns0:numPr>
          <ns0:ilvl ns0:val="0"/>
          <ns0:numId ns0:val="1217"/>
        </ns0:numPr>
        <ns0:pStyle ns0:val="Compact"/>
      </ns0:pPr>
      <ns0:r>
        <ns0:t xml:space="preserve">budget;</ns0:t>
      </ns0:r>
    </ns0:p>
    <ns0:p>
      <ns0:pPr>
        <ns0:numPr>
          <ns0:ilvl ns0:val="0"/>
          <ns0:numId ns0:val="1217"/>
        </ns0:numPr>
        <ns0:pStyle ns0:val="Compact"/>
      </ns0:pPr>
      <ns0:r>
        <ns0:t xml:space="preserve">schedule;</ns0:t>
      </ns0:r>
    </ns0:p>
    <ns0:p>
      <ns0:pPr>
        <ns0:numPr>
          <ns0:ilvl ns0:val="0"/>
          <ns0:numId ns0:val="1217"/>
        </ns0:numPr>
        <ns0:pStyle ns0:val="Compact"/>
      </ns0:pPr>
      <ns0:r>
        <ns0:t xml:space="preserve">evidence sufficiency;</ns0:t>
      </ns0:r>
    </ns0:p>
    <ns0:p>
      <ns0:pPr>
        <ns0:numPr>
          <ns0:ilvl ns0:val="0"/>
          <ns0:numId ns0:val="1217"/>
        </ns0:numPr>
        <ns0:pStyle ns0:val="Compact"/>
      </ns0:pPr>
      <ns0:r>
        <ns0:t xml:space="preserve">security;</ns0:t>
      </ns0:r>
    </ns0:p>
    <ns0:p>
      <ns0:pPr>
        <ns0:numPr>
          <ns0:ilvl ns0:val="0"/>
          <ns0:numId ns0:val="1217"/>
        </ns0:numPr>
        <ns0:pStyle ns0:val="Compact"/>
      </ns0:pPr>
      <ns0:r>
        <ns0:t xml:space="preserve">acceptance;</ns0:t>
      </ns0:r>
    </ns0:p>
    <ns0:p>
      <ns0:pPr>
        <ns0:numPr>
          <ns0:ilvl ns0:val="0"/>
          <ns0:numId ns0:val="1217"/>
        </ns0:numPr>
        <ns0:pStyle ns0:val="Compact"/>
      </ns0:pPr>
      <ns0:r>
        <ns0:t xml:space="preserve">non-production boundaries;</ns0:t>
      </ns0:r>
    </ns0:p>
    <ns0:p>
      <ns0:pPr>
        <ns0:numPr>
          <ns0:ilvl ns0:val="0"/>
          <ns0:numId ns0:val="1217"/>
        </ns0:numPr>
        <ns0:pStyle ns0:val="Compact"/>
      </ns0:pPr>
      <ns0:r>
        <ns0:t xml:space="preserve">external reporting.</ns0:t>
      </ns0:r>
    </ns0:p>
    <ns0:p>
      <ns0:pPr>
        <ns0:pStyle ns0:val="FirstParagraph"/>
      </ns0:pPr>
      <ns0:r>
        <ns0:t xml:space="preserve">Risk classification must reflect current evidence and may change as delivery progresses.</ns0:t>
      </ns0:r>
    </ns0:p>
    <ns0:bookmarkEnd ns0:id="341"/>
    <ns0:bookmarkEnd ns0:id="342"/>
    <ns0:bookmarkStart ns0:id="343" ns0:name="risk-register"/>
    <ns0:p>
      <ns0:pPr>
        <ns0:pStyle ns0:val="Heading3"/>
      </ns0:pPr>
      <ns0:r>
        <ns0:t xml:space="preserve">Risk Register</ns0:t>
      </ns0:r>
    </ns0:p>
    <ns0:p>
      <ns0:pPr>
        <ns0:pStyle ns0:val="FirstParagraph"/>
      </ns0:pPr>
      <ns0:r>
        <ns0:t xml:space="preserve">All material Risks must be recorded in a controlled Risk Register.</ns0:t>
      </ns0:r>
    </ns0:p>
    <ns0:p>
      <ns0:pPr>
        <ns0:pStyle ns0:val="BodyText"/>
      </ns0:pPr>
      <ns0:r>
        <ns0:t xml:space="preserve">Each Risk record should include:</ns0:t>
      </ns0:r>
    </ns0:p>
    <ns0:p>
      <ns0:pPr>
        <ns0:numPr>
          <ns0:ilvl ns0:val="0"/>
          <ns0:numId ns0:val="1218"/>
        </ns0:numPr>
        <ns0:pStyle ns0:val="Compact"/>
      </ns0:pPr>
      <ns0:r>
        <ns0:t xml:space="preserve">stable Risk ID;</ns0:t>
      </ns0:r>
    </ns0:p>
    <ns0:p>
      <ns0:pPr>
        <ns0:numPr>
          <ns0:ilvl ns0:val="0"/>
          <ns0:numId ns0:val="1218"/>
        </ns0:numPr>
        <ns0:pStyle ns0:val="Compact"/>
      </ns0:pPr>
      <ns0:r>
        <ns0:t xml:space="preserve">title and description;</ns0:t>
      </ns0:r>
    </ns0:p>
    <ns0:p>
      <ns0:pPr>
        <ns0:numPr>
          <ns0:ilvl ns0:val="0"/>
          <ns0:numId ns0:val="1218"/>
        </ns0:numPr>
        <ns0:pStyle ns0:val="Compact"/>
      </ns0:pPr>
      <ns0:r>
        <ns0:t xml:space="preserve">category;</ns0:t>
      </ns0:r>
    </ns0:p>
    <ns0:p>
      <ns0:pPr>
        <ns0:numPr>
          <ns0:ilvl ns0:val="0"/>
          <ns0:numId ns0:val="1218"/>
        </ns0:numPr>
        <ns0:pStyle ns0:val="Compact"/>
      </ns0:pPr>
      <ns0:r>
        <ns0:t xml:space="preserve">source or related Dependency;</ns0:t>
      </ns0:r>
    </ns0:p>
    <ns0:p>
      <ns0:pPr>
        <ns0:numPr>
          <ns0:ilvl ns0:val="0"/>
          <ns0:numId ns0:val="1218"/>
        </ns0:numPr>
        <ns0:pStyle ns0:val="Compact"/>
      </ns0:pPr>
      <ns0:r>
        <ns0:t xml:space="preserve">affected Work Packages, Deliverables, or Milestones;</ns0:t>
      </ns0:r>
    </ns0:p>
    <ns0:p>
      <ns0:pPr>
        <ns0:numPr>
          <ns0:ilvl ns0:val="0"/>
          <ns0:numId ns0:val="1218"/>
        </ns0:numPr>
        <ns0:pStyle ns0:val="Compact"/>
      </ns0:pPr>
      <ns0:r>
        <ns0:t xml:space="preserve">likelihood;</ns0:t>
      </ns0:r>
    </ns0:p>
    <ns0:p>
      <ns0:pPr>
        <ns0:numPr>
          <ns0:ilvl ns0:val="0"/>
          <ns0:numId ns0:val="1218"/>
        </ns0:numPr>
        <ns0:pStyle ns0:val="Compact"/>
      </ns0:pPr>
      <ns0:r>
        <ns0:t xml:space="preserve">impact;</ns0:t>
      </ns0:r>
    </ns0:p>
    <ns0:p>
      <ns0:pPr>
        <ns0:numPr>
          <ns0:ilvl ns0:val="0"/>
          <ns0:numId ns0:val="1218"/>
        </ns0:numPr>
        <ns0:pStyle ns0:val="Compact"/>
      </ns0:pPr>
      <ns0:r>
        <ns0:t xml:space="preserve">overall priority;</ns0:t>
      </ns0:r>
    </ns0:p>
    <ns0:p>
      <ns0:pPr>
        <ns0:numPr>
          <ns0:ilvl ns0:val="0"/>
          <ns0:numId ns0:val="1218"/>
        </ns0:numPr>
        <ns0:pStyle ns0:val="Compact"/>
      </ns0:pPr>
      <ns0:r>
        <ns0:t xml:space="preserve">current status;</ns0:t>
      </ns0:r>
    </ns0:p>
    <ns0:p>
      <ns0:pPr>
        <ns0:numPr>
          <ns0:ilvl ns0:val="0"/>
          <ns0:numId ns0:val="1218"/>
        </ns0:numPr>
        <ns0:pStyle ns0:val="Compact"/>
      </ns0:pPr>
      <ns0:r>
        <ns0:t xml:space="preserve">preventive Controls;</ns0:t>
      </ns0:r>
    </ns0:p>
    <ns0:p>
      <ns0:pPr>
        <ns0:numPr>
          <ns0:ilvl ns0:val="0"/>
          <ns0:numId ns0:val="1218"/>
        </ns0:numPr>
        <ns0:pStyle ns0:val="Compact"/>
      </ns0:pPr>
      <ns0:r>
        <ns0:t xml:space="preserve">detective Controls;</ns0:t>
      </ns0:r>
    </ns0:p>
    <ns0:p>
      <ns0:pPr>
        <ns0:numPr>
          <ns0:ilvl ns0:val="0"/>
          <ns0:numId ns0:val="1218"/>
        </ns0:numPr>
        <ns0:pStyle ns0:val="Compact"/>
      </ns0:pPr>
      <ns0:r>
        <ns0:t xml:space="preserve">corrective or contingency response;</ns0:t>
      </ns0:r>
    </ns0:p>
    <ns0:p>
      <ns0:pPr>
        <ns0:numPr>
          <ns0:ilvl ns0:val="0"/>
          <ns0:numId ns0:val="1218"/>
        </ns0:numPr>
        <ns0:pStyle ns0:val="Compact"/>
      </ns0:pPr>
      <ns0:r>
        <ns0:t xml:space="preserve">Control owner;</ns0:t>
      </ns0:r>
    </ns0:p>
    <ns0:p>
      <ns0:pPr>
        <ns0:numPr>
          <ns0:ilvl ns0:val="0"/>
          <ns0:numId ns0:val="1218"/>
        </ns0:numPr>
        <ns0:pStyle ns0:val="Compact"/>
      </ns0:pPr>
      <ns0:r>
        <ns0:t xml:space="preserve">Risk owner;</ns0:t>
      </ns0:r>
    </ns0:p>
    <ns0:p>
      <ns0:pPr>
        <ns0:numPr>
          <ns0:ilvl ns0:val="0"/>
          <ns0:numId ns0:val="1218"/>
        </ns0:numPr>
        <ns0:pStyle ns0:val="Compact"/>
      </ns0:pPr>
      <ns0:r>
        <ns0:t xml:space="preserve">review date;</ns0:t>
      </ns0:r>
    </ns0:p>
    <ns0:p>
      <ns0:pPr>
        <ns0:numPr>
          <ns0:ilvl ns0:val="0"/>
          <ns0:numId ns0:val="1218"/>
        </ns0:numPr>
        <ns0:pStyle ns0:val="Compact"/>
      </ns0:pPr>
      <ns0:r>
        <ns0:t xml:space="preserve">evidence supporting the assessment;</ns0:t>
      </ns0:r>
    </ns0:p>
    <ns0:p>
      <ns0:pPr>
        <ns0:numPr>
          <ns0:ilvl ns0:val="0"/>
          <ns0:numId ns0:val="1218"/>
        </ns0:numPr>
        <ns0:pStyle ns0:val="Compact"/>
      </ns0:pPr>
      <ns0:r>
        <ns0:t xml:space="preserve">Residual Risk;</ns0:t>
      </ns0:r>
    </ns0:p>
    <ns0:p>
      <ns0:pPr>
        <ns0:numPr>
          <ns0:ilvl ns0:val="0"/>
          <ns0:numId ns0:val="1218"/>
        </ns0:numPr>
        <ns0:pStyle ns0:val="Compact"/>
      </ns0:pPr>
      <ns0:r>
        <ns0:t xml:space="preserve">escalation threshold;</ns0:t>
      </ns0:r>
    </ns0:p>
    <ns0:p>
      <ns0:pPr>
        <ns0:numPr>
          <ns0:ilvl ns0:val="0"/>
          <ns0:numId ns0:val="1218"/>
        </ns0:numPr>
        <ns0:pStyle ns0:val="Compact"/>
      </ns0:pPr>
      <ns0:r>
        <ns0:t xml:space="preserve">escalation status;</ns0:t>
      </ns0:r>
    </ns0:p>
    <ns0:p>
      <ns0:pPr>
        <ns0:numPr>
          <ns0:ilvl ns0:val="0"/>
          <ns0:numId ns0:val="1218"/>
        </ns0:numPr>
        <ns0:pStyle ns0:val="Compact"/>
      </ns0:pPr>
      <ns0:r>
        <ns0:t xml:space="preserve">closure or acceptance decision where applicable.</ns0:t>
      </ns0:r>
    </ns0:p>
    <ns0:p>
      <ns0:pPr>
        <ns0:pStyle ns0:val="FirstParagraph"/>
      </ns0:pPr>
      <ns0:r>
        <ns0:t xml:space="preserve">Approved Risk statuses should distinguish among:</ns0:t>
      </ns0:r>
    </ns0:p>
    <ns0:p>
      <ns0:pPr>
        <ns0:numPr>
          <ns0:ilvl ns0:val="0"/>
          <ns0:numId ns0:val="1219"/>
        </ns0:numPr>
        <ns0:pStyle ns0:val="Compact"/>
      </ns0:pPr>
      <ns0:r>
        <ns0:t xml:space="preserve">Identified;</ns0:t>
      </ns0:r>
    </ns0:p>
    <ns0:p>
      <ns0:pPr>
        <ns0:numPr>
          <ns0:ilvl ns0:val="0"/>
          <ns0:numId ns0:val="1219"/>
        </ns0:numPr>
        <ns0:pStyle ns0:val="Compact"/>
      </ns0:pPr>
      <ns0:r>
        <ns0:t xml:space="preserve">Under Assessment;</ns0:t>
      </ns0:r>
    </ns0:p>
    <ns0:p>
      <ns0:pPr>
        <ns0:numPr>
          <ns0:ilvl ns0:val="0"/>
          <ns0:numId ns0:val="1219"/>
        </ns0:numPr>
        <ns0:pStyle ns0:val="Compact"/>
      </ns0:pPr>
      <ns0:r>
        <ns0:t xml:space="preserve">Monitoring;</ns0:t>
      </ns0:r>
    </ns0:p>
    <ns0:p>
      <ns0:pPr>
        <ns0:numPr>
          <ns0:ilvl ns0:val="0"/>
          <ns0:numId ns0:val="1219"/>
        </ns0:numPr>
        <ns0:pStyle ns0:val="Compact"/>
      </ns0:pPr>
      <ns0:r>
        <ns0:t xml:space="preserve">Mitigation in Progress;</ns0:t>
      </ns0:r>
    </ns0:p>
    <ns0:p>
      <ns0:pPr>
        <ns0:numPr>
          <ns0:ilvl ns0:val="0"/>
          <ns0:numId ns0:val="1219"/>
        </ns0:numPr>
        <ns0:pStyle ns0:val="Compact"/>
      </ns0:pPr>
      <ns0:r>
        <ns0:t xml:space="preserve">Escalated;</ns0:t>
      </ns0:r>
    </ns0:p>
    <ns0:p>
      <ns0:pPr>
        <ns0:numPr>
          <ns0:ilvl ns0:val="0"/>
          <ns0:numId ns0:val="1219"/>
        </ns0:numPr>
        <ns0:pStyle ns0:val="Compact"/>
      </ns0:pPr>
      <ns0:r>
        <ns0:t xml:space="preserve">Realized as an Issue;</ns0:t>
      </ns0:r>
    </ns0:p>
    <ns0:p>
      <ns0:pPr>
        <ns0:numPr>
          <ns0:ilvl ns0:val="0"/>
          <ns0:numId ns0:val="1219"/>
        </ns0:numPr>
        <ns0:pStyle ns0:val="Compact"/>
      </ns0:pPr>
      <ns0:r>
        <ns0:t xml:space="preserve">Closed;</ns0:t>
      </ns0:r>
    </ns0:p>
    <ns0:p>
      <ns0:pPr>
        <ns0:numPr>
          <ns0:ilvl ns0:val="0"/>
          <ns0:numId ns0:val="1219"/>
        </ns0:numPr>
        <ns0:pStyle ns0:val="Compact"/>
      </ns0:pPr>
      <ns0:r>
        <ns0:t xml:space="preserve">Accepted as Residual Risk.</ns0:t>
      </ns0:r>
    </ns0:p>
    <ns0:p>
      <ns0:pPr>
        <ns0:pStyle ns0:val="FirstParagraph"/>
      </ns0:pPr>
      <ns0:r>
        <ns0:t xml:space="preserve">The Risk Register supports governance, traceability, and review. It does not replace the evidence supporting the Risk assessment, Control operation, mitigation result, or Residual Risk decision.</ns0:t>
      </ns0:r>
    </ns0:p>
    <ns0:p>
      <ns0:pPr>
        <ns0:pStyle ns0:val="BodyText"/>
      </ns0:pPr>
      <ns0:r>
        <ns0:t xml:space="preserve">Risk identifiers must remain stable throughout planning, delivery, verification, reporting, acceptance, and subsequent funder review.</ns0:t>
      </ns0:r>
    </ns0:p>
    <ns0:bookmarkEnd ns0:id="343"/>
    <ns0:bookmarkStart ns0:id="346" ns0:name="scope-risk"/>
    <ns0:p>
      <ns0:pPr>
        <ns0:pStyle ns0:val="Heading3"/>
      </ns0:pPr>
      <ns0:r>
        <ns0:t xml:space="preserve">18.1 Scope Risk</ns0:t>
      </ns0:r>
    </ns0:p>
    <ns0:bookmarkStart ns0:id="344" ns0:name="risk"/>
    <ns0:p>
      <ns0:pPr>
        <ns0:pStyle ns0:val="Heading4"/>
      </ns0:pPr>
      <ns0:r>
        <ns0:t xml:space="preserve">Risk</ns0:t>
      </ns0:r>
    </ns0:p>
    <ns0:p>
      <ns0:pPr>
        <ns0:pStyle ns0:val="FirstParagraph"/>
      </ns0:pPr>
      <ns0:r>
        <ns0:t xml:space="preserve">Scope Risk may arise when:</ns0:t>
      </ns0:r>
    </ns0:p>
    <ns0:p>
      <ns0:pPr>
        <ns0:numPr>
          <ns0:ilvl ns0:val="0"/>
          <ns0:numId ns0:val="1220"/>
        </ns0:numPr>
        <ns0:pStyle ns0:val="Compact"/>
      </ns0:pPr>
      <ns0:r>
        <ns0:t xml:space="preserve">unapproved functionality is introduced;</ns0:t>
      </ns0:r>
    </ns0:p>
    <ns0:p>
      <ns0:pPr>
        <ns0:numPr>
          <ns0:ilvl ns0:val="0"/>
          <ns0:numId ns0:val="1220"/>
        </ns0:numPr>
        <ns0:pStyle ns0:val="Compact"/>
      </ns0:pPr>
      <ns0:r>
        <ns0:t xml:space="preserve">Recommended or Optional work displaces Core work;</ns0:t>
      </ns0:r>
    </ns0:p>
    <ns0:p>
      <ns0:pPr>
        <ns0:numPr>
          <ns0:ilvl ns0:val="0"/>
          <ns0:numId ns0:val="1220"/>
        </ns0:numPr>
        <ns0:pStyle ns0:val="Compact"/>
      </ns0:pPr>
      <ns0:r>
        <ns0:t xml:space="preserve">a funder or stakeholder requests additional functionality without approving the corresponding change;</ns0:t>
      </ns0:r>
    </ns0:p>
    <ns0:p>
      <ns0:pPr>
        <ns0:numPr>
          <ns0:ilvl ns0:val="0"/>
          <ns0:numId ns0:val="1220"/>
        </ns0:numPr>
        <ns0:pStyle ns0:val="Compact"/>
      </ns0:pPr>
      <ns0:r>
        <ns0:t xml:space="preserve">existing Scope is substituted with easier but less valuable outputs;</ns0:t>
      </ns0:r>
    </ns0:p>
    <ns0:p>
      <ns0:pPr>
        <ns0:numPr>
          <ns0:ilvl ns0:val="0"/>
          <ns0:numId ns0:val="1220"/>
        </ns0:numPr>
        <ns0:pStyle ns0:val="Compact"/>
      </ns0:pPr>
      <ns0:r>
        <ns0:t xml:space="preserve">Work Packages expand informally;</ns0:t>
      </ns0:r>
    </ns0:p>
    <ns0:p>
      <ns0:pPr>
        <ns0:numPr>
          <ns0:ilvl ns0:val="0"/>
          <ns0:numId ns0:val="1220"/>
        </ns0:numPr>
        <ns0:pStyle ns0:val="Compact"/>
      </ns0:pPr>
      <ns0:r>
        <ns0:t xml:space="preserve">mandatory capabilities remain incomplete;</ns0:t>
      </ns0:r>
    </ns0:p>
    <ns0:p>
      <ns0:pPr>
        <ns0:numPr>
          <ns0:ilvl ns0:val="0"/>
          <ns0:numId ns0:val="1220"/>
        </ns0:numPr>
        <ns0:pStyle ns0:val="Compact"/>
      </ns0:pPr>
      <ns0:r>
        <ns0:t xml:space="preserve">implementation activity is mistaken for completed Scope.</ns0:t>
      </ns0:r>
    </ns0:p>
    <ns0:p>
      <ns0:pPr>
        <ns0:pStyle ns0:val="FirstParagraph"/>
      </ns0:pPr>
      <ns0:r>
        <ns0:t xml:space="preserve">Uncontrolled Scope growth may consume budget and delivery capacity without producing the approved Beta Candidate.</ns0:t>
      </ns0:r>
    </ns0:p>
    <ns0:bookmarkEnd ns0:id="344"/>
    <ns0:bookmarkStart ns0:id="345" ns0:name="controls"/>
    <ns0:p>
      <ns0:pPr>
        <ns0:pStyle ns0:val="Heading4"/>
      </ns0:pPr>
      <ns0:r>
        <ns0:t xml:space="preserve">Controls</ns0:t>
      </ns0:r>
    </ns0:p>
    <ns0:p>
      <ns0:pPr>
        <ns0:pStyle ns0:val="FirstParagraph"/>
      </ns0:pPr>
      <ns0:r>
        <ns0:t xml:space="preserve">Scope Risk is controlled through:</ns0:t>
      </ns0:r>
    </ns0:p>
    <ns0:p>
      <ns0:pPr>
        <ns0:numPr>
          <ns0:ilvl ns0:val="0"/>
          <ns0:numId ns0:val="1221"/>
        </ns0:numPr>
        <ns0:pStyle ns0:val="Compact"/>
      </ns0:pPr>
      <ns0:r>
        <ns0:t xml:space="preserve">the governing Development Objective;</ns0:t>
      </ns0:r>
    </ns0:p>
    <ns0:p>
      <ns0:pPr>
        <ns0:numPr>
          <ns0:ilvl ns0:val="0"/>
          <ns0:numId ns0:val="1221"/>
        </ns0:numPr>
        <ns0:pStyle ns0:val="Compact"/>
      </ns0:pPr>
      <ns0:r>
        <ns0:t xml:space="preserve">the approved Beta Candidate definition;</ns0:t>
      </ns0:r>
    </ns0:p>
    <ns0:p>
      <ns0:pPr>
        <ns0:numPr>
          <ns0:ilvl ns0:val="0"/>
          <ns0:numId ns0:val="1221"/>
        </ns0:numPr>
        <ns0:pStyle ns0:val="Compact"/>
      </ns0:pPr>
      <ns0:r>
        <ns0:t xml:space="preserve">Minimum, Recommended, and Optional Scope classifications;</ns0:t>
      </ns0:r>
    </ns0:p>
    <ns0:p>
      <ns0:pPr>
        <ns0:numPr>
          <ns0:ilvl ns0:val="0"/>
          <ns0:numId ns0:val="1221"/>
        </ns0:numPr>
        <ns0:pStyle ns0:val="Compact"/>
      </ns0:pPr>
      <ns0:r>
        <ns0:t xml:space="preserve">the approved Work Package portfolio;</ns0:t>
      </ns0:r>
    </ns0:p>
    <ns0:p>
      <ns0:pPr>
        <ns0:numPr>
          <ns0:ilvl ns0:val="0"/>
          <ns0:numId ns0:val="1221"/>
        </ns0:numPr>
        <ns0:pStyle ns0:val="Compact"/>
      </ns0:pPr>
      <ns0:r>
        <ns0:t xml:space="preserve">unique Deliverable identifiers;</ns0:t>
      </ns0:r>
    </ns0:p>
    <ns0:p>
      <ns0:pPr>
        <ns0:numPr>
          <ns0:ilvl ns0:val="0"/>
          <ns0:numId ns0:val="1221"/>
        </ns0:numPr>
        <ns0:pStyle ns0:val="Compact"/>
      </ns0:pPr>
      <ns0:r>
        <ns0:t xml:space="preserve">formal change control;</ns0:t>
      </ns0:r>
    </ns0:p>
    <ns0:p>
      <ns0:pPr>
        <ns0:numPr>
          <ns0:ilvl ns0:val="0"/>
          <ns0:numId ns0:val="1221"/>
        </ns0:numPr>
        <ns0:pStyle ns0:val="Compact"/>
      </ns0:pPr>
      <ns0:r>
        <ns0:t xml:space="preserve">Optional Scope Activation Rules;</ns0:t>
      </ns0:r>
    </ns0:p>
    <ns0:p>
      <ns0:pPr>
        <ns0:numPr>
          <ns0:ilvl ns0:val="0"/>
          <ns0:numId ns0:val="1221"/>
        </ns0:numPr>
        <ns0:pStyle ns0:val="Compact"/>
      </ns0:pPr>
      <ns0:r>
        <ns0:t xml:space="preserve">Deliverable and Milestone traceability;</ns0:t>
      </ns0:r>
    </ns0:p>
    <ns0:p>
      <ns0:pPr>
        <ns0:numPr>
          <ns0:ilvl ns0:val="0"/>
          <ns0:numId ns0:val="1221"/>
        </ns0:numPr>
        <ns0:pStyle ns0:val="Compact"/>
      </ns0:pPr>
      <ns0:r>
        <ns0:t xml:space="preserve">Completion and Acceptance Criteria;</ns0:t>
      </ns0:r>
    </ns0:p>
    <ns0:p>
      <ns0:pPr>
        <ns0:numPr>
          <ns0:ilvl ns0:val="0"/>
          <ns0:numId ns0:val="1221"/>
        </ns0:numPr>
        <ns0:pStyle ns0:val="Compact"/>
      </ns0:pPr>
      <ns0:r>
        <ns0:t xml:space="preserve">prohibition of informal scope expansion.</ns0:t>
      </ns0:r>
    </ns0:p>
    <ns0:p>
      <ns0:pPr>
        <ns0:pStyle ns0:val="FirstParagraph"/>
      </ns0:pPr>
      <ns0:r>
        <ns0:t xml:space="preserve">Core Work Packages and Minimum Deliverables retain priority over all Recommended and Optional work.</ns0:t>
      </ns0:r>
    </ns0:p>
    <ns0:p>
      <ns0:pPr>
        <ns0:pStyle ns0:val="BodyText"/>
      </ns0:pPr>
      <ns0:r>
        <ns0:t xml:space="preserve">A material Scope change requires documented impact assessment, formal approval, traceability updates, and any required funder approval.</ns0:t>
      </ns0:r>
    </ns0:p>
    <ns0:p>
      <ns0:pPr>
        <ns0:pStyle ns0:val="BodyText"/>
      </ns0:pPr>
      <ns0:r>
        <ns0:t xml:space="preserve">Scope Risk remains open until the Minimum Scope has been completed and accepted.</ns0:t>
      </ns0:r>
    </ns0:p>
    <ns0:bookmarkEnd ns0:id="345"/>
    <ns0:bookmarkEnd ns0:id="346"/>
    <ns0:bookmarkStart ns0:id="349" ns0:name="budget-risk"/>
    <ns0:p>
      <ns0:pPr>
        <ns0:pStyle ns0:val="Heading3"/>
      </ns0:pPr>
      <ns0:r>
        <ns0:t xml:space="preserve">18.2 Budget Risk</ns0:t>
      </ns0:r>
    </ns0:p>
    <ns0:bookmarkStart ns0:id="347" ns0:name="risk-1"/>
    <ns0:p>
      <ns0:pPr>
        <ns0:pStyle ns0:val="Heading4"/>
      </ns0:pPr>
      <ns0:r>
        <ns0:t xml:space="preserve">Risk</ns0:t>
      </ns0:r>
    </ns0:p>
    <ns0:p>
      <ns0:pPr>
        <ns0:pStyle ns0:val="FirstParagraph"/>
      </ns0:pPr>
      <ns0:r>
        <ns0:t xml:space="preserve">Budget Risk may arise from:</ns0:t>
      </ns0:r>
    </ns0:p>
    <ns0:p>
      <ns0:pPr>
        <ns0:numPr>
          <ns0:ilvl ns0:val="0"/>
          <ns0:numId ns0:val="1222"/>
        </ns0:numPr>
        <ns0:pStyle ns0:val="Compact"/>
      </ns0:pPr>
      <ns0:r>
        <ns0:t xml:space="preserve">insufficient funding;</ns0:t>
      </ns0:r>
    </ns0:p>
    <ns0:p>
      <ns0:pPr>
        <ns0:numPr>
          <ns0:ilvl ns0:val="0"/>
          <ns0:numId ns0:val="1222"/>
        </ns0:numPr>
        <ns0:pStyle ns0:val="Compact"/>
      </ns0:pPr>
      <ns0:r>
        <ns0:t xml:space="preserve">underestimated Core work;</ns0:t>
      </ns0:r>
    </ns0:p>
    <ns0:p>
      <ns0:pPr>
        <ns0:numPr>
          <ns0:ilvl ns0:val="0"/>
          <ns0:numId ns0:val="1222"/>
        </ns0:numPr>
        <ns0:pStyle ns0:val="Compact"/>
      </ns0:pPr>
      <ns0:r>
        <ns0:t xml:space="preserve">cost increases;</ns0:t>
      </ns0:r>
    </ns0:p>
    <ns0:p>
      <ns0:pPr>
        <ns0:numPr>
          <ns0:ilvl ns0:val="0"/>
          <ns0:numId ns0:val="1222"/>
        </ns0:numPr>
        <ns0:pStyle ns0:val="Compact"/>
      </ns0:pPr>
      <ns0:r>
        <ns0:t xml:space="preserve">budget overrun;</ns0:t>
      </ns0:r>
    </ns0:p>
    <ns0:p>
      <ns0:pPr>
        <ns0:numPr>
          <ns0:ilvl ns0:val="0"/>
          <ns0:numId ns0:val="1222"/>
        </ns0:numPr>
        <ns0:pStyle ns0:val="Compact"/>
      </ns0:pPr>
      <ns0:r>
        <ns0:t xml:space="preserve">contingency exhaustion;</ns0:t>
      </ns0:r>
    </ns0:p>
    <ns0:p>
      <ns0:pPr>
        <ns0:numPr>
          <ns0:ilvl ns0:val="0"/>
          <ns0:numId ns0:val="1222"/>
        </ns0:numPr>
        <ns0:pStyle ns0:val="Compact"/>
      </ns0:pPr>
      <ns0:r>
        <ns0:t xml:space="preserve">ineligible expenditure;</ns0:t>
      </ns0:r>
    </ns0:p>
    <ns0:p>
      <ns0:pPr>
        <ns0:numPr>
          <ns0:ilvl ns0:val="0"/>
          <ns0:numId ns0:val="1222"/>
        </ns0:numPr>
        <ns0:pStyle ns0:val="Compact"/>
      </ns0:pPr>
      <ns0:r>
        <ns0:t xml:space="preserve">uncontrolled reallocation;</ns0:t>
      </ns0:r>
    </ns0:p>
    <ns0:p>
      <ns0:pPr>
        <ns0:numPr>
          <ns0:ilvl ns0:val="0"/>
          <ns0:numId ns0:val="1222"/>
        </ns0:numPr>
        <ns0:pStyle ns0:val="Compact"/>
      </ns0:pPr>
      <ns0:r>
        <ns0:t xml:space="preserve">duplicate charging;</ns0:t>
      </ns0:r>
    </ns0:p>
    <ns0:p>
      <ns0:pPr>
        <ns0:numPr>
          <ns0:ilvl ns0:val="0"/>
          <ns0:numId ns0:val="1222"/>
        </ns0:numPr>
        <ns0:pStyle ns0:val="Compact"/>
      </ns0:pPr>
      <ns0:r>
        <ns0:t xml:space="preserve">spending outside approved Scope;</ns0:t>
      </ns0:r>
    </ns0:p>
    <ns0:p>
      <ns0:pPr>
        <ns0:numPr>
          <ns0:ilvl ns0:val="0"/>
          <ns0:numId ns0:val="1222"/>
        </ns0:numPr>
        <ns0:pStyle ns0:val="Compact"/>
      </ns0:pPr>
      <ns0:r>
        <ns0:t xml:space="preserve">cross-subsidisation of Corporate Setup or Pilot activity;</ns0:t>
      </ns0:r>
    </ns0:p>
    <ns0:p>
      <ns0:pPr>
        <ns0:numPr>
          <ns0:ilvl ns0:val="0"/>
          <ns0:numId ns0:val="1222"/>
        </ns0:numPr>
        <ns0:pStyle ns0:val="Compact"/>
      </ns0:pPr>
      <ns0:r>
        <ns0:t xml:space="preserve">expenditure without a Deliverable relationship.</ns0:t>
      </ns0:r>
    </ns0:p>
    <ns0:p>
      <ns0:pPr>
        <ns0:pStyle ns0:val="FirstParagraph"/>
      </ns0:pPr>
      <ns0:r>
        <ns0:t xml:space="preserve">Budget failure may prevent completion even where technical progress has occurred.</ns0:t>
      </ns0:r>
    </ns0:p>
    <ns0:bookmarkEnd ns0:id="347"/>
    <ns0:bookmarkStart ns0:id="348" ns0:name="controls-1"/>
    <ns0:p>
      <ns0:pPr>
        <ns0:pStyle ns0:val="Heading4"/>
      </ns0:pPr>
      <ns0:r>
        <ns0:t xml:space="preserve">Controls</ns0:t>
      </ns0:r>
    </ns0:p>
    <ns0:p>
      <ns0:pPr>
        <ns0:pStyle ns0:val="FirstParagraph"/>
      </ns0:pPr>
      <ns0:r>
        <ns0:t xml:space="preserve">Budget Risk is controlled through:</ns0:t>
      </ns0:r>
    </ns0:p>
    <ns0:p>
      <ns0:pPr>
        <ns0:numPr>
          <ns0:ilvl ns0:val="0"/>
          <ns0:numId ns0:val="1223"/>
        </ns0:numPr>
        <ns0:pStyle ns0:val="Compact"/>
      </ns0:pPr>
      <ns0:r>
        <ns0:t xml:space="preserve">the fixed USD 40,000 Development Budget;</ns0:t>
      </ns0:r>
    </ns0:p>
    <ns0:p>
      <ns0:pPr>
        <ns0:numPr>
          <ns0:ilvl ns0:val="0"/>
          <ns0:numId ns0:val="1223"/>
        </ns0:numPr>
        <ns0:pStyle ns0:val="Compact"/>
      </ns0:pPr>
      <ns0:r>
        <ns0:t xml:space="preserve">Work Package allocations;</ns0:t>
      </ns0:r>
    </ns0:p>
    <ns0:p>
      <ns0:pPr>
        <ns0:numPr>
          <ns0:ilvl ns0:val="0"/>
          <ns0:numId ns0:val="1223"/>
        </ns0:numPr>
        <ns0:pStyle ns0:val="Compact"/>
      </ns0:pPr>
      <ns0:r>
        <ns0:t xml:space="preserve">internal cost categories;</ns0:t>
      </ns0:r>
    </ns0:p>
    <ns0:p>
      <ns0:pPr>
        <ns0:numPr>
          <ns0:ilvl ns0:val="0"/>
          <ns0:numId ns0:val="1223"/>
        </ns0:numPr>
        <ns0:pStyle ns0:val="Compact"/>
      </ns0:pPr>
      <ns0:r>
        <ns0:t xml:space="preserve">dual expenditure classification;</ns0:t>
      </ns0:r>
    </ns0:p>
    <ns0:p>
      <ns0:pPr>
        <ns0:numPr>
          <ns0:ilvl ns0:val="0"/>
          <ns0:numId ns0:val="1223"/>
        </ns0:numPr>
        <ns0:pStyle ns0:val="Compact"/>
      </ns0:pPr>
      <ns0:r>
        <ns0:t xml:space="preserve">Minimum Scope protection;</ns0:t>
      </ns0:r>
    </ns0:p>
    <ns0:p>
      <ns0:pPr>
        <ns0:numPr>
          <ns0:ilvl ns0:val="0"/>
          <ns0:numId ns0:val="1223"/>
        </ns0:numPr>
        <ns0:pStyle ns0:val="Compact"/>
      </ns0:pPr>
      <ns0:r>
        <ns0:t xml:space="preserve">controlled contingency;</ns0:t>
      </ns0:r>
    </ns0:p>
    <ns0:p>
      <ns0:pPr>
        <ns0:numPr>
          <ns0:ilvl ns0:val="0"/>
          <ns0:numId ns0:val="1223"/>
        </ns0:numPr>
        <ns0:pStyle ns0:val="Compact"/>
      </ns0:pPr>
      <ns0:r>
        <ns0:t xml:space="preserve">approved reallocation rules;</ns0:t>
      </ns0:r>
    </ns0:p>
    <ns0:p>
      <ns0:pPr>
        <ns0:numPr>
          <ns0:ilvl ns0:val="0"/>
          <ns0:numId ns0:val="1223"/>
        </ns0:numPr>
        <ns0:pStyle ns0:val="Compact"/>
      </ns0:pPr>
      <ns0:r>
        <ns0:t xml:space="preserve">Section 11 eligibility requirements;</ns0:t>
      </ns0:r>
    </ns0:p>
    <ns0:p>
      <ns0:pPr>
        <ns0:numPr>
          <ns0:ilvl ns0:val="0"/>
          <ns0:numId ns0:val="1223"/>
        </ns0:numPr>
        <ns0:pStyle ns0:val="Compact"/>
      </ns0:pPr>
      <ns0:r>
        <ns0:t xml:space="preserve">Section 12 exclusions;</ns0:t>
      </ns0:r>
    </ns0:p>
    <ns0:p>
      <ns0:pPr>
        <ns0:numPr>
          <ns0:ilvl ns0:val="0"/>
          <ns0:numId ns0:val="1223"/>
        </ns0:numPr>
        <ns0:pStyle ns0:val="Compact"/>
      </ns0:pPr>
      <ns0:r>
        <ns0:t xml:space="preserve">financial records and variance reporting;</ns0:t>
      </ns0:r>
    </ns0:p>
    <ns0:p>
      <ns0:pPr>
        <ns0:numPr>
          <ns0:ilvl ns0:val="0"/>
          <ns0:numId ns0:val="1223"/>
        </ns0:numPr>
        <ns0:pStyle ns0:val="Compact"/>
      </ns0:pPr>
      <ns0:r>
        <ns0:t xml:space="preserve">no-cross-subsidisation rules;</ns0:t>
      </ns0:r>
    </ns0:p>
    <ns0:p>
      <ns0:pPr>
        <ns0:numPr>
          <ns0:ilvl ns0:val="0"/>
          <ns0:numId ns0:val="1223"/>
        </ns0:numPr>
        <ns0:pStyle ns0:val="Compact"/>
      </ns0:pPr>
      <ns0:r>
        <ns0:t xml:space="preserve">partial-funding restrictions.</ns0:t>
      </ns0:r>
    </ns0:p>
    <ns0:p>
      <ns0:pPr>
        <ns0:pStyle ns0:val="FirstParagraph"/>
      </ns0:pPr>
      <ns0:r>
        <ns0:t xml:space="preserve">Contingency use must identify the protected Work Package, Deliverable, and Milestone. It must not be used to conceal overruns or finance unrelated activity.</ns0:t>
      </ns0:r>
    </ns0:p>
    <ns0:p>
      <ns0:pPr>
        <ns0:pStyle ns0:val="BodyText"/>
      </ns0:pPr>
      <ns0:r>
        <ns0:t xml:space="preserve">Verified savings must follow the approved reallocation priority and cannot weaken Core delivery.</ns0:t>
      </ns0:r>
    </ns0:p>
    <ns0:bookmarkEnd ns0:id="348"/>
    <ns0:bookmarkEnd ns0:id="349"/>
    <ns0:bookmarkStart ns0:id="352" ns0:name="schedule-risk"/>
    <ns0:p>
      <ns0:pPr>
        <ns0:pStyle ns0:val="Heading3"/>
      </ns0:pPr>
      <ns0:r>
        <ns0:t xml:space="preserve">18.3 Schedule Risk</ns0:t>
      </ns0:r>
    </ns0:p>
    <ns0:bookmarkStart ns0:id="350" ns0:name="risk-2"/>
    <ns0:p>
      <ns0:pPr>
        <ns0:pStyle ns0:val="Heading4"/>
      </ns0:pPr>
      <ns0:r>
        <ns0:t xml:space="preserve">Risk</ns0:t>
      </ns0:r>
    </ns0:p>
    <ns0:p>
      <ns0:pPr>
        <ns0:pStyle ns0:val="FirstParagraph"/>
      </ns0:pPr>
      <ns0:r>
        <ns0:t xml:space="preserve">Schedule Risk may arise from:</ns0:t>
      </ns0:r>
    </ns0:p>
    <ns0:p>
      <ns0:pPr>
        <ns0:numPr>
          <ns0:ilvl ns0:val="0"/>
          <ns0:numId ns0:val="1224"/>
        </ns0:numPr>
        <ns0:pStyle ns0:val="Compact"/>
      </ns0:pPr>
      <ns0:r>
        <ns0:t xml:space="preserve">delayed funding;</ns0:t>
      </ns0:r>
    </ns0:p>
    <ns0:p>
      <ns0:pPr>
        <ns0:numPr>
          <ns0:ilvl ns0:val="0"/>
          <ns0:numId ns0:val="1224"/>
        </ns0:numPr>
        <ns0:pStyle ns0:val="Compact"/>
      </ns0:pPr>
      <ns0:r>
        <ns0:t xml:space="preserve">delayed commencement;</ns0:t>
      </ns0:r>
    </ns0:p>
    <ns0:p>
      <ns0:pPr>
        <ns0:numPr>
          <ns0:ilvl ns0:val="0"/>
          <ns0:numId ns0:val="1224"/>
        </ns0:numPr>
        <ns0:pStyle ns0:val="Compact"/>
      </ns0:pPr>
      <ns0:r>
        <ns0:t xml:space="preserve">implementation delay;</ns0:t>
      </ns0:r>
    </ns0:p>
    <ns0:p>
      <ns0:pPr>
        <ns0:numPr>
          <ns0:ilvl ns0:val="0"/>
          <ns0:numId ns0:val="1224"/>
        </ns0:numPr>
        <ns0:pStyle ns0:val="Compact"/>
      </ns0:pPr>
      <ns0:r>
        <ns0:t xml:space="preserve">unexpected integration work;</ns0:t>
      </ns0:r>
    </ns0:p>
    <ns0:p>
      <ns0:pPr>
        <ns0:numPr>
          <ns0:ilvl ns0:val="0"/>
          <ns0:numId ns0:val="1224"/>
        </ns0:numPr>
        <ns0:pStyle ns0:val="Compact"/>
      </ns0:pPr>
      <ns0:r>
        <ns0:t xml:space="preserve">provider interruption;</ns0:t>
      </ns0:r>
    </ns0:p>
    <ns0:p>
      <ns0:pPr>
        <ns0:numPr>
          <ns0:ilvl ns0:val="0"/>
          <ns0:numId ns0:val="1224"/>
        </ns0:numPr>
        <ns0:pStyle ns0:val="Compact"/>
      </ns0:pPr>
      <ns0:r>
        <ns0:t xml:space="preserve">specialist unavailability;</ns0:t>
      </ns0:r>
    </ns0:p>
    <ns0:p>
      <ns0:pPr>
        <ns0:numPr>
          <ns0:ilvl ns0:val="0"/>
          <ns0:numId ns0:val="1224"/>
        </ns0:numPr>
        <ns0:pStyle ns0:val="Compact"/>
      </ns0:pPr>
      <ns0:r>
        <ns0:t xml:space="preserve">delayed reviews;</ns0:t>
      </ns0:r>
    </ns0:p>
    <ns0:p>
      <ns0:pPr>
        <ns0:numPr>
          <ns0:ilvl ns0:val="0"/>
          <ns0:numId ns0:val="1224"/>
        </ns0:numPr>
        <ns0:pStyle ns0:val="Compact"/>
      </ns0:pPr>
      <ns0:r>
        <ns0:t xml:space="preserve">delayed evidence collection;</ns0:t>
      </ns0:r>
    </ns0:p>
    <ns0:p>
      <ns0:pPr>
        <ns0:numPr>
          <ns0:ilvl ns0:val="0"/>
          <ns0:numId ns0:val="1224"/>
        </ns0:numPr>
        <ns0:pStyle ns0:val="Compact"/>
      </ns0:pPr>
      <ns0:r>
        <ns0:t xml:space="preserve">Milestone slippage;</ns0:t>
      </ns0:r>
    </ns0:p>
    <ns0:p>
      <ns0:pPr>
        <ns0:numPr>
          <ns0:ilvl ns0:val="0"/>
          <ns0:numId ns0:val="1224"/>
        </ns0:numPr>
        <ns0:pStyle ns0:val="Compact"/>
      </ns0:pPr>
      <ns0:r>
        <ns0:t xml:space="preserve">delayed funder decisions or tranche release.</ns0:t>
      </ns0:r>
    </ns0:p>
    <ns0:p>
      <ns0:pPr>
        <ns0:pStyle ns0:val="FirstParagraph"/>
      </ns0:pPr>
      <ns0:r>
        <ns0:t xml:space="preserve">Schedule Risk affects delivery timing. It does not change what constitutes completion.</ns0:t>
      </ns0:r>
    </ns0:p>
    <ns0:bookmarkEnd ns0:id="350"/>
    <ns0:bookmarkStart ns0:id="351" ns0:name="controls-2"/>
    <ns0:p>
      <ns0:pPr>
        <ns0:pStyle ns0:val="Heading4"/>
      </ns0:pPr>
      <ns0:r>
        <ns0:t xml:space="preserve">Controls</ns0:t>
      </ns0:r>
    </ns0:p>
    <ns0:p>
      <ns0:pPr>
        <ns0:pStyle ns0:val="FirstParagraph"/>
      </ns0:pPr>
      <ns0:r>
        <ns0:t xml:space="preserve">Schedule Risk is controlled through:</ns0:t>
      </ns0:r>
    </ns0:p>
    <ns0:p>
      <ns0:pPr>
        <ns0:numPr>
          <ns0:ilvl ns0:val="0"/>
          <ns0:numId ns0:val="1225"/>
        </ns0:numPr>
        <ns0:pStyle ns0:val="Compact"/>
      </ns0:pPr>
      <ns0:r>
        <ns0:t xml:space="preserve">dependency-aware Work Package sequencing;</ns0:t>
      </ns0:r>
    </ns0:p>
    <ns0:p>
      <ns0:pPr>
        <ns0:numPr>
          <ns0:ilvl ns0:val="0"/>
          <ns0:numId ns0:val="1225"/>
        </ns0:numPr>
        <ns0:pStyle ns0:val="Compact"/>
      </ns0:pPr>
      <ns0:r>
        <ns0:t xml:space="preserve">permitted parallel execution where dependencies remain protected;</ns0:t>
      </ns0:r>
    </ns0:p>
    <ns0:p>
      <ns0:pPr>
        <ns0:numPr>
          <ns0:ilvl ns0:val="0"/>
          <ns0:numId ns0:val="1225"/>
        </ns0:numPr>
        <ns0:pStyle ns0:val="Compact"/>
      </ns0:pPr>
      <ns0:r>
        <ns0:t xml:space="preserve">early identification of blocking conditions;</ns0:t>
      </ns0:r>
    </ns0:p>
    <ns0:p>
      <ns0:pPr>
        <ns0:numPr>
          <ns0:ilvl ns0:val="0"/>
          <ns0:numId ns0:val="1225"/>
        </ns0:numPr>
        <ns0:pStyle ns0:val="Compact"/>
      </ns0:pPr>
      <ns0:r>
        <ns0:t xml:space="preserve">Milestone-based progress assessment;</ns0:t>
      </ns0:r>
    </ns0:p>
    <ns0:p>
      <ns0:pPr>
        <ns0:numPr>
          <ns0:ilvl ns0:val="0"/>
          <ns0:numId ns0:val="1225"/>
        </ns0:numPr>
        <ns0:pStyle ns0:val="Compact"/>
      </ns0:pPr>
      <ns0:r>
        <ns0:t xml:space="preserve">explicit status reporting;</ns0:t>
      </ns0:r>
    </ns0:p>
    <ns0:p>
      <ns0:pPr>
        <ns0:numPr>
          <ns0:ilvl ns0:val="0"/>
          <ns0:numId ns0:val="1225"/>
        </ns0:numPr>
        <ns0:pStyle ns0:val="Compact"/>
      </ns0:pPr>
      <ns0:r>
        <ns0:t xml:space="preserve">delayed-funding provisions;</ns0:t>
      </ns0:r>
    </ns0:p>
    <ns0:p>
      <ns0:pPr>
        <ns0:numPr>
          <ns0:ilvl ns0:val="0"/>
          <ns0:numId ns0:val="1225"/>
        </ns0:numPr>
        <ns0:pStyle ns0:val="Compact"/>
      </ns0:pPr>
      <ns0:r>
        <ns0:t xml:space="preserve">reassessment when a material Assumption becomes invalid;</ns0:t>
      </ns0:r>
    </ns0:p>
    <ns0:p>
      <ns0:pPr>
        <ns0:numPr>
          <ns0:ilvl ns0:val="0"/>
          <ns0:numId ns0:val="1225"/>
        </ns0:numPr>
        <ns0:pStyle ns0:val="Compact"/>
      </ns0:pPr>
      <ns0:r>
        <ns0:t xml:space="preserve">escalation of critical delays;</ns0:t>
      </ns0:r>
    </ns0:p>
    <ns0:p>
      <ns0:pPr>
        <ns0:numPr>
          <ns0:ilvl ns0:val="0"/>
          <ns0:numId ns0:val="1225"/>
        </ns0:numPr>
        <ns0:pStyle ns0:val="Compact"/>
      </ns0:pPr>
      <ns0:r>
        <ns0:t xml:space="preserve">controlled adjustment of planning dates where necessary.</ns0:t>
      </ns0:r>
    </ns0:p>
    <ns0:p>
      <ns0:pPr>
        <ns0:pStyle ns0:val="FirstParagraph"/>
      </ns0:pPr>
      <ns0:r>
        <ns0:t xml:space="preserve">The governing principle is:</ns0:t>
      </ns0:r>
    </ns0:p>
    <ns0:p>
      <ns0:pPr>
        <ns0:pStyle ns0:val="BlockText"/>
      </ns0:pPr>
      <ns0:r>
        <ns0:rPr>
          <ns0:bCs/>
          <ns0:b/>
        </ns0:rPr>
        <ns0:t xml:space="preserve">No Schedule Overrides Completion, Verification, Acceptance, or Operational Readiness.</ns0:t>
      </ns0:r>
    </ns0:p>
    <ns0:p>
      <ns0:pPr>
        <ns0:pStyle ns0:val="FirstParagraph"/>
      </ns0:pPr>
      <ns0:r>
        <ns0:t xml:space="preserve">A deadline, launch date, presentation, funding window, or stakeholder expectation must not cause an incomplete result to be represented as complete.</ns0:t>
      </ns0:r>
    </ns0:p>
    <ns0:p>
      <ns0:pPr>
        <ns0:pStyle ns0:val="BodyText"/>
      </ns0:pPr>
      <ns0:r>
        <ns0:t xml:space="preserve">Where delay threatens the Beta Candidate, governance may pause, resequence, or formally reassess delivery. It must not silently weaken the approved Scope or Acceptance Criteria.</ns0:t>
      </ns0:r>
    </ns0:p>
    <ns0:bookmarkEnd ns0:id="351"/>
    <ns0:bookmarkEnd ns0:id="352"/>
    <ns0:bookmarkStart ns0:id="355" ns0:name="technical-risk"/>
    <ns0:p>
      <ns0:pPr>
        <ns0:pStyle ns0:val="Heading3"/>
      </ns0:pPr>
      <ns0:r>
        <ns0:t xml:space="preserve">18.4 Technical Risk</ns0:t>
      </ns0:r>
    </ns0:p>
    <ns0:bookmarkStart ns0:id="353" ns0:name="risk-3"/>
    <ns0:p>
      <ns0:pPr>
        <ns0:pStyle ns0:val="Heading4"/>
      </ns0:pPr>
      <ns0:r>
        <ns0:t xml:space="preserve">Risk</ns0:t>
      </ns0:r>
    </ns0:p>
    <ns0:p>
      <ns0:pPr>
        <ns0:pStyle ns0:val="FirstParagraph"/>
      </ns0:pPr>
      <ns0:r>
        <ns0:t xml:space="preserve">Technical Risk may arise from:</ns0:t>
      </ns0:r>
    </ns0:p>
    <ns0:p>
      <ns0:pPr>
        <ns0:numPr>
          <ns0:ilvl ns0:val="0"/>
          <ns0:numId ns0:val="1226"/>
        </ns0:numPr>
        <ns0:pStyle ns0:val="Compact"/>
      </ns0:pPr>
      <ns0:r>
        <ns0:t xml:space="preserve">integration complexity;</ns0:t>
      </ns0:r>
    </ns0:p>
    <ns0:p>
      <ns0:pPr>
        <ns0:numPr>
          <ns0:ilvl ns0:val="0"/>
          <ns0:numId ns0:val="1226"/>
        </ns0:numPr>
        <ns0:pStyle ns0:val="Compact"/>
      </ns0:pPr>
      <ns0:r>
        <ns0:t xml:space="preserve">regression in existing capabilities;</ns0:t>
      </ns0:r>
    </ns0:p>
    <ns0:p>
      <ns0:pPr>
        <ns0:numPr>
          <ns0:ilvl ns0:val="0"/>
          <ns0:numId ns0:val="1226"/>
        </ns0:numPr>
        <ns0:pStyle ns0:val="Compact"/>
      </ns0:pPr>
      <ns0:r>
        <ns0:t xml:space="preserve">authorization defects;</ns0:t>
      </ns0:r>
    </ns0:p>
    <ns0:p>
      <ns0:pPr>
        <ns0:numPr>
          <ns0:ilvl ns0:val="0"/>
          <ns0:numId ns0:val="1226"/>
        </ns0:numPr>
        <ns0:pStyle ns0:val="Compact"/>
      </ns0:pPr>
      <ns0:r>
        <ns0:t xml:space="preserve">inconsistent role behaviour;</ns0:t>
      </ns0:r>
    </ns0:p>
    <ns0:p>
      <ns0:pPr>
        <ns0:numPr>
          <ns0:ilvl ns0:val="0"/>
          <ns0:numId ns0:val="1226"/>
        </ns0:numPr>
        <ns0:pStyle ns0:val="Compact"/>
      </ns0:pPr>
      <ns0:r>
        <ns0:t xml:space="preserve">data-integrity failures;</ns0:t>
      </ns0:r>
    </ns0:p>
    <ns0:p>
      <ns0:pPr>
        <ns0:numPr>
          <ns0:ilvl ns0:val="0"/>
          <ns0:numId ns0:val="1226"/>
        </ns0:numPr>
        <ns0:pStyle ns0:val="Compact"/>
      </ns0:pPr>
      <ns0:r>
        <ns0:t xml:space="preserve">Project or workflow misassociation;</ns0:t>
      </ns0:r>
    </ns0:p>
    <ns0:p>
      <ns0:pPr>
        <ns0:numPr>
          <ns0:ilvl ns0:val="0"/>
          <ns0:numId ns0:val="1226"/>
        </ns0:numPr>
        <ns0:pStyle ns0:val="Compact"/>
      </ns0:pPr>
      <ns0:r>
        <ns0:t xml:space="preserve">lifecycle inconsistency;</ns0:t>
      </ns0:r>
    </ns0:p>
    <ns0:p>
      <ns0:pPr>
        <ns0:numPr>
          <ns0:ilvl ns0:val="0"/>
          <ns0:numId ns0:val="1226"/>
        </ns0:numPr>
        <ns0:pStyle ns0:val="Compact"/>
      </ns0:pPr>
      <ns0:r>
        <ns0:t xml:space="preserve">evidence-linkage defects;</ns0:t>
      </ns0:r>
    </ns0:p>
    <ns0:p>
      <ns0:pPr>
        <ns0:numPr>
          <ns0:ilvl ns0:val="0"/>
          <ns0:numId ns0:val="1226"/>
        </ns0:numPr>
        <ns0:pStyle ns0:val="Compact"/>
      </ns0:pPr>
      <ns0:r>
        <ns0:t xml:space="preserve">budget or reservation-control failure;</ns0:t>
      </ns0:r>
    </ns0:p>
    <ns0:p>
      <ns0:pPr>
        <ns0:numPr>
          <ns0:ilvl ns0:val="0"/>
          <ns0:numId ns0:val="1226"/>
        </ns0:numPr>
        <ns0:pStyle ns0:val="Compact"/>
      </ns0:pPr>
      <ns0:r>
        <ns0:t xml:space="preserve">reporting inconsistency;</ns0:t>
      </ns0:r>
    </ns0:p>
    <ns0:p>
      <ns0:pPr>
        <ns0:numPr>
          <ns0:ilvl ns0:val="0"/>
          <ns0:numId ns0:val="1226"/>
        </ns0:numPr>
        <ns0:pStyle ns0:val="Compact"/>
      </ns0:pPr>
      <ns0:r>
        <ns0:t xml:space="preserve">deployment failure;</ns0:t>
      </ns0:r>
    </ns0:p>
    <ns0:p>
      <ns0:pPr>
        <ns0:numPr>
          <ns0:ilvl ns0:val="0"/>
          <ns0:numId ns0:val="1226"/>
        </ns0:numPr>
        <ns0:pStyle ns0:val="Compact"/>
      </ns0:pPr>
      <ns0:r>
        <ns0:t xml:space="preserve">environment differences;</ns0:t>
      </ns0:r>
    </ns0:p>
    <ns0:p>
      <ns0:pPr>
        <ns0:numPr>
          <ns0:ilvl ns0:val="0"/>
          <ns0:numId ns0:val="1226"/>
        </ns0:numPr>
        <ns0:pStyle ns0:val="Compact"/>
      </ns0:pPr>
      <ns0:r>
        <ns0:t xml:space="preserve">incompatibility with the current baseline.</ns0:t>
      </ns0:r>
    </ns0:p>
    <ns0:p>
      <ns0:pPr>
        <ns0:pStyle ns0:val="FirstParagraph"/>
      </ns0:pPr>
      <ns0:r>
        <ns0:t xml:space="preserve">A technically present feature may still fail to produce the integrated Beta Candidate.</ns0:t>
      </ns0:r>
    </ns0:p>
    <ns0:bookmarkEnd ns0:id="353"/>
    <ns0:bookmarkStart ns0:id="354" ns0:name="controls-3"/>
    <ns0:p>
      <ns0:pPr>
        <ns0:pStyle ns0:val="Heading4"/>
      </ns0:pPr>
      <ns0:r>
        <ns0:t xml:space="preserve">Controls</ns0:t>
      </ns0:r>
    </ns0:p>
    <ns0:p>
      <ns0:pPr>
        <ns0:pStyle ns0:val="FirstParagraph"/>
      </ns0:pPr>
      <ns0:r>
        <ns0:t xml:space="preserve">Technical Risk is controlled through:</ns0:t>
      </ns0:r>
    </ns0:p>
    <ns0:p>
      <ns0:pPr>
        <ns0:numPr>
          <ns0:ilvl ns0:val="0"/>
          <ns0:numId ns0:val="1227"/>
        </ns0:numPr>
        <ns0:pStyle ns0:val="Compact"/>
      </ns0:pPr>
      <ns0:r>
        <ns0:t xml:space="preserve">accepted architecture and financial boundaries;</ns0:t>
      </ns0:r>
    </ns0:p>
    <ns0:p>
      <ns0:pPr>
        <ns0:numPr>
          <ns0:ilvl ns0:val="0"/>
          <ns0:numId ns0:val="1227"/>
        </ns0:numPr>
        <ns0:pStyle ns0:val="Compact"/>
      </ns0:pPr>
      <ns0:r>
        <ns0:t xml:space="preserve">stable current baseline;</ns0:t>
      </ns0:r>
    </ns0:p>
    <ns0:p>
      <ns0:pPr>
        <ns0:numPr>
          <ns0:ilvl ns0:val="0"/>
          <ns0:numId ns0:val="1227"/>
        </ns0:numPr>
        <ns0:pStyle ns0:val="Compact"/>
      </ns0:pPr>
      <ns0:r>
        <ns0:t xml:space="preserve">Work Package decomposition;</ns0:t>
      </ns0:r>
    </ns0:p>
    <ns0:p>
      <ns0:pPr>
        <ns0:numPr>
          <ns0:ilvl ns0:val="0"/>
          <ns0:numId ns0:val="1227"/>
        </ns0:numPr>
        <ns0:pStyle ns0:val="Compact"/>
      </ns0:pPr>
      <ns0:r>
        <ns0:t xml:space="preserve">dependency-aware integration;</ns0:t>
      </ns0:r>
    </ns0:p>
    <ns0:p>
      <ns0:pPr>
        <ns0:numPr>
          <ns0:ilvl ns0:val="0"/>
          <ns0:numId ns0:val="1227"/>
        </ns0:numPr>
        <ns0:pStyle ns0:val="Compact"/>
      </ns0:pPr>
      <ns0:r>
        <ns0:t xml:space="preserve">preservation of existing database invariants;</ns0:t>
      </ns0:r>
    </ns0:p>
    <ns0:p>
      <ns0:pPr>
        <ns0:numPr>
          <ns0:ilvl ns0:val="0"/>
          <ns0:numId ns0:val="1227"/>
        </ns0:numPr>
        <ns0:pStyle ns0:val="Compact"/>
      </ns0:pPr>
      <ns0:r>
        <ns0:t xml:space="preserve">automated and manual verification;</ns0:t>
      </ns0:r>
    </ns0:p>
    <ns0:p>
      <ns0:pPr>
        <ns0:numPr>
          <ns0:ilvl ns0:val="0"/>
          <ns0:numId ns0:val="1227"/>
        </ns0:numPr>
        <ns0:pStyle ns0:val="Compact"/>
      </ns0:pPr>
      <ns0:r>
        <ns0:t xml:space="preserve">integration and regression testing;</ns0:t>
      </ns0:r>
    </ns0:p>
    <ns0:p>
      <ns0:pPr>
        <ns0:numPr>
          <ns0:ilvl ns0:val="0"/>
          <ns0:numId ns0:val="1227"/>
        </ns0:numPr>
        <ns0:pStyle ns0:val="Compact"/>
      </ns0:pPr>
      <ns0:r>
        <ns0:t xml:space="preserve">negative-path testing;</ns0:t>
      </ns0:r>
    </ns0:p>
    <ns0:p>
      <ns0:pPr>
        <ns0:numPr>
          <ns0:ilvl ns0:val="0"/>
          <ns0:numId ns0:val="1227"/>
        </ns0:numPr>
        <ns0:pStyle ns0:val="Compact"/>
      </ns0:pPr>
      <ns0:r>
        <ns0:t xml:space="preserve">financial-control testing;</ns0:t>
      </ns0:r>
    </ns0:p>
    <ns0:p>
      <ns0:pPr>
        <ns0:numPr>
          <ns0:ilvl ns0:val="0"/>
          <ns0:numId ns0:val="1227"/>
        </ns0:numPr>
        <ns0:pStyle ns0:val="Compact"/>
      </ns0:pPr>
      <ns0:r>
        <ns0:t xml:space="preserve">controlled deployment verification;</ns0:t>
      </ns0:r>
    </ns0:p>
    <ns0:p>
      <ns0:pPr>
        <ns0:numPr>
          <ns0:ilvl ns0:val="0"/>
          <ns0:numId ns0:val="1227"/>
        </ns0:numPr>
        <ns0:pStyle ns0:val="Compact"/>
      </ns0:pPr>
      <ns0:r>
        <ns0:t xml:space="preserve">version-specific evidence;</ns0:t>
      </ns0:r>
    </ns0:p>
    <ns0:p>
      <ns0:pPr>
        <ns0:numPr>
          <ns0:ilvl ns0:val="0"/>
          <ns0:numId ns0:val="1227"/>
        </ns0:numPr>
        <ns0:pStyle ns0:val="Compact"/>
      </ns0:pPr>
      <ns0:r>
        <ns0:t xml:space="preserve">defect tracking and closure verification;</ns0:t>
      </ns0:r>
    </ns0:p>
    <ns0:p>
      <ns0:pPr>
        <ns0:numPr>
          <ns0:ilvl ns0:val="0"/>
          <ns0:numId ns0:val="1227"/>
        </ns0:numPr>
        <ns0:pStyle ns0:val="Compact"/>
      </ns0:pPr>
      <ns0:r>
        <ns0:t xml:space="preserve">formal architecture and Scope change governance.</ns0:t>
      </ns0:r>
    </ns0:p>
    <ns0:p>
      <ns0:pPr>
        <ns0:pStyle ns0:val="FirstParagraph"/>
      </ns0:pPr>
      <ns0:r>
        <ns0:t xml:space="preserve">Technical Controls must protect the complete workflow rather than only isolated components.</ns0:t>
      </ns0:r>
    </ns0:p>
    <ns0:p>
      <ns0:pPr>
        <ns0:pStyle ns0:val="BodyText"/>
      </ns0:pPr>
      <ns0:r>
        <ns0:t xml:space="preserve">A passing test suite does not eliminate Technical Risk outside the tested scope. Residual uncertainty must remain documented.</ns0:t>
      </ns0:r>
    </ns0:p>
    <ns0:bookmarkEnd ns0:id="354"/>
    <ns0:bookmarkEnd ns0:id="355"/>
    <ns0:bookmarkStart ns0:id="358" ns0:name="security-risk"/>
    <ns0:p>
      <ns0:pPr>
        <ns0:pStyle ns0:val="Heading3"/>
      </ns0:pPr>
      <ns0:r>
        <ns0:t xml:space="preserve">18.5 Security Risk</ns0:t>
      </ns0:r>
    </ns0:p>
    <ns0:bookmarkStart ns0:id="356" ns0:name="risk-4"/>
    <ns0:p>
      <ns0:pPr>
        <ns0:pStyle ns0:val="Heading4"/>
      </ns0:pPr>
      <ns0:r>
        <ns0:t xml:space="preserve">Risk</ns0:t>
      </ns0:r>
    </ns0:p>
    <ns0:p>
      <ns0:pPr>
        <ns0:pStyle ns0:val="FirstParagraph"/>
      </ns0:pPr>
      <ns0:r>
        <ns0:t xml:space="preserve">Beta-level product Security Risk may arise from:</ns0:t>
      </ns0:r>
    </ns0:p>
    <ns0:p>
      <ns0:pPr>
        <ns0:numPr>
          <ns0:ilvl ns0:val="0"/>
          <ns0:numId ns0:val="1228"/>
        </ns0:numPr>
        <ns0:pStyle ns0:val="Compact"/>
      </ns0:pPr>
      <ns0:r>
        <ns0:t xml:space="preserve">unauthorized access;</ns0:t>
      </ns0:r>
    </ns0:p>
    <ns0:p>
      <ns0:pPr>
        <ns0:numPr>
          <ns0:ilvl ns0:val="0"/>
          <ns0:numId ns0:val="1228"/>
        </ns0:numPr>
        <ns0:pStyle ns0:val="Compact"/>
      </ns0:pPr>
      <ns0:r>
        <ns0:t xml:space="preserve">privilege escalation;</ns0:t>
      </ns0:r>
    </ns0:p>
    <ns0:p>
      <ns0:pPr>
        <ns0:numPr>
          <ns0:ilvl ns0:val="0"/>
          <ns0:numId ns0:val="1228"/>
        </ns0:numPr>
        <ns0:pStyle ns0:val="Compact"/>
      </ns0:pPr>
      <ns0:r>
        <ns0:t xml:space="preserve">incorrect role assignment;</ns0:t>
      </ns0:r>
    </ns0:p>
    <ns0:p>
      <ns0:pPr>
        <ns0:numPr>
          <ns0:ilvl ns0:val="0"/>
          <ns0:numId ns0:val="1228"/>
        </ns0:numPr>
        <ns0:pStyle ns0:val="Compact"/>
      </ns0:pPr>
      <ns0:r>
        <ns0:t xml:space="preserve">bypass of authorization controls;</ns0:t>
      </ns0:r>
    </ns0:p>
    <ns0:p>
      <ns0:pPr>
        <ns0:numPr>
          <ns0:ilvl ns0:val="0"/>
          <ns0:numId ns0:val="1228"/>
        </ns0:numPr>
        <ns0:pStyle ns0:val="Compact"/>
      </ns0:pPr>
      <ns0:r>
        <ns0:t xml:space="preserve">exposure of restricted Investor, Operator, Expense, or evidence information;</ns0:t>
      </ns0:r>
    </ns0:p>
    <ns0:p>
      <ns0:pPr>
        <ns0:numPr>
          <ns0:ilvl ns0:val="0"/>
          <ns0:numId ns0:val="1228"/>
        </ns0:numPr>
        <ns0:pStyle ns0:val="Compact"/>
      </ns0:pPr>
      <ns0:r>
        <ns0:t xml:space="preserve">insecure token handling;</ns0:t>
      </ns0:r>
    </ns0:p>
    <ns0:p>
      <ns0:pPr>
        <ns0:numPr>
          <ns0:ilvl ns0:val="0"/>
          <ns0:numId ns0:val="1228"/>
        </ns0:numPr>
        <ns0:pStyle ns0:val="Compact"/>
      </ns0:pPr>
      <ns0:r>
        <ns0:t xml:space="preserve">leaked credentials or secrets;</ns0:t>
      </ns0:r>
    </ns0:p>
    <ns0:p>
      <ns0:pPr>
        <ns0:numPr>
          <ns0:ilvl ns0:val="0"/>
          <ns0:numId ns0:val="1228"/>
        </ns0:numPr>
        <ns0:pStyle ns0:val="Compact"/>
      </ns0:pPr>
      <ns0:r>
        <ns0:t xml:space="preserve">insecure configuration;</ns0:t>
      </ns0:r>
    </ns0:p>
    <ns0:p>
      <ns0:pPr>
        <ns0:numPr>
          <ns0:ilvl ns0:val="0"/>
          <ns0:numId ns0:val="1228"/>
        </ns0:numPr>
        <ns0:pStyle ns0:val="Compact"/>
      </ns0:pPr>
      <ns0:r>
        <ns0:t xml:space="preserve">dependency vulnerabilities;</ns0:t>
      </ns0:r>
    </ns0:p>
    <ns0:p>
      <ns0:pPr>
        <ns0:numPr>
          <ns0:ilvl ns0:val="0"/>
          <ns0:numId ns0:val="1228"/>
        </ns0:numPr>
        <ns0:pStyle ns0:val="Compact"/>
      </ns0:pPr>
      <ns0:r>
        <ns0:t xml:space="preserve">insufficient environment access control;</ns0:t>
      </ns0:r>
    </ns0:p>
    <ns0:p>
      <ns0:pPr>
        <ns0:numPr>
          <ns0:ilvl ns0:val="0"/>
          <ns0:numId ns0:val="1228"/>
        </ns0:numPr>
        <ns0:pStyle ns0:val="Compact"/>
      </ns0:pPr>
      <ns0:r>
        <ns0:t xml:space="preserve">disclosure of sensitive security evidence;</ns0:t>
      </ns0:r>
    </ns0:p>
    <ns0:p>
      <ns0:pPr>
        <ns0:numPr>
          <ns0:ilvl ns0:val="0"/>
          <ns0:numId ns0:val="1228"/>
        </ns0:numPr>
        <ns0:pStyle ns0:val="Compact"/>
      </ns0:pPr>
      <ns0:r>
        <ns0:t xml:space="preserve">public-repository exposure of private keys, seed phrases, tokens, or</ns0:t>
      </ns0:r>
      <ns0:r>
        <ns0:t xml:space="preserve"> </ns0:t>
      </ns0:r>
      <ns0:r>
        <ns0:rPr>
          <ns0:rStyle ns0:val="VerbatimChar"/>
        </ns0:rPr>
        <ns0:t xml:space="preserve">.env</ns0:t>
      </ns0:r>
      <ns0:r>
        <ns0:t xml:space="preserve"> </ns0:t>
      </ns0:r>
      <ns0:r>
        <ns0:t xml:space="preserve">data.</ns0:t>
      </ns0:r>
    </ns0:p>
    <ns0:bookmarkEnd ns0:id="356"/>
    <ns0:bookmarkStart ns0:id="357" ns0:name="controls-4"/>
    <ns0:p>
      <ns0:pPr>
        <ns0:pStyle ns0:val="Heading4"/>
      </ns0:pPr>
      <ns0:r>
        <ns0:t xml:space="preserve">Controls</ns0:t>
      </ns0:r>
    </ns0:p>
    <ns0:p>
      <ns0:pPr>
        <ns0:pStyle ns0:val="FirstParagraph"/>
      </ns0:pPr>
      <ns0:r>
        <ns0:t xml:space="preserve">Security Risk is controlled through:</ns0:t>
      </ns0:r>
    </ns0:p>
    <ns0:p>
      <ns0:pPr>
        <ns0:numPr>
          <ns0:ilvl ns0:val="0"/>
          <ns0:numId ns0:val="1229"/>
        </ns0:numPr>
        <ns0:pStyle ns0:val="Compact"/>
      </ns0:pPr>
      <ns0:r>
        <ns0:t xml:space="preserve">authentication and authorization review;</ns0:t>
      </ns0:r>
    </ns0:p>
    <ns0:p>
      <ns0:pPr>
        <ns0:numPr>
          <ns0:ilvl ns0:val="0"/>
          <ns0:numId ns0:val="1229"/>
        </ns0:numPr>
        <ns0:pStyle ns0:val="Compact"/>
      </ns0:pPr>
      <ns0:r>
        <ns0:t xml:space="preserve">role-boundary verification;</ns0:t>
      </ns0:r>
    </ns0:p>
    <ns0:p>
      <ns0:pPr>
        <ns0:numPr>
          <ns0:ilvl ns0:val="0"/>
          <ns0:numId ns0:val="1229"/>
        </ns0:numPr>
        <ns0:pStyle ns0:val="Compact"/>
      </ns0:pPr>
      <ns0:r>
        <ns0:t xml:space="preserve">prohibited-action tests;</ns0:t>
      </ns0:r>
    </ns0:p>
    <ns0:p>
      <ns0:pPr>
        <ns0:numPr>
          <ns0:ilvl ns0:val="0"/>
          <ns0:numId ns0:val="1229"/>
        </ns0:numPr>
        <ns0:pStyle ns0:val="Compact"/>
      </ns0:pPr>
      <ns0:r>
        <ns0:t xml:space="preserve">data-exposure review;</ns0:t>
      </ns0:r>
    </ns0:p>
    <ns0:p>
      <ns0:pPr>
        <ns0:numPr>
          <ns0:ilvl ns0:val="0"/>
          <ns0:numId ns0:val="1229"/>
        </ns0:numPr>
        <ns0:pStyle ns0:val="Compact"/>
      </ns0:pPr>
      <ns0:r>
        <ns0:t xml:space="preserve">evidence-access review;</ns0:t>
      </ns0:r>
    </ns0:p>
    <ns0:p>
      <ns0:pPr>
        <ns0:numPr>
          <ns0:ilvl ns0:val="0"/>
          <ns0:numId ns0:val="1229"/>
        </ns0:numPr>
        <ns0:pStyle ns0:val="Compact"/>
      </ns0:pPr>
      <ns0:r>
        <ns0:t xml:space="preserve">configuration review;</ns0:t>
      </ns0:r>
    </ns0:p>
    <ns0:p>
      <ns0:pPr>
        <ns0:numPr>
          <ns0:ilvl ns0:val="0"/>
          <ns0:numId ns0:val="1229"/>
        </ns0:numPr>
        <ns0:pStyle ns0:val="Compact"/>
      </ns0:pPr>
      <ns0:r>
        <ns0:t xml:space="preserve">dependency review where applicable;</ns0:t>
      </ns0:r>
    </ns0:p>
    <ns0:p>
      <ns0:pPr>
        <ns0:numPr>
          <ns0:ilvl ns0:val="0"/>
          <ns0:numId ns0:val="1229"/>
        </ns0:numPr>
        <ns0:pStyle ns0:val="Compact"/>
      </ns0:pPr>
      <ns0:r>
        <ns0:t xml:space="preserve">controlled demonstration access;</ns0:t>
      </ns0:r>
    </ns0:p>
    <ns0:p>
      <ns0:pPr>
        <ns0:numPr>
          <ns0:ilvl ns0:val="0"/>
          <ns0:numId ns0:val="1229"/>
        </ns0:numPr>
        <ns0:pStyle ns0:val="Compact"/>
      </ns0:pPr>
      <ns0:r>
        <ns0:t xml:space="preserve">secret-handling rules;</ns0:t>
      </ns0:r>
    </ns0:p>
    <ns0:p>
      <ns0:pPr>
        <ns0:numPr>
          <ns0:ilvl ns0:val="0"/>
          <ns0:numId ns0:val="1229"/>
        </ns0:numPr>
        <ns0:pStyle ns0:val="Compact"/>
      </ns0:pPr>
      <ns0:r>
        <ns0:t xml:space="preserve">prohibition on publishing secrets in the public repository;</ns0:t>
      </ns0:r>
    </ns0:p>
    <ns0:p>
      <ns0:pPr>
        <ns0:numPr>
          <ns0:ilvl ns0:val="0"/>
          <ns0:numId ns0:val="1229"/>
        </ns0:numPr>
        <ns0:pStyle ns0:val="Compact"/>
      </ns0:pPr>
      <ns0:r>
        <ns0:t xml:space="preserve">Security Findings Register;</ns0:t>
      </ns0:r>
    </ns0:p>
    <ns0:p>
      <ns0:pPr>
        <ns0:numPr>
          <ns0:ilvl ns0:val="0"/>
          <ns0:numId ns0:val="1229"/>
        </ns0:numPr>
        <ns0:pStyle ns0:val="Compact"/>
      </ns0:pPr>
      <ns0:r>
        <ns0:t xml:space="preserve">remediation and retesting;</ns0:t>
      </ns0:r>
    </ns0:p>
    <ns0:p>
      <ns0:pPr>
        <ns0:numPr>
          <ns0:ilvl ns0:val="0"/>
          <ns0:numId ns0:val="1229"/>
        </ns0:numPr>
        <ns0:pStyle ns0:val="Compact"/>
      </ns0:pPr>
      <ns0:r>
        <ns0:t xml:space="preserve">documented accepted limitations;</ns0:t>
      </ns0:r>
    </ns0:p>
    <ns0:p>
      <ns0:pPr>
        <ns0:numPr>
          <ns0:ilvl ns0:val="0"/>
          <ns0:numId ns0:val="1229"/>
        </ns0:numPr>
        <ns0:pStyle ns0:val="Compact"/>
      </ns0:pPr>
      <ns0:r>
        <ns0:t xml:space="preserve">Beta-level security closure decision.</ns0:t>
      </ns0:r>
    </ns0:p>
    <ns0:p>
      <ns0:pPr>
        <ns0:pStyle ns0:val="FirstParagraph"/>
      </ns0:pPr>
      <ns0:r>
        <ns0:t xml:space="preserve">No unresolved critical security issue may be accepted where it invalidates the Beta Candidate or controlled review environment.</ns0:t>
      </ns0:r>
    </ns0:p>
    <ns0:p>
      <ns0:pPr>
        <ns0:pStyle ns0:val="BodyText"/>
      </ns0:pPr>
      <ns0:r>
        <ns0:t xml:space="preserve">This Risk framework addresses Beta-level product security. It does not constitute:</ns0:t>
      </ns0:r>
    </ns0:p>
    <ns0:p>
      <ns0:pPr>
        <ns0:numPr>
          <ns0:ilvl ns0:val="0"/>
          <ns0:numId ns0:val="1230"/>
        </ns0:numPr>
        <ns0:pStyle ns0:val="Compact"/>
      </ns0:pPr>
      <ns0:r>
        <ns0:t xml:space="preserve">an independent external security audit;</ns0:t>
      </ns0:r>
    </ns0:p>
    <ns0:p>
      <ns0:pPr>
        <ns0:numPr>
          <ns0:ilvl ns0:val="0"/>
          <ns0:numId ns0:val="1230"/>
        </ns0:numPr>
        <ns0:pStyle ns0:val="Compact"/>
      </ns0:pPr>
      <ns0:r>
        <ns0:t xml:space="preserve">production certification;</ns0:t>
      </ns0:r>
    </ns0:p>
    <ns0:p>
      <ns0:pPr>
        <ns0:numPr>
          <ns0:ilvl ns0:val="0"/>
          <ns0:numId ns0:val="1230"/>
        </ns0:numPr>
        <ns0:pStyle ns0:val="Compact"/>
      </ns0:pPr>
      <ns0:r>
        <ns0:t xml:space="preserve">Mainnet audit;</ns0:t>
      </ns0:r>
    </ns0:p>
    <ns0:p>
      <ns0:pPr>
        <ns0:numPr>
          <ns0:ilvl ns0:val="0"/>
          <ns0:numId ns0:val="1230"/>
        </ns0:numPr>
        <ns0:pStyle ns0:val="Compact"/>
      </ns0:pPr>
      <ns0:r>
        <ns0:t xml:space="preserve">custody approval;</ns0:t>
      </ns0:r>
    </ns0:p>
    <ns0:p>
      <ns0:pPr>
        <ns0:numPr>
          <ns0:ilvl ns0:val="0"/>
          <ns0:numId ns0:val="1230"/>
        </ns0:numPr>
        <ns0:pStyle ns0:val="Compact"/>
      </ns0:pPr>
      <ns0:r>
        <ns0:t xml:space="preserve">regulatory approval;</ns0:t>
      </ns0:r>
    </ns0:p>
    <ns0:p>
      <ns0:pPr>
        <ns0:numPr>
          <ns0:ilvl ns0:val="0"/>
          <ns0:numId ns0:val="1230"/>
        </ns0:numPr>
        <ns0:pStyle ns0:val="Compact"/>
      </ns0:pPr>
      <ns0:r>
        <ns0:t xml:space="preserve">Operational Readiness.</ns0:t>
      </ns0:r>
    </ns0:p>
    <ns0:bookmarkEnd ns0:id="357"/>
    <ns0:bookmarkEnd ns0:id="358"/>
    <ns0:bookmarkStart ns0:id="361" ns0:name="external-dependency-risk"/>
    <ns0:p>
      <ns0:pPr>
        <ns0:pStyle ns0:val="Heading3"/>
      </ns0:pPr>
      <ns0:r>
        <ns0:t xml:space="preserve">18.6 External Dependency Risk</ns0:t>
      </ns0:r>
    </ns0:p>
    <ns0:bookmarkStart ns0:id="359" ns0:name="risk-5"/>
    <ns0:p>
      <ns0:pPr>
        <ns0:pStyle ns0:val="Heading4"/>
      </ns0:pPr>
      <ns0:r>
        <ns0:t xml:space="preserve">Risk</ns0:t>
      </ns0:r>
    </ns0:p>
    <ns0:p>
      <ns0:pPr>
        <ns0:pStyle ns0:val="FirstParagraph"/>
      </ns0:pPr>
      <ns0:r>
        <ns0:t xml:space="preserve">External Dependency Risk may arise from:</ns0:t>
      </ns0:r>
    </ns0:p>
    <ns0:p>
      <ns0:pPr>
        <ns0:numPr>
          <ns0:ilvl ns0:val="0"/>
          <ns0:numId ns0:val="1231"/>
        </ns0:numPr>
        <ns0:pStyle ns0:val="Compact"/>
      </ns0:pPr>
      <ns0:r>
        <ns0:t xml:space="preserve">NEAR Testnet interruption or change;</ns0:t>
      </ns0:r>
    </ns0:p>
    <ns0:p>
      <ns0:pPr>
        <ns0:numPr>
          <ns0:ilvl ns0:val="0"/>
          <ns0:numId ns0:val="1231"/>
        </ns0:numPr>
        <ns0:pStyle ns0:val="Compact"/>
      </ns0:pPr>
      <ns0:r>
        <ns0:t xml:space="preserve">wallet-provider interruption;</ns0:t>
      </ns0:r>
    </ns0:p>
    <ns0:p>
      <ns0:pPr>
        <ns0:numPr>
          <ns0:ilvl ns0:val="0"/>
          <ns0:numId ns0:val="1231"/>
        </ns0:numPr>
        <ns0:pStyle ns0:val="Compact"/>
      </ns0:pPr>
      <ns0:r>
        <ns0:t xml:space="preserve">hosting-provider outage;</ns0:t>
      </ns0:r>
    </ns0:p>
    <ns0:p>
      <ns0:pPr>
        <ns0:numPr>
          <ns0:ilvl ns0:val="0"/>
          <ns0:numId ns0:val="1231"/>
        </ns0:numPr>
        <ns0:pStyle ns0:val="Compact"/>
      </ns0:pPr>
      <ns0:r>
        <ns0:t xml:space="preserve">repository-service unavailability;</ns0:t>
      </ns0:r>
    </ns0:p>
    <ns0:p>
      <ns0:pPr>
        <ns0:numPr>
          <ns0:ilvl ns0:val="0"/>
          <ns0:numId ns0:val="1231"/>
        </ns0:numPr>
        <ns0:pStyle ns0:val="Compact"/>
      </ns0:pPr>
      <ns0:r>
        <ns0:t xml:space="preserve">database or deployment-provider changes;</ns0:t>
      </ns0:r>
    </ns0:p>
    <ns0:p>
      <ns0:pPr>
        <ns0:numPr>
          <ns0:ilvl ns0:val="0"/>
          <ns0:numId ns0:val="1231"/>
        </ns0:numPr>
        <ns0:pStyle ns0:val="Compact"/>
      </ns0:pPr>
      <ns0:r>
        <ns0:t xml:space="preserve">documentation-tool interruption;</ns0:t>
      </ns0:r>
    </ns0:p>
    <ns0:p>
      <ns0:pPr>
        <ns0:numPr>
          <ns0:ilvl ns0:val="0"/>
          <ns0:numId ns0:val="1231"/>
        </ns0:numPr>
        <ns0:pStyle ns0:val="Compact"/>
      </ns0:pPr>
      <ns0:r>
        <ns0:t xml:space="preserve">third-party price changes;</ns0:t>
      </ns0:r>
    </ns0:p>
    <ns0:p>
      <ns0:pPr>
        <ns0:numPr>
          <ns0:ilvl ns0:val="0"/>
          <ns0:numId ns0:val="1231"/>
        </ns0:numPr>
        <ns0:pStyle ns0:val="Compact"/>
      </ns0:pPr>
      <ns0:r>
        <ns0:t xml:space="preserve">external specialist unavailability;</ns0:t>
      </ns0:r>
    </ns0:p>
    <ns0:p>
      <ns0:pPr>
        <ns0:numPr>
          <ns0:ilvl ns0:val="0"/>
          <ns0:numId ns0:val="1231"/>
        </ns0:numPr>
        <ns0:pStyle ns0:val="Compact"/>
      </ns0:pPr>
      <ns0:r>
        <ns0:t xml:space="preserve">third-party service discontinuation;</ns0:t>
      </ns0:r>
    </ns0:p>
    <ns0:p>
      <ns0:pPr>
        <ns0:numPr>
          <ns0:ilvl ns0:val="0"/>
          <ns0:numId ns0:val="1231"/>
        </ns0:numPr>
        <ns0:pStyle ns0:val="Compact"/>
      </ns0:pPr>
      <ns0:r>
        <ns0:t xml:space="preserve">changes to access or usage conditions.</ns0:t>
      </ns0:r>
    </ns0:p>
    <ns0:p>
      <ns0:pPr>
        <ns0:pStyle ns0:val="FirstParagraph"/>
      </ns0:pPr>
      <ns0:r>
        <ns0:t xml:space="preserve">The Development Round cannot fully control external providers.</ns0:t>
      </ns0:r>
    </ns0:p>
    <ns0:bookmarkEnd ns0:id="359"/>
    <ns0:bookmarkStart ns0:id="360" ns0:name="controls-5"/>
    <ns0:p>
      <ns0:pPr>
        <ns0:pStyle ns0:val="Heading4"/>
      </ns0:pPr>
      <ns0:r>
        <ns0:t xml:space="preserve">Controls</ns0:t>
      </ns0:r>
    </ns0:p>
    <ns0:p>
      <ns0:pPr>
        <ns0:pStyle ns0:val="FirstParagraph"/>
      </ns0:pPr>
      <ns0:r>
        <ns0:t xml:space="preserve">External Dependency Risk is controlled through:</ns0:t>
      </ns0:r>
    </ns0:p>
    <ns0:p>
      <ns0:pPr>
        <ns0:numPr>
          <ns0:ilvl ns0:val="0"/>
          <ns0:numId ns0:val="1232"/>
        </ns0:numPr>
        <ns0:pStyle ns0:val="Compact"/>
      </ns0:pPr>
      <ns0:r>
        <ns0:t xml:space="preserve">identification in the Dependency and Risk Registers;</ns0:t>
      </ns0:r>
    </ns0:p>
    <ns0:p>
      <ns0:pPr>
        <ns0:numPr>
          <ns0:ilvl ns0:val="0"/>
          <ns0:numId ns0:val="1232"/>
        </ns0:numPr>
        <ns0:pStyle ns0:val="Compact"/>
      </ns0:pPr>
      <ns0:r>
        <ns0:t xml:space="preserve">provider-status monitoring where proportionate;</ns0:t>
      </ns0:r>
    </ns0:p>
    <ns0:p>
      <ns0:pPr>
        <ns0:numPr>
          <ns0:ilvl ns0:val="0"/>
          <ns0:numId ns0:val="1232"/>
        </ns0:numPr>
        <ns0:pStyle ns0:val="Compact"/>
      </ns0:pPr>
      <ns0:r>
        <ns0:t xml:space="preserve">version and configuration records;</ns0:t>
      </ns0:r>
    </ns0:p>
    <ns0:p>
      <ns0:pPr>
        <ns0:numPr>
          <ns0:ilvl ns0:val="0"/>
          <ns0:numId ns0:val="1232"/>
        </ns0:numPr>
        <ns0:pStyle ns0:val="Compact"/>
      </ns0:pPr>
      <ns0:r>
        <ns0:t xml:space="preserve">preservation of source and evidence;</ns0:t>
      </ns0:r>
    </ns0:p>
    <ns0:p>
      <ns0:pPr>
        <ns0:numPr>
          <ns0:ilvl ns0:val="0"/>
          <ns0:numId ns0:val="1232"/>
        </ns0:numPr>
        <ns0:pStyle ns0:val="Compact"/>
      </ns0:pPr>
      <ns0:r>
        <ns0:t xml:space="preserve">controlled backups;</ns0:t>
      </ns0:r>
    </ns0:p>
    <ns0:p>
      <ns0:pPr>
        <ns0:numPr>
          <ns0:ilvl ns0:val="0"/>
          <ns0:numId ns0:val="1232"/>
        </ns0:numPr>
        <ns0:pStyle ns0:val="Compact"/>
      </ns0:pPr>
      <ns0:r>
        <ns0:t xml:space="preserve">alternative provider or local verification options where practical;</ns0:t>
      </ns0:r>
    </ns0:p>
    <ns0:p>
      <ns0:pPr>
        <ns0:numPr>
          <ns0:ilvl ns0:val="0"/>
          <ns0:numId ns0:val="1232"/>
        </ns0:numPr>
        <ns0:pStyle ns0:val="Compact"/>
      </ns0:pPr>
      <ns0:r>
        <ns0:t xml:space="preserve">limited reliance on non-essential third-party functionality;</ns0:t>
      </ns0:r>
    </ns0:p>
    <ns0:p>
      <ns0:pPr>
        <ns0:numPr>
          <ns0:ilvl ns0:val="0"/>
          <ns0:numId ns0:val="1232"/>
        </ns0:numPr>
        <ns0:pStyle ns0:val="Compact"/>
      </ns0:pPr>
      <ns0:r>
        <ns0:t xml:space="preserve">reassessment following material provider change;</ns0:t>
      </ns0:r>
    </ns0:p>
    <ns0:p>
      <ns0:pPr>
        <ns0:numPr>
          <ns0:ilvl ns0:val="0"/>
          <ns0:numId ns0:val="1232"/>
        </ns0:numPr>
        <ns0:pStyle ns0:val="Compact"/>
      </ns0:pPr>
      <ns0:r>
        <ns0:t xml:space="preserve">documentation of external interruptions;</ns0:t>
      </ns0:r>
    </ns0:p>
    <ns0:p>
      <ns0:pPr>
        <ns0:numPr>
          <ns0:ilvl ns0:val="0"/>
          <ns0:numId ns0:val="1232"/>
        </ns0:numPr>
        <ns0:pStyle ns0:val="Compact"/>
      </ns0:pPr>
      <ns0:r>
        <ns0:t xml:space="preserve">formal escalation where a critical provider affects Milestone completion.</ns0:t>
      </ns0:r>
    </ns0:p>
    <ns0:p>
      <ns0:pPr>
        <ns0:pStyle ns0:val="FirstParagraph"/>
      </ns0:pPr>
      <ns0:r>
        <ns0:t xml:space="preserve">The Beta Candidate does not require NEAR Mainnet.</ns0:t>
      </ns0:r>
    </ns0:p>
    <ns0:p>
      <ns0:pPr>
        <ns0:pStyle ns0:val="BodyText"/>
      </ns0:pPr>
      <ns0:r>
        <ns0:t xml:space="preserve">Uzbekistan-facing Operator and Farmer financial workflows must remain fiat-only and must not acquire a new crypto or wallet dependency as a response to an external provider issue.</ns0:t>
      </ns0:r>
    </ns0:p>
    <ns0:bookmarkEnd ns0:id="360"/>
    <ns0:bookmarkEnd ns0:id="361"/>
    <ns0:bookmarkStart ns0:id="364" ns0:name="demonstration-risk"/>
    <ns0:p>
      <ns0:pPr>
        <ns0:pStyle ns0:val="Heading3"/>
      </ns0:pPr>
      <ns0:r>
        <ns0:t xml:space="preserve">18.7 Demonstration Risk</ns0:t>
      </ns0:r>
    </ns0:p>
    <ns0:bookmarkStart ns0:id="362" ns0:name="risk-6"/>
    <ns0:p>
      <ns0:pPr>
        <ns0:pStyle ns0:val="Heading4"/>
      </ns0:pPr>
      <ns0:r>
        <ns0:t xml:space="preserve">Risk</ns0:t>
      </ns0:r>
    </ns0:p>
    <ns0:p>
      <ns0:pPr>
        <ns0:pStyle ns0:val="FirstParagraph"/>
      </ns0:pPr>
      <ns0:r>
        <ns0:t xml:space="preserve">Demonstration Risk may arise when:</ns0:t>
      </ns0:r>
    </ns0:p>
    <ns0:p>
      <ns0:pPr>
        <ns0:numPr>
          <ns0:ilvl ns0:val="0"/>
          <ns0:numId ns0:val="1233"/>
        </ns0:numPr>
        <ns0:pStyle ns0:val="Compact"/>
      </ns0:pPr>
      <ns0:r>
        <ns0:t xml:space="preserve">the review environment is unavailable;</ns0:t>
      </ns0:r>
    </ns0:p>
    <ns0:p>
      <ns0:pPr>
        <ns0:numPr>
          <ns0:ilvl ns0:val="0"/>
          <ns0:numId ns0:val="1233"/>
        </ns0:numPr>
        <ns0:pStyle ns0:val="Compact"/>
      </ns0:pPr>
      <ns0:r>
        <ns0:t xml:space="preserve">the deployed version differs from the accepted version;</ns0:t>
      </ns0:r>
    </ns0:p>
    <ns0:p>
      <ns0:pPr>
        <ns0:numPr>
          <ns0:ilvl ns0:val="0"/>
          <ns0:numId ns0:val="1233"/>
        </ns0:numPr>
        <ns0:pStyle ns0:val="Compact"/>
      </ns0:pPr>
      <ns0:r>
        <ns0:t xml:space="preserve">demonstration data is incomplete or misleading;</ns0:t>
      </ns0:r>
    </ns0:p>
    <ns0:p>
      <ns0:pPr>
        <ns0:numPr>
          <ns0:ilvl ns0:val="0"/>
          <ns0:numId ns0:val="1233"/>
        </ns0:numPr>
        <ns0:pStyle ns0:val="Compact"/>
      </ns0:pPr>
      <ns0:r>
        <ns0:t xml:space="preserve">the scenario is not repeatable;</ns0:t>
      </ns0:r>
    </ns0:p>
    <ns0:p>
      <ns0:pPr>
        <ns0:numPr>
          <ns0:ilvl ns0:val="0"/>
          <ns0:numId ns0:val="1233"/>
        </ns0:numPr>
        <ns0:pStyle ns0:val="Compact"/>
      </ns0:pPr>
      <ns0:r>
        <ns0:t xml:space="preserve">access instructions are unclear;</ns0:t>
      </ns0:r>
    </ns0:p>
    <ns0:p>
      <ns0:pPr>
        <ns0:numPr>
          <ns0:ilvl ns0:val="0"/>
          <ns0:numId ns0:val="1233"/>
        </ns0:numPr>
        <ns0:pStyle ns0:val="Compact"/>
      </ns0:pPr>
      <ns0:r>
        <ns0:t xml:space="preserve">a reviewer cannot complete the intended journey;</ns0:t>
      </ns0:r>
    </ns0:p>
    <ns0:p>
      <ns0:pPr>
        <ns0:numPr>
          <ns0:ilvl ns0:val="0"/>
          <ns0:numId ns0:val="1233"/>
        </ns0:numPr>
        <ns0:pStyle ns0:val="Compact"/>
      </ns0:pPr>
      <ns0:r>
        <ns0:t xml:space="preserve">presentation materials obscure missing functionality;</ns0:t>
      </ns0:r>
    </ns0:p>
    <ns0:p>
      <ns0:pPr>
        <ns0:numPr>
          <ns0:ilvl ns0:val="0"/>
          <ns0:numId ns0:val="1233"/>
        </ns0:numPr>
        <ns0:pStyle ns0:val="Compact"/>
      </ns0:pPr>
      <ns0:r>
        <ns0:t xml:space="preserve">demonstration records are mistaken for live operations;</ns0:t>
      </ns0:r>
    </ns0:p>
    <ns0:p>
      <ns0:pPr>
        <ns0:numPr>
          <ns0:ilvl ns0:val="0"/>
          <ns0:numId ns0:val="1233"/>
        </ns0:numPr>
        <ns0:pStyle ns0:val="Compact"/>
      </ns0:pPr>
      <ns0:r>
        <ns0:t xml:space="preserve">known limitations are hidden;</ns0:t>
      </ns0:r>
    </ns0:p>
    <ns0:p>
      <ns0:pPr>
        <ns0:numPr>
          <ns0:ilvl ns0:val="0"/>
          <ns0:numId ns0:val="1233"/>
        </ns0:numPr>
        <ns0:pStyle ns0:val="Compact"/>
      </ns0:pPr>
      <ns0:r>
        <ns0:t xml:space="preserve">evidence cannot be traced to demonstrated behaviour.</ns0:t>
      </ns0:r>
    </ns0:p>
    <ns0:p>
      <ns0:pPr>
        <ns0:pStyle ns0:val="FirstParagraph"/>
      </ns0:pPr>
      <ns0:r>
        <ns0:t xml:space="preserve">A demonstration failure may reduce external confidence even where parts of the product are complete.</ns0:t>
      </ns0:r>
    </ns0:p>
    <ns0:bookmarkEnd ns0:id="362"/>
    <ns0:bookmarkStart ns0:id="363" ns0:name="controls-6"/>
    <ns0:p>
      <ns0:pPr>
        <ns0:pStyle ns0:val="Heading4"/>
      </ns0:pPr>
      <ns0:r>
        <ns0:t xml:space="preserve">Controls</ns0:t>
      </ns0:r>
    </ns0:p>
    <ns0:p>
      <ns0:pPr>
        <ns0:pStyle ns0:val="FirstParagraph"/>
      </ns0:pPr>
      <ns0:r>
        <ns0:t xml:space="preserve">Demonstration Risk is controlled through:</ns0:t>
      </ns0:r>
    </ns0:p>
    <ns0:p>
      <ns0:pPr>
        <ns0:numPr>
          <ns0:ilvl ns0:val="0"/>
          <ns0:numId ns0:val="1234"/>
        </ns0:numPr>
        <ns0:pStyle ns0:val="Compact"/>
      </ns0:pPr>
      <ns0:r>
        <ns0:t xml:space="preserve">an approved demonstration scenario;</ns0:t>
      </ns0:r>
    </ns0:p>
    <ns0:p>
      <ns0:pPr>
        <ns0:numPr>
          <ns0:ilvl ns0:val="0"/>
          <ns0:numId ns0:val="1234"/>
        </ns0:numPr>
        <ns0:pStyle ns0:val="Compact"/>
      </ns0:pPr>
      <ns0:r>
        <ns0:t xml:space="preserve">controlled and clearly labelled data;</ns0:t>
      </ns0:r>
    </ns0:p>
    <ns0:p>
      <ns0:pPr>
        <ns0:numPr>
          <ns0:ilvl ns0:val="0"/>
          <ns0:numId ns0:val="1234"/>
        </ns0:numPr>
        <ns0:pStyle ns0:val="Compact"/>
      </ns0:pPr>
      <ns0:r>
        <ns0:t xml:space="preserve">deployed-version identification;</ns0:t>
      </ns0:r>
    </ns0:p>
    <ns0:p>
      <ns0:pPr>
        <ns0:numPr>
          <ns0:ilvl ns0:val="0"/>
          <ns0:numId ns0:val="1234"/>
        </ns0:numPr>
        <ns0:pStyle ns0:val="Compact"/>
      </ns0:pPr>
      <ns0:r>
        <ns0:t xml:space="preserve">environment verification;</ns0:t>
      </ns0:r>
    </ns0:p>
    <ns0:p>
      <ns0:pPr>
        <ns0:numPr>
          <ns0:ilvl ns0:val="0"/>
          <ns0:numId ns0:val="1234"/>
        </ns0:numPr>
        <ns0:pStyle ns0:val="Compact"/>
      </ns0:pPr>
      <ns0:r>
        <ns0:t xml:space="preserve">access verification;</ns0:t>
      </ns0:r>
    </ns0:p>
    <ns0:p>
      <ns0:pPr>
        <ns0:numPr>
          <ns0:ilvl ns0:val="0"/>
          <ns0:numId ns0:val="1234"/>
        </ns0:numPr>
        <ns0:pStyle ns0:val="Compact"/>
      </ns0:pPr>
      <ns0:r>
        <ns0:t xml:space="preserve">reviewer guidance;</ns0:t>
      </ns0:r>
    </ns0:p>
    <ns0:p>
      <ns0:pPr>
        <ns0:numPr>
          <ns0:ilvl ns0:val="0"/>
          <ns0:numId ns0:val="1234"/>
        </ns0:numPr>
        <ns0:pStyle ns0:val="Compact"/>
      </ns0:pPr>
      <ns0:r>
        <ns0:t xml:space="preserve">known-limitations disclosure;</ns0:t>
      </ns0:r>
    </ns0:p>
    <ns0:p>
      <ns0:pPr>
        <ns0:numPr>
          <ns0:ilvl ns0:val="0"/>
          <ns0:numId ns0:val="1234"/>
        </ns0:numPr>
        <ns0:pStyle ns0:val="Compact"/>
      </ns0:pPr>
      <ns0:r>
        <ns0:t xml:space="preserve">resulting product and system records;</ns0:t>
      </ns0:r>
    </ns0:p>
    <ns0:p>
      <ns0:pPr>
        <ns0:numPr>
          <ns0:ilvl ns0:val="0"/>
          <ns0:numId ns0:val="1234"/>
        </ns0:numPr>
        <ns0:pStyle ns0:val="Compact"/>
      </ns0:pPr>
      <ns0:r>
        <ns0:t xml:space="preserve">repeat-run evidence where required;</ns0:t>
      </ns0:r>
    </ns0:p>
    <ns0:p>
      <ns0:pPr>
        <ns0:numPr>
          <ns0:ilvl ns0:val="0"/>
          <ns0:numId ns0:val="1234"/>
        </ns0:numPr>
        <ns0:pStyle ns0:val="Compact"/>
      </ns0:pPr>
      <ns0:r>
        <ns0:t xml:space="preserve">evidence traceability;</ns0:t>
      </ns0:r>
    </ns0:p>
    <ns0:p>
      <ns0:pPr>
        <ns0:numPr>
          <ns0:ilvl ns0:val="0"/>
          <ns0:numId ns0:val="1234"/>
        </ns0:numPr>
        <ns0:pStyle ns0:val="Compact"/>
      </ns0:pPr>
      <ns0:r>
        <ns0:t xml:space="preserve">separation between observable product behaviour and presentation materials;</ns0:t>
      </ns0:r>
    </ns0:p>
    <ns0:p>
      <ns0:pPr>
        <ns0:numPr>
          <ns0:ilvl ns0:val="0"/>
          <ns0:numId ns0:val="1234"/>
        </ns0:numPr>
        <ns0:pStyle ns0:val="Compact"/>
      </ns0:pPr>
      <ns0:r>
        <ns0:t xml:space="preserve">prohibition on representing demonstration records as real investment or Pilot activity.</ns0:t>
      </ns0:r>
    </ns0:p>
    <ns0:p>
      <ns0:pPr>
        <ns0:pStyle ns0:val="FirstParagraph"/>
      </ns0:pPr>
      <ns0:r>
        <ns0:t xml:space="preserve">A video, screenshot, slide, or scripted explanation must not substitute for required observable product behaviour.</ns0:t>
      </ns0:r>
    </ns0:p>
    <ns0:bookmarkEnd ns0:id="363"/>
    <ns0:bookmarkEnd ns0:id="364"/>
    <ns0:bookmarkStart ns0:id="367" ns0:name="funding-continuity-risk"/>
    <ns0:p>
      <ns0:pPr>
        <ns0:pStyle ns0:val="Heading3"/>
      </ns0:pPr>
      <ns0:r>
        <ns0:t xml:space="preserve">18.8 Funding Continuity Risk</ns0:t>
      </ns0:r>
    </ns0:p>
    <ns0:bookmarkStart ns0:id="365" ns0:name="risk-7"/>
    <ns0:p>
      <ns0:pPr>
        <ns0:pStyle ns0:val="Heading4"/>
      </ns0:pPr>
      <ns0:r>
        <ns0:t xml:space="preserve">Risk</ns0:t>
      </ns0:r>
    </ns0:p>
    <ns0:p>
      <ns0:pPr>
        <ns0:pStyle ns0:val="FirstParagraph"/>
      </ns0:pPr>
      <ns0:r>
        <ns0:t xml:space="preserve">Funding Continuity Risk may arise from:</ns0:t>
      </ns0:r>
    </ns0:p>
    <ns0:p>
      <ns0:pPr>
        <ns0:numPr>
          <ns0:ilvl ns0:val="0"/>
          <ns0:numId ns0:val="1235"/>
        </ns0:numPr>
        <ns0:pStyle ns0:val="Compact"/>
      </ns0:pPr>
      <ns0:r>
        <ns0:t xml:space="preserve">funding withdrawal;</ns0:t>
      </ns0:r>
    </ns0:p>
    <ns0:p>
      <ns0:pPr>
        <ns0:numPr>
          <ns0:ilvl ns0:val="0"/>
          <ns0:numId ns0:val="1235"/>
        </ns0:numPr>
        <ns0:pStyle ns0:val="Compact"/>
      </ns0:pPr>
      <ns0:r>
        <ns0:t xml:space="preserve">delayed payment;</ns0:t>
      </ns0:r>
    </ns0:p>
    <ns0:p>
      <ns0:pPr>
        <ns0:numPr>
          <ns0:ilvl ns0:val="0"/>
          <ns0:numId ns0:val="1235"/>
        </ns0:numPr>
        <ns0:pStyle ns0:val="Compact"/>
      </ns0:pPr>
      <ns0:r>
        <ns0:t xml:space="preserve">delayed tranche release;</ns0:t>
      </ns0:r>
    </ns0:p>
    <ns0:p>
      <ns0:pPr>
        <ns0:numPr>
          <ns0:ilvl ns0:val="0"/>
          <ns0:numId ns0:val="1235"/>
        </ns0:numPr>
        <ns0:pStyle ns0:val="Compact"/>
      </ns0:pPr>
      <ns0:r>
        <ns0:t xml:space="preserve">discretionary release conditions;</ns0:t>
      </ns0:r>
    </ns0:p>
    <ns0:p>
      <ns0:pPr>
        <ns0:numPr>
          <ns0:ilvl ns0:val="0"/>
          <ns0:numId ns0:val="1235"/>
        </ns0:numPr>
        <ns0:pStyle ns0:val="Compact"/>
      </ns0:pPr>
      <ns0:r>
        <ns0:t xml:space="preserve">changing grant requirements;</ns0:t>
      </ns0:r>
    </ns0:p>
    <ns0:p>
      <ns0:pPr>
        <ns0:numPr>
          <ns0:ilvl ns0:val="0"/>
          <ns0:numId ns0:val="1235"/>
        </ns0:numPr>
        <ns0:pStyle ns0:val="Compact"/>
      </ns0:pPr>
      <ns0:r>
        <ns0:t xml:space="preserve">ineligible-cost determinations;</ns0:t>
      </ns0:r>
    </ns0:p>
    <ns0:p>
      <ns0:pPr>
        <ns0:numPr>
          <ns0:ilvl ns0:val="0"/>
          <ns0:numId ns0:val="1235"/>
        </ns0:numPr>
        <ns0:pStyle ns0:val="Compact"/>
      </ns0:pPr>
      <ns0:r>
        <ns0:t xml:space="preserve">currency or payment restrictions;</ns0:t>
      </ns0:r>
    </ns0:p>
    <ns0:p>
      <ns0:pPr>
        <ns0:numPr>
          <ns0:ilvl ns0:val="0"/>
          <ns0:numId ns0:val="1235"/>
        </ns0:numPr>
        <ns0:pStyle ns0:val="Compact"/>
      </ns0:pPr>
      <ns0:r>
        <ns0:t xml:space="preserve">insufficient partial funding;</ns0:t>
      </ns0:r>
    </ns0:p>
    <ns0:p>
      <ns0:pPr>
        <ns0:numPr>
          <ns0:ilvl ns0:val="0"/>
          <ns0:numId ns0:val="1235"/>
        </ns0:numPr>
        <ns0:pStyle ns0:val="Compact"/>
      </ns0:pPr>
      <ns0:r>
        <ns0:t xml:space="preserve">dependence on an uncommitted follow-on source;</ns0:t>
      </ns0:r>
    </ns0:p>
    <ns0:p>
      <ns0:pPr>
        <ns0:numPr>
          <ns0:ilvl ns0:val="0"/>
          <ns0:numId ns0:val="1235"/>
        </ns0:numPr>
        <ns0:pStyle ns0:val="Compact"/>
      </ns0:pPr>
      <ns0:r>
        <ns0:t xml:space="preserve">inability to finance remaining Core Scope.</ns0:t>
      </ns0:r>
    </ns0:p>
    <ns0:p>
      <ns0:pPr>
        <ns0:pStyle ns0:val="FirstParagraph"/>
      </ns0:pPr>
      <ns0:r>
        <ns0:t xml:space="preserve">This Risk is particularly material because spending an insufficient initial amount may create incomplete outputs without producing the Beta Candidate.</ns0:t>
      </ns0:r>
    </ns0:p>
    <ns0:bookmarkEnd ns0:id="365"/>
    <ns0:bookmarkStart ns0:id="366" ns0:name="controls-7"/>
    <ns0:p>
      <ns0:pPr>
        <ns0:pStyle ns0:val="Heading4"/>
      </ns0:pPr>
      <ns0:r>
        <ns0:t xml:space="preserve">Controls</ns0:t>
      </ns0:r>
    </ns0:p>
    <ns0:p>
      <ns0:pPr>
        <ns0:pStyle ns0:val="FirstParagraph"/>
      </ns0:pPr>
      <ns0:r>
        <ns0:t xml:space="preserve">Funding Continuity Risk is controlled through:</ns0:t>
      </ns0:r>
    </ns0:p>
    <ns0:p>
      <ns0:pPr>
        <ns0:numPr>
          <ns0:ilvl ns0:val="0"/>
          <ns0:numId ns0:val="1236"/>
        </ns0:numPr>
        <ns0:pStyle ns0:val="Compact"/>
      </ns0:pPr>
      <ns0:r>
        <ns0:t xml:space="preserve">full-funding or legally committed financing requirements;</ns0:t>
      </ns0:r>
    </ns0:p>
    <ns0:p>
      <ns0:pPr>
        <ns0:numPr>
          <ns0:ilvl ns0:val="0"/>
          <ns0:numId ns0:val="1236"/>
        </ns0:numPr>
        <ns0:pStyle ns0:val="Compact"/>
      </ns0:pPr>
      <ns0:r>
        <ns0:t xml:space="preserve">clear commencement conditions;</ns0:t>
      </ns0:r>
    </ns0:p>
    <ns0:p>
      <ns0:pPr>
        <ns0:numPr>
          <ns0:ilvl ns0:val="0"/>
          <ns0:numId ns0:val="1236"/>
        </ns0:numPr>
        <ns0:pStyle ns0:val="Compact"/>
      </ns0:pPr>
      <ns0:r>
        <ns0:t xml:space="preserve">documented tranche conditions;</ns0:t>
      </ns0:r>
    </ns0:p>
    <ns0:p>
      <ns0:pPr>
        <ns0:numPr>
          <ns0:ilvl ns0:val="0"/>
          <ns0:numId ns0:val="1236"/>
        </ns0:numPr>
        <ns0:pStyle ns0:val="Compact"/>
      </ns0:pPr>
      <ns0:r>
        <ns0:t xml:space="preserve">milestone-linked release structure where applicable;</ns0:t>
      </ns0:r>
    </ns0:p>
    <ns0:p>
      <ns0:pPr>
        <ns0:numPr>
          <ns0:ilvl ns0:val="0"/>
          <ns0:numId ns0:val="1236"/>
        </ns0:numPr>
        <ns0:pStyle ns0:val="Compact"/>
      </ns0:pPr>
      <ns0:r>
        <ns0:t xml:space="preserve">eligibility confirmation;</ns0:t>
      </ns0:r>
    </ns0:p>
    <ns0:p>
      <ns0:pPr>
        <ns0:numPr>
          <ns0:ilvl ns0:val="0"/>
          <ns0:numId ns0:val="1236"/>
        </ns0:numPr>
        <ns0:pStyle ns0:val="Compact"/>
      </ns0:pPr>
      <ns0:r>
        <ns0:t xml:space="preserve">delayed-funding provisions;</ns0:t>
      </ns0:r>
    </ns0:p>
    <ns0:p>
      <ns0:pPr>
        <ns0:numPr>
          <ns0:ilvl ns0:val="0"/>
          <ns0:numId ns0:val="1236"/>
        </ns0:numPr>
        <ns0:pStyle ns0:val="Compact"/>
      </ns0:pPr>
      <ns0:r>
        <ns0:t xml:space="preserve">no obligation to perform unfunded work;</ns0:t>
      </ns0:r>
    </ns0:p>
    <ns0:p>
      <ns0:pPr>
        <ns0:numPr>
          <ns0:ilvl ns0:val="0"/>
          <ns0:numId ns0:val="1236"/>
        </ns0:numPr>
        <ns0:pStyle ns0:val="Compact"/>
      </ns0:pPr>
      <ns0:r>
        <ns0:t xml:space="preserve">partial-funding restrictions;</ns0:t>
      </ns0:r>
    </ns0:p>
    <ns0:p>
      <ns0:pPr>
        <ns0:numPr>
          <ns0:ilvl ns0:val="0"/>
          <ns0:numId ns0:val="1236"/>
        </ns0:numPr>
        <ns0:pStyle ns0:val="Compact"/>
      </ns0:pPr>
      <ns0:r>
        <ns0:t xml:space="preserve">independently valuable preliminary phases only where formally approved;</ns0:t>
      </ns0:r>
    </ns0:p>
    <ns0:p>
      <ns0:pPr>
        <ns0:numPr>
          <ns0:ilvl ns0:val="0"/>
          <ns0:numId ns0:val="1236"/>
        </ns0:numPr>
        <ns0:pStyle ns0:val="Compact"/>
      </ns0:pPr>
      <ns0:r>
        <ns0:t xml:space="preserve">preservation of Minimum Scope;</ns0:t>
      </ns0:r>
    </ns0:p>
    <ns0:p>
      <ns0:pPr>
        <ns0:numPr>
          <ns0:ilvl ns0:val="0"/>
          <ns0:numId ns0:val="1236"/>
        </ns0:numPr>
        <ns0:pStyle ns0:val="Compact"/>
      </ns0:pPr>
      <ns0:r>
        <ns0:t xml:space="preserve">formal reassessment if funding conditions change.</ns0:t>
      </ns0:r>
    </ns0:p>
    <ns0:p>
      <ns0:pPr>
        <ns0:pStyle ns0:val="FirstParagraph"/>
      </ns0:pPr>
      <ns0:r>
        <ns0:t xml:space="preserve">Partial funding must not create an obligation to complete an unfunded Development Scope.</ns0:t>
      </ns0:r>
    </ns0:p>
    <ns0:p>
      <ns0:pPr>
        <ns0:pStyle ns0:val="BodyText"/>
      </ns0:pPr>
      <ns0:r>
        <ns0:t xml:space="preserve">AgriPartners must not begin the full Development Round merely on the assumption that the remaining funding gap will later be filled.</ns0:t>
      </ns0:r>
    </ns0:p>
    <ns0:p>
      <ns0:pPr>
        <ns0:pStyle ns0:val="BodyText"/>
      </ns0:pPr>
      <ns0:r>
        <ns0:t xml:space="preserve">If committed funding is interrupted, governance must determine whether delivery should pause, whether a contractually funded phase can be completed independently, or whether formal restructuring is required.</ns0:t>
      </ns0:r>
    </ns0:p>
    <ns0:bookmarkEnd ns0:id="366"/>
    <ns0:bookmarkEnd ns0:id="367"/>
    <ns0:bookmarkStart ns0:id="370" ns0:name="claims-and-positioning-risk"/>
    <ns0:p>
      <ns0:pPr>
        <ns0:pStyle ns0:val="Heading3"/>
      </ns0:pPr>
      <ns0:r>
        <ns0:t xml:space="preserve">18.9 Claims and Positioning Risk</ns0:t>
      </ns0:r>
    </ns0:p>
    <ns0:bookmarkStart ns0:id="368" ns0:name="risk-8"/>
    <ns0:p>
      <ns0:pPr>
        <ns0:pStyle ns0:val="Heading4"/>
      </ns0:pPr>
      <ns0:r>
        <ns0:t xml:space="preserve">Risk</ns0:t>
      </ns0:r>
    </ns0:p>
    <ns0:p>
      <ns0:pPr>
        <ns0:pStyle ns0:val="FirstParagraph"/>
      </ns0:pPr>
      <ns0:r>
        <ns0:t xml:space="preserve">Claims and Positioning Risk may arise from:</ns0:t>
      </ns0:r>
    </ns0:p>
    <ns0:p>
      <ns0:pPr>
        <ns0:numPr>
          <ns0:ilvl ns0:val="0"/>
          <ns0:numId ns0:val="1237"/>
        </ns0:numPr>
        <ns0:pStyle ns0:val="Compact"/>
      </ns0:pPr>
      <ns0:r>
        <ns0:t xml:space="preserve">overstating product maturity;</ns0:t>
      </ns0:r>
    </ns0:p>
    <ns0:p>
      <ns0:pPr>
        <ns0:numPr>
          <ns0:ilvl ns0:val="0"/>
          <ns0:numId ns0:val="1237"/>
        </ns0:numPr>
        <ns0:pStyle ns0:val="Compact"/>
      </ns0:pPr>
      <ns0:r>
        <ns0:t xml:space="preserve">presenting planned functionality as implemented;</ns0:t>
      </ns0:r>
    </ns0:p>
    <ns0:p>
      <ns0:pPr>
        <ns0:numPr>
          <ns0:ilvl ns0:val="0"/>
          <ns0:numId ns0:val="1237"/>
        </ns0:numPr>
        <ns0:pStyle ns0:val="Compact"/>
      </ns0:pPr>
      <ns0:r>
        <ns0:t xml:space="preserve">presenting Beta Candidate acceptance as production readiness;</ns0:t>
      </ns0:r>
    </ns0:p>
    <ns0:p>
      <ns0:pPr>
        <ns0:numPr>
          <ns0:ilvl ns0:val="0"/>
          <ns0:numId ns0:val="1237"/>
        </ns0:numPr>
        <ns0:pStyle ns0:val="Compact"/>
      </ns0:pPr>
      <ns0:r>
        <ns0:t xml:space="preserve">implying Operational Readiness;</ns0:t>
      </ns0:r>
    </ns0:p>
    <ns0:p>
      <ns0:pPr>
        <ns0:numPr>
          <ns0:ilvl ns0:val="0"/>
          <ns0:numId ns0:val="1237"/>
        </ns0:numPr>
        <ns0:pStyle ns0:val="Compact"/>
      </ns0:pPr>
      <ns0:r>
        <ns0:t xml:space="preserve">implying Mainnet readiness;</ns0:t>
      </ns0:r>
    </ns0:p>
    <ns0:p>
      <ns0:pPr>
        <ns0:numPr>
          <ns0:ilvl ns0:val="0"/>
          <ns0:numId ns0:val="1237"/>
        </ns0:numPr>
        <ns0:pStyle ns0:val="Compact"/>
      </ns0:pPr>
      <ns0:r>
        <ns0:t xml:space="preserve">presenting the platform as a regulated financial service;</ns0:t>
      </ns0:r>
    </ns0:p>
    <ns0:p>
      <ns0:pPr>
        <ns0:numPr>
          <ns0:ilvl ns0:val="0"/>
          <ns0:numId ns0:val="1237"/>
        </ns0:numPr>
        <ns0:pStyle ns0:val="Compact"/>
      </ns0:pPr>
      <ns0:r>
        <ns0:t xml:space="preserve">implying live investment or custody;</ns0:t>
      </ns0:r>
    </ns0:p>
    <ns0:p>
      <ns0:pPr>
        <ns0:numPr>
          <ns0:ilvl ns0:val="0"/>
          <ns0:numId ns0:val="1237"/>
        </ns0:numPr>
        <ns0:pStyle ns0:val="Compact"/>
      </ns0:pPr>
      <ns0:r>
        <ns0:t xml:space="preserve">presenting demonstration data as real operations;</ns0:t>
      </ns0:r>
    </ns0:p>
    <ns0:p>
      <ns0:pPr>
        <ns0:numPr>
          <ns0:ilvl ns0:val="0"/>
          <ns0:numId ns0:val="1237"/>
        </ns0:numPr>
        <ns0:pStyle ns0:val="Compact"/>
      </ns0:pPr>
      <ns0:r>
        <ns0:t xml:space="preserve">presenting projected returns as verified or guaranteed;</ns0:t>
      </ns0:r>
    </ns0:p>
    <ns0:p>
      <ns0:pPr>
        <ns0:numPr>
          <ns0:ilvl ns0:val="0"/>
          <ns0:numId ns0:val="1237"/>
        </ns0:numPr>
        <ns0:pStyle ns0:val="Compact"/>
      </ns0:pPr>
      <ns0:r>
        <ns0:t xml:space="preserve">implying Corporate Setup completion;</ns0:t>
      </ns0:r>
    </ns0:p>
    <ns0:p>
      <ns0:pPr>
        <ns0:numPr>
          <ns0:ilvl ns0:val="0"/>
          <ns0:numId ns0:val="1237"/>
        </ns0:numPr>
        <ns0:pStyle ns0:val="Compact"/>
      </ns0:pPr>
      <ns0:r>
        <ns0:t xml:space="preserve">implying Feedlot or Hissar Pilot approval;</ns0:t>
      </ns0:r>
    </ns0:p>
    <ns0:p>
      <ns0:pPr>
        <ns0:numPr>
          <ns0:ilvl ns0:val="0"/>
          <ns0:numId ns0:val="1237"/>
        </ns0:numPr>
        <ns0:pStyle ns0:val="Compact"/>
      </ns0:pPr>
      <ns0:r>
        <ns0:t xml:space="preserve">implying endorsement, partnership, grant approval, or investment commitment without evidence.</ns0:t>
      </ns0:r>
    </ns0:p>
    <ns0:p>
      <ns0:pPr>
        <ns0:pStyle ns0:val="FirstParagraph"/>
      </ns0:pPr>
      <ns0:r>
        <ns0:t xml:space="preserve">Unsupported claims may damage credibility, mislead funders, and create legal or reputational exposure.</ns0:t>
      </ns0:r>
    </ns0:p>
    <ns0:bookmarkEnd ns0:id="368"/>
    <ns0:bookmarkStart ns0:id="369" ns0:name="controls-8"/>
    <ns0:p>
      <ns0:pPr>
        <ns0:pStyle ns0:val="Heading4"/>
      </ns0:pPr>
      <ns0:r>
        <ns0:t xml:space="preserve">Controls</ns0:t>
      </ns0:r>
    </ns0:p>
    <ns0:p>
      <ns0:pPr>
        <ns0:pStyle ns0:val="FirstParagraph"/>
      </ns0:pPr>
      <ns0:r>
        <ns0:t xml:space="preserve">Claims and Positioning Risk is controlled through:</ns0:t>
      </ns0:r>
    </ns0:p>
    <ns0:p>
      <ns0:pPr>
        <ns0:numPr>
          <ns0:ilvl ns0:val="0"/>
          <ns0:numId ns0:val="1238"/>
        </ns0:numPr>
        <ns0:pStyle ns0:val="Compact"/>
      </ns0:pPr>
      <ns0:r>
        <ns0:t xml:space="preserve">approved terminology;</ns0:t>
      </ns0:r>
    </ns0:p>
    <ns0:p>
      <ns0:pPr>
        <ns0:numPr>
          <ns0:ilvl ns0:val="0"/>
          <ns0:numId ns0:val="1238"/>
        </ns0:numPr>
        <ns0:pStyle ns0:val="Compact"/>
      </ns0:pPr>
      <ns0:r>
        <ns0:t xml:space="preserve">frozen Development Objective and Beta Candidate definition;</ns0:t>
      </ns0:r>
    </ns0:p>
    <ns0:p>
      <ns0:pPr>
        <ns0:numPr>
          <ns0:ilvl ns0:val="0"/>
          <ns0:numId ns0:val="1238"/>
        </ns0:numPr>
        <ns0:pStyle ns0:val="Compact"/>
      </ns0:pPr>
      <ns0:r>
        <ns0:t xml:space="preserve">verified Current Product Baseline;</ns0:t>
      </ns0:r>
    </ns0:p>
    <ns0:p>
      <ns0:pPr>
        <ns0:numPr>
          <ns0:ilvl ns0:val="0"/>
          <ns0:numId ns0:val="1238"/>
        </ns0:numPr>
        <ns0:pStyle ns0:val="Compact"/>
      </ns0:pPr>
      <ns0:r>
        <ns0:t xml:space="preserve">explicit non-production boundaries;</ns0:t>
      </ns0:r>
    </ns0:p>
    <ns0:p>
      <ns0:pPr>
        <ns0:numPr>
          <ns0:ilvl ns0:val="0"/>
          <ns0:numId ns0:val="1238"/>
        </ns0:numPr>
        <ns0:pStyle ns0:val="Compact"/>
      </ns0:pPr>
      <ns0:r>
        <ns0:t xml:space="preserve">Use of Funds and Excluded Costs;</ns0:t>
      </ns0:r>
    </ns0:p>
    <ns0:p>
      <ns0:pPr>
        <ns0:numPr>
          <ns0:ilvl ns0:val="0"/>
          <ns0:numId ns0:val="1238"/>
        </ns0:numPr>
        <ns0:pStyle ns0:val="Compact"/>
      </ns0:pPr>
      <ns0:r>
        <ns0:t xml:space="preserve">Verification Evidence requirements;</ns0:t>
      </ns0:r>
    </ns0:p>
    <ns0:p>
      <ns0:pPr>
        <ns0:numPr>
          <ns0:ilvl ns0:val="0"/>
          <ns0:numId ns0:val="1238"/>
        </ns0:numPr>
        <ns0:pStyle ns0:val="Compact"/>
      </ns0:pPr>
      <ns0:r>
        <ns0:t xml:space="preserve">Acceptance Governance;</ns0:t>
      </ns0:r>
    </ns0:p>
    <ns0:p>
      <ns0:pPr>
        <ns0:numPr>
          <ns0:ilvl ns0:val="0"/>
          <ns0:numId ns0:val="1238"/>
        </ns0:numPr>
        <ns0:pStyle ns0:val="Compact"/>
      </ns0:pPr>
      <ns0:r>
        <ns0:t xml:space="preserve">known-limitations disclosure;</ns0:t>
      </ns0:r>
    </ns0:p>
    <ns0:p>
      <ns0:pPr>
        <ns0:numPr>
          <ns0:ilvl ns0:val="0"/>
          <ns0:numId ns0:val="1238"/>
        </ns0:numPr>
        <ns0:pStyle ns0:val="Compact"/>
      </ns0:pPr>
      <ns0:r>
        <ns0:t xml:space="preserve">content review against repository evidence;</ns0:t>
      </ns0:r>
    </ns0:p>
    <ns0:p>
      <ns0:pPr>
        <ns0:numPr>
          <ns0:ilvl ns0:val="0"/>
          <ns0:numId ns0:val="1238"/>
        </ns0:numPr>
        <ns0:pStyle ns0:val="Compact"/>
      </ns0:pPr>
      <ns0:r>
        <ns0:t xml:space="preserve">distinction between Alpha, Beta Candidate, Operational Readiness, and production;</ns0:t>
      </ns0:r>
    </ns0:p>
    <ns0:p>
      <ns0:pPr>
        <ns0:numPr>
          <ns0:ilvl ns0:val="0"/>
          <ns0:numId ns0:val="1238"/>
        </ns0:numPr>
        <ns0:pStyle ns0:val="Compact"/>
      </ns0:pPr>
      <ns0:r>
        <ns0:t xml:space="preserve">distinction between projected, recorded, paid, reconciled, and verified returns;</ns0:t>
      </ns0:r>
    </ns0:p>
    <ns0:p>
      <ns0:pPr>
        <ns0:numPr>
          <ns0:ilvl ns0:val="0"/>
          <ns0:numId ns0:val="1238"/>
        </ns0:numPr>
        <ns0:pStyle ns0:val="Compact"/>
      </ns0:pPr>
      <ns0:r>
        <ns0:t xml:space="preserve">prohibition on unsupported partnership, funding, and traction claims.</ns0:t>
      </ns0:r>
    </ns0:p>
    <ns0:p>
      <ns0:pPr>
        <ns0:pStyle ns0:val="FirstParagraph"/>
      </ns0:pPr>
      <ns0:r>
        <ns0:t xml:space="preserve">Approved external positioning must state only what the accepted evidence supports.</ns0:t>
      </ns0:r>
    </ns0:p>
    <ns0:p>
      <ns0:pPr>
        <ns0:pStyle ns0:val="BodyText"/>
      </ns0:pPr>
      <ns0:r>
        <ns0:t xml:space="preserve">Adaptation for a funder may change emphasis, length, or terminology required by that programme. It must not change the underlying facts or maturity status.</ns0:t>
      </ns0:r>
    </ns0:p>
    <ns0:bookmarkEnd ns0:id="369"/>
    <ns0:bookmarkEnd ns0:id="370"/>
    <ns0:bookmarkStart ns0:id="379" ns0:name="mitigation-and-escalation-principles"/>
    <ns0:p>
      <ns0:pPr>
        <ns0:pStyle ns0:val="Heading3"/>
      </ns0:pPr>
      <ns0:r>
        <ns0:t xml:space="preserve">18.10 Mitigation and Escalation Principles</ns0:t>
      </ns0:r>
    </ns0:p>
    <ns0:p>
      <ns0:pPr>
        <ns0:pStyle ns0:val="FirstParagraph"/>
      </ns0:pPr>
      <ns0:r>
        <ns0:t xml:space="preserve">Risk management must follow the following principles.</ns0:t>
      </ns0:r>
    </ns0:p>
    <ns0:bookmarkStart ns0:id="371" ns0:name="early-identification"/>
    <ns0:p>
      <ns0:pPr>
        <ns0:pStyle ns0:val="Heading4"/>
      </ns0:pPr>
      <ns0:r>
        <ns0:t xml:space="preserve">Early identification</ns0:t>
      </ns0:r>
    </ns0:p>
    <ns0:p>
      <ns0:pPr>
        <ns0:pStyle ns0:val="FirstParagraph"/>
      </ns0:pPr>
      <ns0:r>
        <ns0:t xml:space="preserve">Material Risks should be identified before they prevent delivery or invalidate evidence.</ns0:t>
      </ns0:r>
    </ns0:p>
    <ns0:bookmarkEnd ns0:id="371"/>
    <ns0:bookmarkStart ns0:id="372" ns0:name="proportional-response"/>
    <ns0:p>
      <ns0:pPr>
        <ns0:pStyle ns0:val="Heading4"/>
      </ns0:pPr>
      <ns0:r>
        <ns0:t xml:space="preserve">Proportional response</ns0:t>
      </ns0:r>
    </ns0:p>
    <ns0:p>
      <ns0:pPr>
        <ns0:pStyle ns0:val="FirstParagraph"/>
      </ns0:pPr>
      <ns0:r>
        <ns0:t xml:space="preserve">Controls should be proportionate to likelihood, impact, cost, Development Scope, and Beta-level context.</ns0:t>
      </ns0:r>
    </ns0:p>
    <ns0:bookmarkEnd ns0:id="372"/>
    <ns0:bookmarkStart ns0:id="373" ns0:name="clear-ownership"/>
    <ns0:p>
      <ns0:pPr>
        <ns0:pStyle ns0:val="Heading4"/>
      </ns0:pPr>
      <ns0:r>
        <ns0:t xml:space="preserve">Clear ownership</ns0:t>
      </ns0:r>
    </ns0:p>
    <ns0:p>
      <ns0:pPr>
        <ns0:pStyle ns0:val="FirstParagraph"/>
      </ns0:pPr>
      <ns0:r>
        <ns0:t xml:space="preserve">Every material Risk and Control must have an identifiable owner.</ns0:t>
      </ns0:r>
    </ns0:p>
    <ns0:bookmarkEnd ns0:id="373"/>
    <ns0:bookmarkStart ns0:id="374" ns0:name="evidence-based-assessment"/>
    <ns0:p>
      <ns0:pPr>
        <ns0:pStyle ns0:val="Heading4"/>
      </ns0:pPr>
      <ns0:r>
        <ns0:t xml:space="preserve">Evidence-based assessment</ns0:t>
      </ns0:r>
    </ns0:p>
    <ns0:p>
      <ns0:pPr>
        <ns0:pStyle ns0:val="FirstParagraph"/>
      </ns0:pPr>
      <ns0:r>
        <ns0:t xml:space="preserve">Likelihood, impact, Control effectiveness, and Residual Risk should be supported by available evidence and professional judgment.</ns0:t>
      </ns0:r>
    </ns0:p>
    <ns0:bookmarkEnd ns0:id="374"/>
    <ns0:bookmarkStart ns0:id="375" ns0:name="continuous-reassessment"/>
    <ns0:p>
      <ns0:pPr>
        <ns0:pStyle ns0:val="Heading4"/>
      </ns0:pPr>
      <ns0:r>
        <ns0:t xml:space="preserve">Continuous reassessment</ns0:t>
      </ns0:r>
    </ns0:p>
    <ns0:p>
      <ns0:pPr>
        <ns0:pStyle ns0:val="FirstParagraph"/>
      </ns0:pPr>
      <ns0:r>
        <ns0:t xml:space="preserve">Risks must be reassessed when:</ns0:t>
      </ns0:r>
    </ns0:p>
    <ns0:p>
      <ns0:pPr>
        <ns0:numPr>
          <ns0:ilvl ns0:val="0"/>
          <ns0:numId ns0:val="1239"/>
        </ns0:numPr>
        <ns0:pStyle ns0:val="Compact"/>
      </ns0:pPr>
      <ns0:r>
        <ns0:t xml:space="preserve">a material Dependency changes;</ns0:t>
      </ns0:r>
    </ns0:p>
    <ns0:p>
      <ns0:pPr>
        <ns0:numPr>
          <ns0:ilvl ns0:val="0"/>
          <ns0:numId ns0:val="1239"/>
        </ns0:numPr>
        <ns0:pStyle ns0:val="Compact"/>
      </ns0:pPr>
      <ns0:r>
        <ns0:t xml:space="preserve">an Assumption is invalidated;</ns0:t>
      </ns0:r>
    </ns0:p>
    <ns0:p>
      <ns0:pPr>
        <ns0:numPr>
          <ns0:ilvl ns0:val="0"/>
          <ns0:numId ns0:val="1239"/>
        </ns0:numPr>
        <ns0:pStyle ns0:val="Compact"/>
      </ns0:pPr>
      <ns0:r>
        <ns0:t xml:space="preserve">a Work Package changes status;</ns0:t>
      </ns0:r>
    </ns0:p>
    <ns0:p>
      <ns0:pPr>
        <ns0:numPr>
          <ns0:ilvl ns0:val="0"/>
          <ns0:numId ns0:val="1239"/>
        </ns0:numPr>
        <ns0:pStyle ns0:val="Compact"/>
      </ns0:pPr>
      <ns0:r>
        <ns0:t xml:space="preserve">a Milestone review occurs;</ns0:t>
      </ns0:r>
    </ns0:p>
    <ns0:p>
      <ns0:pPr>
        <ns0:numPr>
          <ns0:ilvl ns0:val="0"/>
          <ns0:numId ns0:val="1239"/>
        </ns0:numPr>
        <ns0:pStyle ns0:val="Compact"/>
      </ns0:pPr>
      <ns0:r>
        <ns0:t xml:space="preserve">a significant defect or security finding appears;</ns0:t>
      </ns0:r>
    </ns0:p>
    <ns0:p>
      <ns0:pPr>
        <ns0:numPr>
          <ns0:ilvl ns0:val="0"/>
          <ns0:numId ns0:val="1239"/>
        </ns0:numPr>
        <ns0:pStyle ns0:val="Compact"/>
      </ns0:pPr>
      <ns0:r>
        <ns0:t xml:space="preserve">funding conditions change;</ns0:t>
      </ns0:r>
    </ns0:p>
    <ns0:p>
      <ns0:pPr>
        <ns0:numPr>
          <ns0:ilvl ns0:val="0"/>
          <ns0:numId ns0:val="1239"/>
        </ns0:numPr>
        <ns0:pStyle ns0:val="Compact"/>
      </ns0:pPr>
      <ns0:r>
        <ns0:t xml:space="preserve">an external provider changes;</ns0:t>
      </ns0:r>
    </ns0:p>
    <ns0:p>
      <ns0:pPr>
        <ns0:numPr>
          <ns0:ilvl ns0:val="0"/>
          <ns0:numId ns0:val="1239"/>
        </ns0:numPr>
        <ns0:pStyle ns0:val="Compact"/>
      </ns0:pPr>
      <ns0:r>
        <ns0:t xml:space="preserve">new evidence affects the assessment.</ns0:t>
      </ns0:r>
    </ns0:p>
    <ns0:bookmarkEnd ns0:id="375"/>
    <ns0:bookmarkStart ns0:id="376" ns0:name="transparent-reporting"/>
    <ns0:p>
      <ns0:pPr>
        <ns0:pStyle ns0:val="Heading4"/>
      </ns0:pPr>
      <ns0:r>
        <ns0:t xml:space="preserve">Transparent reporting</ns0:t>
      </ns0:r>
    </ns0:p>
    <ns0:p>
      <ns0:pPr>
        <ns0:pStyle ns0:val="FirstParagraph"/>
      </ns0:pPr>
      <ns0:r>
        <ns0:t xml:space="preserve">Material Risks, realized Issues, failed Controls, and Residual Risks must remain visible in Work Package evidence, Milestone reporting, and the Final Delivery Report where relevant.</ns0:t>
      </ns0:r>
    </ns0:p>
    <ns0:bookmarkEnd ns0:id="376"/>
    <ns0:bookmarkStart ns0:id="377" ns0:name="escalation"/>
    <ns0:p>
      <ns0:pPr>
        <ns0:pStyle ns0:val="Heading4"/>
      </ns0:pPr>
      <ns0:r>
        <ns0:t xml:space="preserve">Escalation</ns0:t>
      </ns0:r>
    </ns0:p>
    <ns0:p>
      <ns0:pPr>
        <ns0:pStyle ns0:val="FirstParagraph"/>
      </ns0:pPr>
      <ns0:r>
        <ns0:t xml:space="preserve">A Risk should be escalated when it may materially affect:</ns0:t>
      </ns0:r>
    </ns0:p>
    <ns0:p>
      <ns0:pPr>
        <ns0:numPr>
          <ns0:ilvl ns0:val="0"/>
          <ns0:numId ns0:val="1240"/>
        </ns0:numPr>
        <ns0:pStyle ns0:val="Compact"/>
      </ns0:pPr>
      <ns0:r>
        <ns0:t xml:space="preserve">the Development Objective;</ns0:t>
      </ns0:r>
    </ns0:p>
    <ns0:p>
      <ns0:pPr>
        <ns0:numPr>
          <ns0:ilvl ns0:val="0"/>
          <ns0:numId ns0:val="1240"/>
        </ns0:numPr>
        <ns0:pStyle ns0:val="Compact"/>
      </ns0:pPr>
      <ns0:r>
        <ns0:t xml:space="preserve">Minimum Scope;</ns0:t>
      </ns0:r>
    </ns0:p>
    <ns0:p>
      <ns0:pPr>
        <ns0:numPr>
          <ns0:ilvl ns0:val="0"/>
          <ns0:numId ns0:val="1240"/>
        </ns0:numPr>
        <ns0:pStyle ns0:val="Compact"/>
      </ns0:pPr>
      <ns0:r>
        <ns0:t xml:space="preserve">a Core Work Package;</ns0:t>
      </ns0:r>
    </ns0:p>
    <ns0:p>
      <ns0:pPr>
        <ns0:numPr>
          <ns0:ilvl ns0:val="0"/>
          <ns0:numId ns0:val="1240"/>
        </ns0:numPr>
        <ns0:pStyle ns0:val="Compact"/>
      </ns0:pPr>
      <ns0:r>
        <ns0:t xml:space="preserve">a Minimum Deliverable;</ns0:t>
      </ns0:r>
    </ns0:p>
    <ns0:p>
      <ns0:pPr>
        <ns0:numPr>
          <ns0:ilvl ns0:val="0"/>
          <ns0:numId ns0:val="1240"/>
        </ns0:numPr>
        <ns0:pStyle ns0:val="Compact"/>
      </ns0:pPr>
      <ns0:r>
        <ns0:t xml:space="preserve">a mandatory Milestone;</ns0:t>
      </ns0:r>
    </ns0:p>
    <ns0:p>
      <ns0:pPr>
        <ns0:numPr>
          <ns0:ilvl ns0:val="0"/>
          <ns0:numId ns0:val="1240"/>
        </ns0:numPr>
        <ns0:pStyle ns0:val="Compact"/>
      </ns0:pPr>
      <ns0:r>
        <ns0:t xml:space="preserve">budget sufficiency;</ns0:t>
      </ns0:r>
    </ns0:p>
    <ns0:p>
      <ns0:pPr>
        <ns0:numPr>
          <ns0:ilvl ns0:val="0"/>
          <ns0:numId ns0:val="1240"/>
        </ns0:numPr>
        <ns0:pStyle ns0:val="Compact"/>
      </ns0:pPr>
      <ns0:r>
        <ns0:t xml:space="preserve">funding continuity;</ns0:t>
      </ns0:r>
    </ns0:p>
    <ns0:p>
      <ns0:pPr>
        <ns0:numPr>
          <ns0:ilvl ns0:val="0"/>
          <ns0:numId ns0:val="1240"/>
        </ns0:numPr>
        <ns0:pStyle ns0:val="Compact"/>
      </ns0:pPr>
      <ns0:r>
        <ns0:t xml:space="preserve">security;</ns0:t>
      </ns0:r>
    </ns0:p>
    <ns0:p>
      <ns0:pPr>
        <ns0:numPr>
          <ns0:ilvl ns0:val="0"/>
          <ns0:numId ns0:val="1240"/>
        </ns0:numPr>
        <ns0:pStyle ns0:val="Compact"/>
      </ns0:pPr>
      <ns0:r>
        <ns0:t xml:space="preserve">evidence sufficiency;</ns0:t>
      </ns0:r>
    </ns0:p>
    <ns0:p>
      <ns0:pPr>
        <ns0:numPr>
          <ns0:ilvl ns0:val="0"/>
          <ns0:numId ns0:val="1240"/>
        </ns0:numPr>
        <ns0:pStyle ns0:val="Compact"/>
      </ns0:pPr>
      <ns0:r>
        <ns0:t xml:space="preserve">acceptance;</ns0:t>
      </ns0:r>
    </ns0:p>
    <ns0:p>
      <ns0:pPr>
        <ns0:numPr>
          <ns0:ilvl ns0:val="0"/>
          <ns0:numId ns0:val="1240"/>
        </ns0:numPr>
        <ns0:pStyle ns0:val="Compact"/>
      </ns0:pPr>
      <ns0:r>
        <ns0:t xml:space="preserve">approved product or financial boundaries.</ns0:t>
      </ns0:r>
    </ns0:p>
    <ns0:p>
      <ns0:pPr>
        <ns0:pStyle ns0:val="FirstParagraph"/>
      </ns0:pPr>
      <ns0:r>
        <ns0:t xml:space="preserve">Escalation may result in:</ns0:t>
      </ns0:r>
    </ns0:p>
    <ns0:p>
      <ns0:pPr>
        <ns0:numPr>
          <ns0:ilvl ns0:val="0"/>
          <ns0:numId ns0:val="1241"/>
        </ns0:numPr>
        <ns0:pStyle ns0:val="Compact"/>
      </ns0:pPr>
      <ns0:r>
        <ns0:t xml:space="preserve">additional review;</ns0:t>
      </ns0:r>
    </ns0:p>
    <ns0:p>
      <ns0:pPr>
        <ns0:numPr>
          <ns0:ilvl ns0:val="0"/>
          <ns0:numId ns0:val="1241"/>
        </ns0:numPr>
        <ns0:pStyle ns0:val="Compact"/>
      </ns0:pPr>
      <ns0:r>
        <ns0:t xml:space="preserve">Control strengthening;</ns0:t>
      </ns0:r>
    </ns0:p>
    <ns0:p>
      <ns0:pPr>
        <ns0:numPr>
          <ns0:ilvl ns0:val="0"/>
          <ns0:numId ns0:val="1241"/>
        </ns0:numPr>
        <ns0:pStyle ns0:val="Compact"/>
      </ns0:pPr>
      <ns0:r>
        <ns0:t xml:space="preserve">contingency use;</ns0:t>
      </ns0:r>
    </ns0:p>
    <ns0:p>
      <ns0:pPr>
        <ns0:numPr>
          <ns0:ilvl ns0:val="0"/>
          <ns0:numId ns0:val="1241"/>
        </ns0:numPr>
        <ns0:pStyle ns0:val="Compact"/>
      </ns0:pPr>
      <ns0:r>
        <ns0:t xml:space="preserve">Work Package resequencing;</ns0:t>
      </ns0:r>
    </ns0:p>
    <ns0:p>
      <ns0:pPr>
        <ns0:numPr>
          <ns0:ilvl ns0:val="0"/>
          <ns0:numId ns0:val="1241"/>
        </ns0:numPr>
        <ns0:pStyle ns0:val="Compact"/>
      </ns0:pPr>
      <ns0:r>
        <ns0:t xml:space="preserve">delivery pause;</ns0:t>
      </ns0:r>
    </ns0:p>
    <ns0:p>
      <ns0:pPr>
        <ns0:numPr>
          <ns0:ilvl ns0:val="0"/>
          <ns0:numId ns0:val="1241"/>
        </ns0:numPr>
        <ns0:pStyle ns0:val="Compact"/>
      </ns0:pPr>
      <ns0:r>
        <ns0:t xml:space="preserve">funder notification;</ns0:t>
      </ns0:r>
    </ns0:p>
    <ns0:p>
      <ns0:pPr>
        <ns0:numPr>
          <ns0:ilvl ns0:val="0"/>
          <ns0:numId ns0:val="1241"/>
        </ns0:numPr>
        <ns0:pStyle ns0:val="Compact"/>
      </ns0:pPr>
      <ns0:r>
        <ns0:t xml:space="preserve">formal Scope or budget change request;</ns0:t>
      </ns0:r>
    </ns0:p>
    <ns0:p>
      <ns0:pPr>
        <ns0:numPr>
          <ns0:ilvl ns0:val="0"/>
          <ns0:numId ns0:val="1241"/>
        </ns0:numPr>
        <ns0:pStyle ns0:val="Compact"/>
      </ns0:pPr>
      <ns0:r>
        <ns0:t xml:space="preserve">decision not to proceed.</ns0:t>
      </ns0:r>
    </ns0:p>
    <ns0:p>
      <ns0:pPr>
        <ns0:pStyle ns0:val="FirstParagraph"/>
      </ns0:pPr>
      <ns0:r>
        <ns0:t xml:space="preserve">Escalation does not imply project failure. It is a normal governance response to material uncertainty.</ns0:t>
      </ns0:r>
    </ns0:p>
    <ns0:bookmarkEnd ns0:id="377"/>
    <ns0:bookmarkStart ns0:id="378" ns0:name="no-unsupported-closure"/>
    <ns0:p>
      <ns0:pPr>
        <ns0:pStyle ns0:val="Heading4"/>
      </ns0:pPr>
      <ns0:r>
        <ns0:t xml:space="preserve">No unsupported closure</ns0:t>
      </ns0:r>
    </ns0:p>
    <ns0:p>
      <ns0:pPr>
        <ns0:pStyle ns0:val="FirstParagraph"/>
      </ns0:pPr>
      <ns0:r>
        <ns0:t xml:space="preserve">A Risk must not be closed solely because:</ns0:t>
      </ns0:r>
    </ns0:p>
    <ns0:p>
      <ns0:pPr>
        <ns0:numPr>
          <ns0:ilvl ns0:val="0"/>
          <ns0:numId ns0:val="1242"/>
        </ns0:numPr>
        <ns0:pStyle ns0:val="Compact"/>
      </ns0:pPr>
      <ns0:r>
        <ns0:t xml:space="preserve">no incident has yet occurred;</ns0:t>
      </ns0:r>
    </ns0:p>
    <ns0:p>
      <ns0:pPr>
        <ns0:numPr>
          <ns0:ilvl ns0:val="0"/>
          <ns0:numId ns0:val="1242"/>
        </ns0:numPr>
        <ns0:pStyle ns0:val="Compact"/>
      </ns0:pPr>
      <ns0:r>
        <ns0:t xml:space="preserve">the scheduled date has arrived;</ns0:t>
      </ns0:r>
    </ns0:p>
    <ns0:p>
      <ns0:pPr>
        <ns0:numPr>
          <ns0:ilvl ns0:val="0"/>
          <ns0:numId ns0:val="1242"/>
        </ns0:numPr>
        <ns0:pStyle ns0:val="Compact"/>
      </ns0:pPr>
      <ns0:r>
        <ns0:t xml:space="preserve">related work was performed;</ns0:t>
      </ns0:r>
    </ns0:p>
    <ns0:p>
      <ns0:pPr>
        <ns0:numPr>
          <ns0:ilvl ns0:val="0"/>
          <ns0:numId ns0:val="1242"/>
        </ns0:numPr>
        <ns0:pStyle ns0:val="Compact"/>
      </ns0:pPr>
      <ns0:r>
        <ns0:t xml:space="preserve">a Control was designed;</ns0:t>
      </ns0:r>
    </ns0:p>
    <ns0:p>
      <ns0:pPr>
        <ns0:numPr>
          <ns0:ilvl ns0:val="0"/>
          <ns0:numId ns0:val="1242"/>
        </ns0:numPr>
        <ns0:pStyle ns0:val="Compact"/>
      </ns0:pPr>
      <ns0:r>
        <ns0:t xml:space="preserve">a report was submitted.</ns0:t>
      </ns0:r>
    </ns0:p>
    <ns0:p>
      <ns0:pPr>
        <ns0:pStyle ns0:val="FirstParagraph"/>
      </ns0:pPr>
      <ns0:r>
        <ns0:t xml:space="preserve">Closure requires evidence that the Risk is no longer applicable, has been resolved, or has been formally accepted as Residual Risk.</ns0:t>
      </ns0:r>
    </ns0:p>
    <ns0:bookmarkEnd ns0:id="378"/>
    <ns0:bookmarkEnd ns0:id="379"/>
    <ns0:bookmarkEnd ns0:id="380"/>
    <ns0:bookmarkStart ns0:id="381" ns0:name="residual-risk"/>
    <ns0:p>
      <ns0:pPr>
        <ns0:pStyle ns0:val="Heading2"/>
      </ns0:pPr>
      <ns0:r>
        <ns0:t xml:space="preserve">Residual Risk</ns0:t>
      </ns0:r>
    </ns0:p>
    <ns0:p>
      <ns0:pPr>
        <ns0:pStyle ns0:val="FirstParagraph"/>
      </ns0:pPr>
      <ns0:r>
        <ns0:t xml:space="preserve">Some Risk remains after Controls are applied.</ns0:t>
      </ns0:r>
    </ns0:p>
    <ns0:p>
      <ns0:pPr>
        <ns0:pStyle ns0:val="BodyText"/>
      </ns0:pPr>
      <ns0:r>
        <ns0:t xml:space="preserve">Residual Risk must:</ns0:t>
      </ns0:r>
    </ns0:p>
    <ns0:p>
      <ns0:pPr>
        <ns0:numPr>
          <ns0:ilvl ns0:val="0"/>
          <ns0:numId ns0:val="1243"/>
        </ns0:numPr>
        <ns0:pStyle ns0:val="Compact"/>
      </ns0:pPr>
      <ns0:r>
        <ns0:t xml:space="preserve">be identified;</ns0:t>
      </ns0:r>
    </ns0:p>
    <ns0:p>
      <ns0:pPr>
        <ns0:numPr>
          <ns0:ilvl ns0:val="0"/>
          <ns0:numId ns0:val="1243"/>
        </ns0:numPr>
        <ns0:pStyle ns0:val="Compact"/>
      </ns0:pPr>
      <ns0:r>
        <ns0:t xml:space="preserve">be assessed;</ns0:t>
      </ns0:r>
    </ns0:p>
    <ns0:p>
      <ns0:pPr>
        <ns0:numPr>
          <ns0:ilvl ns0:val="0"/>
          <ns0:numId ns0:val="1243"/>
        </ns0:numPr>
        <ns0:pStyle ns0:val="Compact"/>
      </ns0:pPr>
      <ns0:r>
        <ns0:t xml:space="preserve">be documented;</ns0:t>
      </ns0:r>
    </ns0:p>
    <ns0:p>
      <ns0:pPr>
        <ns0:numPr>
          <ns0:ilvl ns0:val="0"/>
          <ns0:numId ns0:val="1243"/>
        </ns0:numPr>
        <ns0:pStyle ns0:val="Compact"/>
      </ns0:pPr>
      <ns0:r>
        <ns0:t xml:space="preserve">remain linked to the original Risk;</ns0:t>
      </ns0:r>
    </ns0:p>
    <ns0:p>
      <ns0:pPr>
        <ns0:numPr>
          <ns0:ilvl ns0:val="0"/>
          <ns0:numId ns0:val="1243"/>
        </ns0:numPr>
        <ns0:pStyle ns0:val="Compact"/>
      </ns0:pPr>
      <ns0:r>
        <ns0:t xml:space="preserve">identify applicable Controls;</ns0:t>
      </ns0:r>
    </ns0:p>
    <ns0:p>
      <ns0:pPr>
        <ns0:numPr>
          <ns0:ilvl ns0:val="0"/>
          <ns0:numId ns0:val="1243"/>
        </ns0:numPr>
        <ns0:pStyle ns0:val="Compact"/>
      </ns0:pPr>
      <ns0:r>
        <ns0:t xml:space="preserve">remain visible during verification and acceptance;</ns0:t>
      </ns0:r>
    </ns0:p>
    <ns0:p>
      <ns0:pPr>
        <ns0:numPr>
          <ns0:ilvl ns0:val="0"/>
          <ns0:numId ns0:val="1243"/>
        </ns0:numPr>
        <ns0:pStyle ns0:val="Compact"/>
      </ns0:pPr>
      <ns0:r>
        <ns0:t xml:space="preserve">have an approved disposition where material.</ns0:t>
      </ns0:r>
    </ns0:p>
    <ns0:p>
      <ns0:pPr>
        <ns0:pStyle ns0:val="FirstParagraph"/>
      </ns0:pPr>
      <ns0:r>
        <ns0:t xml:space="preserve">Residual Risk is not automatically unacceptable.</ns0:t>
      </ns0:r>
    </ns0:p>
    <ns0:p>
      <ns0:pPr>
        <ns0:pStyle ns0:val="BodyText"/>
      </ns0:pPr>
      <ns0:r>
        <ns0:t xml:space="preserve">It may be accepted where:</ns0:t>
      </ns0:r>
    </ns0:p>
    <ns0:p>
      <ns0:pPr>
        <ns0:numPr>
          <ns0:ilvl ns0:val="0"/>
          <ns0:numId ns0:val="1244"/>
        </ns0:numPr>
        <ns0:pStyle ns0:val="Compact"/>
      </ns0:pPr>
      <ns0:r>
        <ns0:t xml:space="preserve">the Development Objective remains achievable;</ns0:t>
      </ns0:r>
    </ns0:p>
    <ns0:p>
      <ns0:pPr>
        <ns0:numPr>
          <ns0:ilvl ns0:val="0"/>
          <ns0:numId ns0:val="1244"/>
        </ns0:numPr>
        <ns0:pStyle ns0:val="Compact"/>
      </ns0:pPr>
      <ns0:r>
        <ns0:t xml:space="preserve">Minimum Deliverables remain valid;</ns0:t>
      </ns0:r>
    </ns0:p>
    <ns0:p>
      <ns0:pPr>
        <ns0:numPr>
          <ns0:ilvl ns0:val="0"/>
          <ns0:numId ns0:val="1244"/>
        </ns0:numPr>
        <ns0:pStyle ns0:val="Compact"/>
      </ns0:pPr>
      <ns0:r>
        <ns0:t xml:space="preserve">mandatory security and authorization boundaries remain protected;</ns0:t>
      </ns0:r>
    </ns0:p>
    <ns0:p>
      <ns0:pPr>
        <ns0:numPr>
          <ns0:ilvl ns0:val="0"/>
          <ns0:numId ns0:val="1244"/>
        </ns0:numPr>
        <ns0:pStyle ns0:val="Compact"/>
      </ns0:pPr>
      <ns0:r>
        <ns0:t xml:space="preserve">the end-to-end workflow remains demonstrable;</ns0:t>
      </ns0:r>
    </ns0:p>
    <ns0:p>
      <ns0:pPr>
        <ns0:numPr>
          <ns0:ilvl ns0:val="0"/>
          <ns0:numId ns0:val="1244"/>
        </ns0:numPr>
        <ns0:pStyle ns0:val="Compact"/>
      </ns0:pPr>
      <ns0:r>
        <ns0:t xml:space="preserve">the Risk is consistent with Beta-level positioning;</ns0:t>
      </ns0:r>
    </ns0:p>
    <ns0:p>
      <ns0:pPr>
        <ns0:numPr>
          <ns0:ilvl ns0:val="0"/>
          <ns0:numId ns0:val="1244"/>
        </ns0:numPr>
        <ns0:pStyle ns0:val="Compact"/>
      </ns0:pPr>
      <ns0:r>
        <ns0:t xml:space="preserve">the limitation is disclosed;</ns0:t>
      </ns0:r>
    </ns0:p>
    <ns0:p>
      <ns0:pPr>
        <ns0:numPr>
          <ns0:ilvl ns0:val="0"/>
          <ns0:numId ns0:val="1244"/>
        </ns0:numPr>
        <ns0:pStyle ns0:val="Compact"/>
      </ns0:pPr>
      <ns0:r>
        <ns0:t xml:space="preserve">the authorized authority approves the residual position.</ns0:t>
      </ns0:r>
    </ns0:p>
    <ns0:p>
      <ns0:pPr>
        <ns0:pStyle ns0:val="FirstParagraph"/>
      </ns0:pPr>
      <ns0:r>
        <ns0:t xml:space="preserve">Residual Risk is unacceptable where it invalidates the Beta Candidate, conceals incomplete Core Scope, creates an unresolved critical security condition, or makes external positioning materially misleading.</ns0:t>
      </ns0:r>
    </ns0:p>
    <ns0:p>
      <ns0:pPr>
        <ns0:pStyle ns0:val="BodyText"/>
      </ns0:pPr>
      <ns0:r>
        <ns0:t xml:space="preserve">Acceptance of Residual Risk for the Beta Candidate does not mean that the same Risk is acceptable for Operational Readiness, production, Mainnet, custody, or real Pilot operations.</ns0:t>
      </ns0:r>
    </ns0:p>
    <ns0:bookmarkEnd ns0:id="381"/>
    <ns0:bookmarkStart ns0:id="382" ns0:name="risk-traceability"/>
    <ns0:p>
      <ns0:pPr>
        <ns0:pStyle ns0:val="Heading2"/>
      </ns0:pPr>
      <ns0:r>
        <ns0:t xml:space="preserve">Risk Traceability</ns0:t>
      </ns0:r>
    </ns0:p>
    <ns0:p>
      <ns0:pPr>
        <ns0:pStyle ns0:val="FirstParagraph"/>
      </ns0:pPr>
      <ns0:r>
        <ns0:t xml:space="preserve">Every material Risk must remain traceable through:</ns0:t>
      </ns0:r>
    </ns0:p>
    <ns0:p>
      <ns0:pPr>
        <ns0:pStyle ns0:val="SourceCode"/>
      </ns0:pPr>
      <ns0:r>
        <ns0:rPr>
          <ns0:rStyle ns0:val="VerbatimChar"/>
        </ns0:rPr>
        <ns0:t xml:space="preserve">Development Objective</ns0:t>
      </ns0:r>
      <ns0:r>
        <ns0:br/>
      </ns0:r>
      <ns0:r>
        <ns0:rPr>
          <ns0:rStyle ns0:val="VerbatimChar"/>
        </ns0:rPr>
        <ns0:t xml:space="preserve">        ↓</ns0:t>
      </ns0:r>
      <ns0:r>
        <ns0:br/>
      </ns0:r>
      <ns0:r>
        <ns0:rPr>
          <ns0:rStyle ns0:val="VerbatimChar"/>
        </ns0:rPr>
        <ns0:t xml:space="preserve">Development Scope</ns0:t>
      </ns0:r>
      <ns0:r>
        <ns0:br/>
      </ns0:r>
      <ns0:r>
        <ns0:rPr>
          <ns0:rStyle ns0:val="VerbatimChar"/>
        </ns0:rPr>
        <ns0:t xml:space="preserve">        ↓</ns0:t>
      </ns0:r>
      <ns0:r>
        <ns0:br/>
      </ns0:r>
      <ns0:r>
        <ns0:rPr>
          <ns0:rStyle ns0:val="VerbatimChar"/>
        </ns0:rPr>
        <ns0:t xml:space="preserve">Work Package</ns0:t>
      </ns0:r>
      <ns0:r>
        <ns0:br/>
      </ns0:r>
      <ns0:r>
        <ns0:rPr>
          <ns0:rStyle ns0:val="VerbatimChar"/>
        </ns0:rPr>
        <ns0:t xml:space="preserve">        ↓</ns0:t>
      </ns0:r>
      <ns0:r>
        <ns0:br/>
      </ns0:r>
      <ns0:r>
        <ns0:rPr>
          <ns0:rStyle ns0:val="VerbatimChar"/>
        </ns0:rPr>
        <ns0:t xml:space="preserve">Dependency</ns0:t>
      </ns0:r>
      <ns0:r>
        <ns0:br/>
      </ns0:r>
      <ns0:r>
        <ns0:rPr>
          <ns0:rStyle ns0:val="VerbatimChar"/>
        </ns0:rPr>
        <ns0:t xml:space="preserve">        ↓</ns0:t>
      </ns0:r>
      <ns0:r>
        <ns0:br/>
      </ns0:r>
      <ns0:r>
        <ns0:rPr>
          <ns0:rStyle ns0:val="VerbatimChar"/>
        </ns0:rPr>
        <ns0:t xml:space="preserve">Risk</ns0:t>
      </ns0:r>
      <ns0:r>
        <ns0:br/>
      </ns0:r>
      <ns0:r>
        <ns0:rPr>
          <ns0:rStyle ns0:val="VerbatimChar"/>
        </ns0:rPr>
        <ns0:t xml:space="preserve">        ↓</ns0:t>
      </ns0:r>
      <ns0:r>
        <ns0:br/>
      </ns0:r>
      <ns0:r>
        <ns0:rPr>
          <ns0:rStyle ns0:val="VerbatimChar"/>
        </ns0:rPr>
        <ns0:t xml:space="preserve">Control</ns0:t>
      </ns0:r>
      <ns0:r>
        <ns0:br/>
      </ns0:r>
      <ns0:r>
        <ns0:rPr>
          <ns0:rStyle ns0:val="VerbatimChar"/>
        </ns0:rPr>
        <ns0:t xml:space="preserve">        ↓</ns0:t>
      </ns0:r>
      <ns0:r>
        <ns0:br/>
      </ns0:r>
      <ns0:r>
        <ns0:rPr>
          <ns0:rStyle ns0:val="VerbatimChar"/>
        </ns0:rPr>
        <ns0:t xml:space="preserve">Residual Risk</ns0:t>
      </ns0:r>
      <ns0:r>
        <ns0:br/>
      </ns0:r>
      <ns0:r>
        <ns0:rPr>
          <ns0:rStyle ns0:val="VerbatimChar"/>
        </ns0:rPr>
        <ns0:t xml:space="preserve">        ↓</ns0:t>
      </ns0:r>
      <ns0:r>
        <ns0:br/>
      </ns0:r>
      <ns0:r>
        <ns0:rPr>
          <ns0:rStyle ns0:val="VerbatimChar"/>
        </ns0:rPr>
        <ns0:t xml:space="preserve">Verification Evidence</ns0:t>
      </ns0:r>
      <ns0:r>
        <ns0:br/>
      </ns0:r>
      <ns0:r>
        <ns0:rPr>
          <ns0:rStyle ns0:val="VerbatimChar"/>
        </ns0:rPr>
        <ns0:t xml:space="preserve">        ↓</ns0:t>
      </ns0:r>
      <ns0:r>
        <ns0:br/>
      </ns0:r>
      <ns0:r>
        <ns0:rPr>
          <ns0:rStyle ns0:val="VerbatimChar"/>
        </ns0:rPr>
        <ns0:t xml:space="preserve">Acceptance Decision</ns0:t>
      </ns0:r>
    </ns0:p>
    <ns0:p>
      <ns0:pPr>
        <ns0:pStyle ns0:val="FirstParagraph"/>
      </ns0:pPr>
      <ns0:r>
        <ns0:t xml:space="preserve">A Risk or Control must not be represented as evidence that a Deliverable or Milestone has been completed.</ns0:t>
      </ns0:r>
    </ns0:p>
    <ns0:bookmarkEnd ns0:id="382"/>
    <ns0:bookmarkStart ns0:id="383" ns0:name="relationship-to-operational-readiness"/>
    <ns0:p>
      <ns0:pPr>
        <ns0:pStyle ns0:val="Heading2"/>
      </ns0:pPr>
      <ns0:r>
        <ns0:t xml:space="preserve">Relationship to Operational Readiness</ns0:t>
      </ns0:r>
    </ns0:p>
    <ns0:p>
      <ns0:pPr>
        <ns0:pStyle ns0:val="FirstParagraph"/>
      </ns0:pPr>
      <ns0:r>
        <ns0:t xml:space="preserve">Development Round Risk Management supports completion and acceptance of the Beta Candidate.</ns0:t>
      </ns0:r>
    </ns0:p>
    <ns0:p>
      <ns0:pPr>
        <ns0:pStyle ns0:val="BodyText"/>
      </ns0:pPr>
      <ns0:r>
        <ns0:t xml:space="preserve">It does not replace:</ns0:t>
      </ns0:r>
    </ns0:p>
    <ns0:p>
      <ns0:pPr>
        <ns0:numPr>
          <ns0:ilvl ns0:val="0"/>
          <ns0:numId ns0:val="1245"/>
        </ns0:numPr>
        <ns0:pStyle ns0:val="Compact"/>
      </ns0:pPr>
      <ns0:r>
        <ns0:t xml:space="preserve">corporate risk management;</ns0:t>
      </ns0:r>
    </ns0:p>
    <ns0:p>
      <ns0:pPr>
        <ns0:numPr>
          <ns0:ilvl ns0:val="0"/>
          <ns0:numId ns0:val="1245"/>
        </ns0:numPr>
        <ns0:pStyle ns0:val="Compact"/>
      </ns0:pPr>
      <ns0:r>
        <ns0:t xml:space="preserve">legal or regulatory risk assessment;</ns0:t>
      </ns0:r>
    </ns0:p>
    <ns0:p>
      <ns0:pPr>
        <ns0:numPr>
          <ns0:ilvl ns0:val="0"/>
          <ns0:numId ns0:val="1245"/>
        </ns0:numPr>
        <ns0:pStyle ns0:val="Compact"/>
      </ns0:pPr>
      <ns0:r>
        <ns0:t xml:space="preserve">production security assessment;</ns0:t>
      </ns0:r>
    </ns0:p>
    <ns0:p>
      <ns0:pPr>
        <ns0:numPr>
          <ns0:ilvl ns0:val="0"/>
          <ns0:numId ns0:val="1245"/>
        </ns0:numPr>
        <ns0:pStyle ns0:val="Compact"/>
      </ns0:pPr>
      <ns0:r>
        <ns0:t xml:space="preserve">banking or payment-provider risk assessment;</ns0:t>
      </ns0:r>
    </ns0:p>
    <ns0:p>
      <ns0:pPr>
        <ns0:numPr>
          <ns0:ilvl ns0:val="0"/>
          <ns0:numId ns0:val="1245"/>
        </ns0:numPr>
        <ns0:pStyle ns0:val="Compact"/>
      </ns0:pPr>
      <ns0:r>
        <ns0:t xml:space="preserve">agricultural operational risk assessment;</ns0:t>
      </ns0:r>
    </ns0:p>
    <ns0:p>
      <ns0:pPr>
        <ns0:numPr>
          <ns0:ilvl ns0:val="0"/>
          <ns0:numId ns0:val="1245"/>
        </ns0:numPr>
        <ns0:pStyle ns0:val="Compact"/>
      </ns0:pPr>
      <ns0:r>
        <ns0:t xml:space="preserve">livestock and biosecurity risk management;</ns0:t>
      </ns0:r>
    </ns0:p>
    <ns0:p>
      <ns0:pPr>
        <ns0:numPr>
          <ns0:ilvl ns0:val="0"/>
          <ns0:numId ns0:val="1245"/>
        </ns0:numPr>
        <ns0:pStyle ns0:val="Compact"/>
      </ns0:pPr>
      <ns0:r>
        <ns0:t xml:space="preserve">Feedlot Pilot risk assessment;</ns0:t>
      </ns0:r>
    </ns0:p>
    <ns0:p>
      <ns0:pPr>
        <ns0:numPr>
          <ns0:ilvl ns0:val="0"/>
          <ns0:numId ns0:val="1245"/>
        </ns0:numPr>
        <ns0:pStyle ns0:val="Compact"/>
      </ns0:pPr>
      <ns0:r>
        <ns0:t xml:space="preserve">Hissar Pilot risk assessment;</ns0:t>
      </ns0:r>
    </ns0:p>
    <ns0:p>
      <ns0:pPr>
        <ns0:numPr>
          <ns0:ilvl ns0:val="0"/>
          <ns0:numId ns0:val="1245"/>
        </ns0:numPr>
        <ns0:pStyle ns0:val="Compact"/>
      </ns0:pPr>
      <ns0:r>
        <ns0:t xml:space="preserve">Operational Readiness Review.</ns0:t>
      </ns0:r>
    </ns0:p>
    <ns0:p>
      <ns0:pPr>
        <ns0:pStyle ns0:val="FirstParagraph"/>
      </ns0:pPr>
      <ns0:r>
        <ns0:t xml:space="preserve">Risks acceptable within a controlled Beta environment may be unacceptable for live financial or agricultural operations.</ns0:t>
      </ns0:r>
    </ns0:p>
    <ns0:p>
      <ns0:pPr>
        <ns0:pStyle ns0:val="BodyText"/>
      </ns0:pPr>
      <ns0:r>
        <ns0:t xml:space="preserve">This section is the governing Risk Management Framework for the Development Round. It ensures that material uncertainty is identified, assessed, controlled, documented, escalated, and reflected in Verification and Acceptance without being misrepresented as evidence of completion or a guarantee of success.</ns0:t>
      </ns0:r>
    </ns0:p>
    <ns0:bookmarkEnd ns0:id="383"/>
    <ns0:bookmarkStart ns0:id="401" ns0:name="relationship-to-operational-readiness-1"/>
    <ns0:p>
      <ns0:pPr>
        <ns0:pStyle ns0:val="Heading2"/>
      </ns0:pPr>
      <ns0:r>
        <ns0:t xml:space="preserve">19. Relationship to Operational Readiness</ns0:t>
      </ns0:r>
    </ns0:p>
    <ns0:p>
      <ns0:pPr>
        <ns0:pStyle ns0:val="FirstParagraph"/>
      </ns0:pPr>
      <ns0:r>
        <ns0:t xml:space="preserve">This section establishes the official governance boundary between successful completion of the Development Round and authorization to begin real-world Pilot operations.</ns0:t>
      </ns0:r>
    </ns0:p>
    <ns0:p>
      <ns0:pPr>
        <ns0:pStyle ns0:val="BodyText"/>
      </ns0:pPr>
      <ns0:r>
        <ns0:t xml:space="preserve">Successful completion of the Development Round confirms only that:</ns0:t>
      </ns0:r>
    </ns0:p>
    <ns0:p>
      <ns0:pPr>
        <ns0:numPr>
          <ns0:ilvl ns0:val="0"/>
          <ns0:numId ns0:val="1246"/>
        </ns0:numPr>
        <ns0:pStyle ns0:val="Compact"/>
      </ns0:pPr>
      <ns0:r>
        <ns0:t xml:space="preserve">the Development Objective has been achieved;</ns0:t>
      </ns0:r>
    </ns0:p>
    <ns0:p>
      <ns0:pPr>
        <ns0:numPr>
          <ns0:ilvl ns0:val="0"/>
          <ns0:numId ns0:val="1246"/>
        </ns0:numPr>
        <ns0:pStyle ns0:val="Compact"/>
      </ns0:pPr>
      <ns0:r>
        <ns0:t xml:space="preserve">the Pilot Operations &amp; Investor Evidence Beta Candidate has been accepted;</ns0:t>
      </ns0:r>
    </ns0:p>
    <ns0:p>
      <ns0:pPr>
        <ns0:numPr>
          <ns0:ilvl ns0:val="0"/>
          <ns0:numId ns0:val="1246"/>
        </ns0:numPr>
        <ns0:pStyle ns0:val="Compact"/>
      </ns0:pPr>
      <ns0:r>
        <ns0:t xml:space="preserve">the approved product milestone has been completed.</ns0:t>
      </ns0:r>
    </ns0:p>
    <ns0:p>
      <ns0:pPr>
        <ns0:pStyle ns0:val="FirstParagraph"/>
      </ns0:pPr>
      <ns0:r>
        <ns0:t xml:space="preserve">It does not establish Corporate, Legal, Financial, Operator, Funding, or Operational Readiness and does not authorize commencement of a Feedlot or Hissar Pilot.</ns0:t>
      </ns0:r>
    </ns0:p>
    <ns0:p>
      <ns0:pPr>
        <ns0:pStyle ns0:val="BodyText"/>
      </ns0:pPr>
      <ns0:r>
        <ns0:t xml:space="preserve">Collectively, the requirements in this section define the governance transition from accepted product completion to a separate Operational Readiness decision.</ns0:t>
      </ns0:r>
    </ns0:p>
    <ns0:bookmarkStart ns0:id="384" ns0:name="Xbbc7035589d99bfdb325e368406f891ec7c40b4"/>
    <ns0:p>
      <ns0:pPr>
        <ns0:pStyle ns0:val="Heading3"/>
      </ns0:pPr>
      <ns0:r>
        <ns0:t xml:space="preserve">19.1 Development Completion vs Operational Readiness</ns0:t>
      </ns0:r>
    </ns0:p>
    <ns0:p>
      <ns0:pPr>
        <ns0:pStyle ns0:val="FirstParagraph"/>
      </ns0:pPr>
      <ns0:r>
        <ns0:rPr>
          <ns0:bCs/>
          <ns0:b/>
        </ns0:rPr>
        <ns0:t xml:space="preserve">Development Completion</ns0:t>
      </ns0:r>
      <ns0:r>
        <ns0:t xml:space="preserve"> </ns0:t>
      </ns0:r>
      <ns0:r>
        <ns0:t xml:space="preserve">and</ns0:t>
      </ns0:r>
      <ns0:r>
        <ns0:t xml:space="preserve"> </ns0:t>
      </ns0:r>
      <ns0:r>
        <ns0:rPr>
          <ns0:bCs/>
          <ns0:b/>
        </ns0:rPr>
        <ns0:t xml:space="preserve">Operational Readiness</ns0:t>
      </ns0:r>
      <ns0:r>
        <ns0:t xml:space="preserve"> </ns0:t>
      </ns0:r>
      <ns0:r>
        <ns0:t xml:space="preserve">are separate project states governed by separate decisions.</ns0:t>
      </ns0:r>
    </ns0:p>
    <ns0:p>
      <ns0:pPr>
        <ns0:pStyle ns0:val="BodyText"/>
      </ns0:pPr>
      <ns0:r>
        <ns0:t xml:space="preserve">Development Completion confirms that:</ns0:t>
      </ns0:r>
    </ns0:p>
    <ns0:p>
      <ns0:pPr>
        <ns0:numPr>
          <ns0:ilvl ns0:val="0"/>
          <ns0:numId ns0:val="1247"/>
        </ns0:numPr>
        <ns0:pStyle ns0:val="Compact"/>
      </ns0:pPr>
      <ns0:r>
        <ns0:t xml:space="preserve">the approved product has been delivered;</ns0:t>
      </ns0:r>
    </ns0:p>
    <ns0:p>
      <ns0:pPr>
        <ns0:numPr>
          <ns0:ilvl ns0:val="0"/>
          <ns0:numId ns0:val="1247"/>
        </ns0:numPr>
        <ns0:pStyle ns0:val="Compact"/>
      </ns0:pPr>
      <ns0:r>
        <ns0:t xml:space="preserve">Core Work Packages are complete;</ns0:t>
      </ns0:r>
    </ns0:p>
    <ns0:p>
      <ns0:pPr>
        <ns0:numPr>
          <ns0:ilvl ns0:val="0"/>
          <ns0:numId ns0:val="1247"/>
        </ns0:numPr>
        <ns0:pStyle ns0:val="Compact"/>
      </ns0:pPr>
      <ns0:r>
        <ns0:t xml:space="preserve">Minimum Deliverables are complete;</ns0:t>
      </ns0:r>
    </ns0:p>
    <ns0:p>
      <ns0:pPr>
        <ns0:numPr>
          <ns0:ilvl ns0:val="0"/>
          <ns0:numId ns0:val="1247"/>
        </ns0:numPr>
        <ns0:pStyle ns0:val="Compact"/>
      </ns0:pPr>
      <ns0:r>
        <ns0:t xml:space="preserve">mandatory Milestones are accepted;</ns0:t>
      </ns0:r>
    </ns0:p>
    <ns0:p>
      <ns0:pPr>
        <ns0:numPr>
          <ns0:ilvl ns0:val="0"/>
          <ns0:numId ns0:val="1247"/>
        </ns0:numPr>
        <ns0:pStyle ns0:val="Compact"/>
      </ns0:pPr>
      <ns0:r>
        <ns0:t xml:space="preserve">required Verification Evidence exists;</ns0:t>
      </ns0:r>
    </ns0:p>
    <ns0:p>
      <ns0:pPr>
        <ns0:numPr>
          <ns0:ilvl ns0:val="0"/>
          <ns0:numId ns0:val="1247"/>
        </ns0:numPr>
        <ns0:pStyle ns0:val="Compact"/>
      </ns0:pPr>
      <ns0:r>
        <ns0:t xml:space="preserve">the Beta Candidate satisfies the applicable Completion and Acceptance Criteria.</ns0:t>
      </ns0:r>
    </ns0:p>
    <ns0:p>
      <ns0:pPr>
        <ns0:pStyle ns0:val="FirstParagraph"/>
      </ns0:pPr>
      <ns0:r>
        <ns0:t xml:space="preserve">Operational Readiness determines whether AgriPartners has the organizational, corporate, legal, financial, security, funding, Operator, and operational capability required to begin a real Pilot.</ns0:t>
      </ns0:r>
    </ns0:p>
    <ns0:p>
      <ns0:pPr>
        <ns0:pStyle ns0:val="BodyText"/>
      </ns0:pPr>
      <ns0:r>
        <ns0:t xml:space="preserve">Development Completion answers:</ns0:t>
      </ns0:r>
    </ns0:p>
    <ns0:p>
      <ns0:pPr>
        <ns0:pStyle ns0:val="BlockText"/>
      </ns0:pPr>
      <ns0:r>
        <ns0:t xml:space="preserve">Has the approved product milestone been completed and accepted?</ns0:t>
      </ns0:r>
    </ns0:p>
    <ns0:p>
      <ns0:pPr>
        <ns0:pStyle ns0:val="FirstParagraph"/>
      </ns0:pPr>
      <ns0:r>
        <ns0:t xml:space="preserve">Operational Readiness answers:</ns0:t>
      </ns0:r>
    </ns0:p>
    <ns0:p>
      <ns0:pPr>
        <ns0:pStyle ns0:val="BlockText"/>
      </ns0:pPr>
      <ns0:r>
        <ns0:t xml:space="preserve">Is AgriPartners prepared and authorized to use the product within a real, funded, legally structured, and controlled Pilot operation?</ns0:t>
      </ns0:r>
    </ns0:p>
    <ns0:p>
      <ns0:pPr>
        <ns0:pStyle ns0:val="FirstParagraph"/>
      </ns0:pPr>
      <ns0:r>
        <ns0:t xml:space="preserve">A positive Development Completion decision is necessary for the intended Pilot pathway, but it is not sufficient for Pilot authorization.</ns0:t>
      </ns0:r>
    </ns0:p>
    <ns0:p>
      <ns0:pPr>
        <ns0:pStyle ns0:val="BodyText"/>
      </ns0:pPr>
      <ns0:r>
        <ns0:t xml:space="preserve">Operational Readiness must not be inferred from:</ns0:t>
      </ns0:r>
    </ns0:p>
    <ns0:p>
      <ns0:pPr>
        <ns0:numPr>
          <ns0:ilvl ns0:val="0"/>
          <ns0:numId ns0:val="1248"/>
        </ns0:numPr>
        <ns0:pStyle ns0:val="Compact"/>
      </ns0:pPr>
      <ns0:r>
        <ns0:t xml:space="preserve">completed software;</ns0:t>
      </ns0:r>
    </ns0:p>
    <ns0:p>
      <ns0:pPr>
        <ns0:numPr>
          <ns0:ilvl ns0:val="0"/>
          <ns0:numId ns0:val="1248"/>
        </ns0:numPr>
        <ns0:pStyle ns0:val="Compact"/>
      </ns0:pPr>
      <ns0:r>
        <ns0:t xml:space="preserve">a successful demonstration;</ns0:t>
      </ns0:r>
    </ns0:p>
    <ns0:p>
      <ns0:pPr>
        <ns0:numPr>
          <ns0:ilvl ns0:val="0"/>
          <ns0:numId ns0:val="1248"/>
        </ns0:numPr>
        <ns0:pStyle ns0:val="Compact"/>
      </ns0:pPr>
      <ns0:r>
        <ns0:t xml:space="preserve">passing tests;</ns0:t>
      </ns0:r>
    </ns0:p>
    <ns0:p>
      <ns0:pPr>
        <ns0:numPr>
          <ns0:ilvl ns0:val="0"/>
          <ns0:numId ns0:val="1248"/>
        </ns0:numPr>
        <ns0:pStyle ns0:val="Compact"/>
      </ns0:pPr>
      <ns0:r>
        <ns0:t xml:space="preserve">accepted Development Milestones;</ns0:t>
      </ns0:r>
    </ns0:p>
    <ns0:p>
      <ns0:pPr>
        <ns0:numPr>
          <ns0:ilvl ns0:val="0"/>
          <ns0:numId ns0:val="1248"/>
        </ns0:numPr>
        <ns0:pStyle ns0:val="Compact"/>
      </ns0:pPr>
      <ns0:r>
        <ns0:t xml:space="preserve">grant completion;</ns0:t>
      </ns0:r>
    </ns0:p>
    <ns0:p>
      <ns0:pPr>
        <ns0:numPr>
          <ns0:ilvl ns0:val="0"/>
          <ns0:numId ns0:val="1248"/>
        </ns0:numPr>
        <ns0:pStyle ns0:val="Compact"/>
      </ns0:pPr>
      <ns0:r>
        <ns0:t xml:space="preserve">product documentation;</ns0:t>
      </ns0:r>
    </ns0:p>
    <ns0:p>
      <ns0:pPr>
        <ns0:numPr>
          <ns0:ilvl ns0:val="0"/>
          <ns0:numId ns0:val="1248"/>
        </ns0:numPr>
        <ns0:pStyle ns0:val="Compact"/>
      </ns0:pPr>
      <ns0:r>
        <ns0:t xml:space="preserve">available Pilot Capital;</ns0:t>
      </ns0:r>
    </ns0:p>
    <ns0:p>
      <ns0:pPr>
        <ns0:numPr>
          <ns0:ilvl ns0:val="0"/>
          <ns0:numId ns0:val="1248"/>
        </ns0:numPr>
        <ns0:pStyle ns0:val="Compact"/>
      </ns0:pPr>
      <ns0:r>
        <ns0:t xml:space="preserve">an interested Investor;</ns0:t>
      </ns0:r>
    </ns0:p>
    <ns0:p>
      <ns0:pPr>
        <ns0:numPr>
          <ns0:ilvl ns0:val="0"/>
          <ns0:numId ns0:val="1248"/>
        </ns0:numPr>
        <ns0:pStyle ns0:val="Compact"/>
      </ns0:pPr>
      <ns0:r>
        <ns0:t xml:space="preserve">an interested Operator;</ns0:t>
      </ns0:r>
    </ns0:p>
    <ns0:p>
      <ns0:pPr>
        <ns0:numPr>
          <ns0:ilvl ns0:val="0"/>
          <ns0:numId ns0:val="1248"/>
        </ns0:numPr>
        <ns0:pStyle ns0:val="Compact"/>
      </ns0:pPr>
      <ns0:r>
        <ns0:t xml:space="preserve">a planned Pilot date.</ns0:t>
      </ns0:r>
    </ns0:p>
    <ns0:bookmarkEnd ns0:id="384"/>
    <ns0:bookmarkStart ns0:id="385" ns0:name="beta-candidate-handoff"/>
    <ns0:p>
      <ns0:pPr>
        <ns0:pStyle ns0:val="Heading3"/>
      </ns0:pPr>
      <ns0:r>
        <ns0:t xml:space="preserve">19.2 Beta Candidate Handoff</ns0:t>
      </ns0:r>
    </ns0:p>
    <ns0:p>
      <ns0:pPr>
        <ns0:pStyle ns0:val="FirstParagraph"/>
      </ns0:pPr>
      <ns0:r>
        <ns0:t xml:space="preserve">After final Development Round acceptance, the accepted Beta Candidate becomes an input to the Operational Readiness Review.</ns0:t>
      </ns0:r>
    </ns0:p>
    <ns0:p>
      <ns0:pPr>
        <ns0:pStyle ns0:val="BodyText"/>
      </ns0:pPr>
      <ns0:r>
        <ns0:t xml:space="preserve">The handoff package should include:</ns0:t>
      </ns0:r>
    </ns0:p>
    <ns0:p>
      <ns0:pPr>
        <ns0:numPr>
          <ns0:ilvl ns0:val="0"/>
          <ns0:numId ns0:val="1249"/>
        </ns0:numPr>
        <ns0:pStyle ns0:val="Compact"/>
      </ns0:pPr>
      <ns0:r>
        <ns0:t xml:space="preserve">accepted Beta Candidate version and baseline;</ns0:t>
      </ns0:r>
    </ns0:p>
    <ns0:p>
      <ns0:pPr>
        <ns0:numPr>
          <ns0:ilvl ns0:val="0"/>
          <ns0:numId ns0:val="1249"/>
        </ns0:numPr>
        <ns0:pStyle ns0:val="Compact"/>
      </ns0:pPr>
      <ns0:r>
        <ns0:t xml:space="preserve">Final Delivery Report;</ns0:t>
      </ns0:r>
    </ns0:p>
    <ns0:p>
      <ns0:pPr>
        <ns0:numPr>
          <ns0:ilvl ns0:val="0"/>
          <ns0:numId ns0:val="1249"/>
        </ns0:numPr>
        <ns0:pStyle ns0:val="Compact"/>
      </ns0:pPr>
      <ns0:r>
        <ns0:t xml:space="preserve">Verification Evidence index;</ns0:t>
      </ns0:r>
    </ns0:p>
    <ns0:p>
      <ns0:pPr>
        <ns0:numPr>
          <ns0:ilvl ns0:val="0"/>
          <ns0:numId ns0:val="1249"/>
        </ns0:numPr>
        <ns0:pStyle ns0:val="Compact"/>
      </ns0:pPr>
      <ns0:r>
        <ns0:t xml:space="preserve">Acceptance Records;</ns0:t>
      </ns0:r>
    </ns0:p>
    <ns0:p>
      <ns0:pPr>
        <ns0:numPr>
          <ns0:ilvl ns0:val="0"/>
          <ns0:numId ns0:val="1249"/>
        </ns0:numPr>
        <ns0:pStyle ns0:val="Compact"/>
      </ns0:pPr>
      <ns0:r>
        <ns0:t xml:space="preserve">accepted Milestone packages;</ns0:t>
      </ns0:r>
    </ns0:p>
    <ns0:p>
      <ns0:pPr>
        <ns0:numPr>
          <ns0:ilvl ns0:val="0"/>
          <ns0:numId ns0:val="1249"/>
        </ns0:numPr>
        <ns0:pStyle ns0:val="Compact"/>
      </ns0:pPr>
      <ns0:r>
        <ns0:t xml:space="preserve">Deliverable Traceability Record;</ns0:t>
      </ns0:r>
    </ns0:p>
    <ns0:p>
      <ns0:pPr>
        <ns0:numPr>
          <ns0:ilvl ns0:val="0"/>
          <ns0:numId ns0:val="1249"/>
        </ns0:numPr>
        <ns0:pStyle ns0:val="Compact"/>
      </ns0:pPr>
      <ns0:r>
        <ns0:t xml:space="preserve">product and technical documentation;</ns0:t>
      </ns0:r>
    </ns0:p>
    <ns0:p>
      <ns0:pPr>
        <ns0:numPr>
          <ns0:ilvl ns0:val="0"/>
          <ns0:numId ns0:val="1249"/>
        </ns0:numPr>
        <ns0:pStyle ns0:val="Compact"/>
      </ns0:pPr>
      <ns0:r>
        <ns0:t xml:space="preserve">Operator and reviewer guidance;</ns0:t>
      </ns0:r>
    </ns0:p>
    <ns0:p>
      <ns0:pPr>
        <ns0:numPr>
          <ns0:ilvl ns0:val="0"/>
          <ns0:numId ns0:val="1249"/>
        </ns0:numPr>
        <ns0:pStyle ns0:val="Compact"/>
      </ns0:pPr>
      <ns0:r>
        <ns0:t xml:space="preserve">release record;</ns0:t>
      </ns0:r>
    </ns0:p>
    <ns0:p>
      <ns0:pPr>
        <ns0:numPr>
          <ns0:ilvl ns0:val="0"/>
          <ns0:numId ns0:val="1249"/>
        </ns0:numPr>
        <ns0:pStyle ns0:val="Compact"/>
      </ns0:pPr>
      <ns0:r>
        <ns0:t xml:space="preserve">Known Limitations Register;</ns0:t>
      </ns0:r>
    </ns0:p>
    <ns0:p>
      <ns0:pPr>
        <ns0:numPr>
          <ns0:ilvl ns0:val="0"/>
          <ns0:numId ns0:val="1249"/>
        </ns0:numPr>
        <ns0:pStyle ns0:val="Compact"/>
      </ns0:pPr>
      <ns0:r>
        <ns0:t xml:space="preserve">Risk Register;</ns0:t>
      </ns0:r>
    </ns0:p>
    <ns0:p>
      <ns0:pPr>
        <ns0:numPr>
          <ns0:ilvl ns0:val="0"/>
          <ns0:numId ns0:val="1249"/>
        </ns0:numPr>
        <ns0:pStyle ns0:val="Compact"/>
      </ns0:pPr>
      <ns0:r>
        <ns0:t xml:space="preserve">Residual Risk records;</ns0:t>
      </ns0:r>
    </ns0:p>
    <ns0:p>
      <ns0:pPr>
        <ns0:numPr>
          <ns0:ilvl ns0:val="0"/>
          <ns0:numId ns0:val="1249"/>
        </ns0:numPr>
        <ns0:pStyle ns0:val="Compact"/>
      </ns0:pPr>
      <ns0:r>
        <ns0:t xml:space="preserve">security validation evidence;</ns0:t>
      </ns0:r>
    </ns0:p>
    <ns0:p>
      <ns0:pPr>
        <ns0:numPr>
          <ns0:ilvl ns0:val="0"/>
          <ns0:numId ns0:val="1249"/>
        </ns0:numPr>
        <ns0:pStyle ns0:val="Compact"/>
      </ns0:pPr>
      <ns0:r>
        <ns0:t xml:space="preserve">controlled deployment evidence;</ns0:t>
      </ns0:r>
    </ns0:p>
    <ns0:p>
      <ns0:pPr>
        <ns0:numPr>
          <ns0:ilvl ns0:val="0"/>
          <ns0:numId ns0:val="1249"/>
        </ns0:numPr>
        <ns0:pStyle ns0:val="Compact"/>
      </ns0:pPr>
      <ns0:r>
        <ns0:t xml:space="preserve">demonstration scenario and results;</ns0:t>
      </ns0:r>
    </ns0:p>
    <ns0:p>
      <ns0:pPr>
        <ns0:numPr>
          <ns0:ilvl ns0:val="0"/>
          <ns0:numId ns0:val="1249"/>
        </ns0:numPr>
        <ns0:pStyle ns0:val="Compact"/>
      </ns0:pPr>
      <ns0:r>
        <ns0:t xml:space="preserve">unresolved issues and approved exceptions;</ns0:t>
      </ns0:r>
    </ns0:p>
    <ns0:p>
      <ns0:pPr>
        <ns0:numPr>
          <ns0:ilvl ns0:val="0"/>
          <ns0:numId ns0:val="1249"/>
        </ns0:numPr>
        <ns0:pStyle ns0:val="Compact"/>
      </ns0:pPr>
      <ns0:r>
        <ns0:t xml:space="preserve">non-production boundary statement.</ns0:t>
      </ns0:r>
    </ns0:p>
    <ns0:p>
      <ns0:pPr>
        <ns0:pStyle ns0:val="FirstParagraph"/>
      </ns0:pPr>
      <ns0:r>
        <ns0:t xml:space="preserve">The handoff establishes what product capability is available for readiness evaluation. It does not represent an Operational Readiness decision.</ns0:t>
      </ns0:r>
    </ns0:p>
    <ns0:p>
      <ns0:pPr>
        <ns0:pStyle ns0:val="BodyText"/>
      </ns0:pPr>
      <ns0:r>
        <ns0:t xml:space="preserve">Operational Readiness reviewers may:</ns0:t>
      </ns0:r>
    </ns0:p>
    <ns0:p>
      <ns0:pPr>
        <ns0:numPr>
          <ns0:ilvl ns0:val="0"/>
          <ns0:numId ns0:val="1250"/>
        </ns0:numPr>
        <ns0:pStyle ns0:val="Compact"/>
      </ns0:pPr>
      <ns0:r>
        <ns0:t xml:space="preserve">rely on accepted Development Round evidence where it remains applicable;</ns0:t>
      </ns0:r>
    </ns0:p>
    <ns0:p>
      <ns0:pPr>
        <ns0:numPr>
          <ns0:ilvl ns0:val="0"/>
          <ns0:numId ns0:val="1250"/>
        </ns0:numPr>
        <ns0:pStyle ns0:val="Compact"/>
      </ns0:pPr>
      <ns0:r>
        <ns0:t xml:space="preserve">request clarification;</ns0:t>
      </ns0:r>
    </ns0:p>
    <ns0:p>
      <ns0:pPr>
        <ns0:numPr>
          <ns0:ilvl ns0:val="0"/>
          <ns0:numId ns0:val="1250"/>
        </ns0:numPr>
        <ns0:pStyle ns0:val="Compact"/>
      </ns0:pPr>
      <ns0:r>
        <ns0:t xml:space="preserve">require updated evidence;</ns0:t>
      </ns0:r>
    </ns0:p>
    <ns0:p>
      <ns0:pPr>
        <ns0:numPr>
          <ns0:ilvl ns0:val="0"/>
          <ns0:numId ns0:val="1250"/>
        </ns0:numPr>
        <ns0:pStyle ns0:val="Compact"/>
      </ns0:pPr>
      <ns0:r>
        <ns0:t xml:space="preserve">identify additional readiness requirements;</ns0:t>
      </ns0:r>
    </ns0:p>
    <ns0:p>
      <ns0:pPr>
        <ns0:numPr>
          <ns0:ilvl ns0:val="0"/>
          <ns0:numId ns0:val="1250"/>
        </ns0:numPr>
        <ns0:pStyle ns0:val="Compact"/>
      </ns0:pPr>
      <ns0:r>
        <ns0:t xml:space="preserve">require remediation before Pilot authorization;</ns0:t>
      </ns0:r>
    </ns0:p>
    <ns0:p>
      <ns0:pPr>
        <ns0:numPr>
          <ns0:ilvl ns0:val="0"/>
          <ns0:numId ns0:val="1250"/>
        </ns0:numPr>
        <ns0:pStyle ns0:val="Compact"/>
      </ns0:pPr>
      <ns0:r>
        <ns0:t xml:space="preserve">determine that a Beta-acceptable limitation is unacceptable for real operations.</ns0:t>
      </ns0:r>
    </ns0:p>
    <ns0:p>
      <ns0:pPr>
        <ns0:pStyle ns0:val="FirstParagraph"/>
      </ns0:pPr>
      <ns0:r>
        <ns0:t xml:space="preserve">Where new evidence shows that an accepted product capability no longer satisfies its original Acceptance Criteria, the applicable acceptance decision may be reopened under Section 15.</ns0:t>
      </ns0:r>
    </ns0:p>
    <ns0:p>
      <ns0:pPr>
        <ns0:pStyle ns0:val="BodyText"/>
      </ns0:pPr>
      <ns0:r>
        <ns0:t xml:space="preserve">Otherwise, a readiness finding does not rewrite the historical Development Round result. It determines whether the accepted product can proceed into real operations under current conditions.</ns0:t>
      </ns0:r>
    </ns0:p>
    <ns0:bookmarkEnd ns0:id="385"/>
    <ns0:bookmarkStart ns0:id="393" ns0:name="operational-readiness-review"/>
    <ns0:p>
      <ns0:pPr>
        <ns0:pStyle ns0:val="Heading3"/>
      </ns0:pPr>
      <ns0:r>
        <ns0:t xml:space="preserve">19.3 Operational Readiness Review</ns0:t>
      </ns0:r>
    </ns0:p>
    <ns0:p>
      <ns0:pPr>
        <ns0:pStyle ns0:val="FirstParagraph"/>
      </ns0:pPr>
      <ns0:r>
        <ns0:t xml:space="preserve">The Operational Readiness Review is an evidence-based evaluation of whether AgriPartners is prepared to begin the proposed real Pilot safely, legally, financially, and operationally.</ns0:t>
      </ns0:r>
    </ns0:p>
    <ns0:p>
      <ns0:pPr>
        <ns0:pStyle ns0:val="BodyText"/>
      </ns0:pPr>
      <ns0:r>
        <ns0:t xml:space="preserve">At minimum, the Review must evaluate the following domains.</ns0:t>
      </ns0:r>
    </ns0:p>
    <ns0:bookmarkStart ns0:id="386" ns0:name="product-readiness"/>
    <ns0:p>
      <ns0:pPr>
        <ns0:pStyle ns0:val="Heading4"/>
      </ns0:pPr>
      <ns0:r>
        <ns0:t xml:space="preserve">Product Readiness</ns0:t>
      </ns0:r>
    </ns0:p>
    <ns0:p>
      <ns0:pPr>
        <ns0:pStyle ns0:val="FirstParagraph"/>
      </ns0:pPr>
      <ns0:r>
        <ns0:t xml:space="preserve">Product Readiness should confirm that:</ns0:t>
      </ns0:r>
    </ns0:p>
    <ns0:p>
      <ns0:pPr>
        <ns0:numPr>
          <ns0:ilvl ns0:val="0"/>
          <ns0:numId ns0:val="1251"/>
        </ns0:numPr>
        <ns0:pStyle ns0:val="Compact"/>
      </ns0:pPr>
      <ns0:r>
        <ns0:t xml:space="preserve">the accepted Beta Candidate remains identifiable;</ns0:t>
      </ns0:r>
    </ns0:p>
    <ns0:p>
      <ns0:pPr>
        <ns0:numPr>
          <ns0:ilvl ns0:val="0"/>
          <ns0:numId ns0:val="1251"/>
        </ns0:numPr>
        <ns0:pStyle ns0:val="Compact"/>
      </ns0:pPr>
      <ns0:r>
        <ns0:t xml:space="preserve">required Pilot-facing capabilities remain available;</ns0:t>
      </ns0:r>
    </ns0:p>
    <ns0:p>
      <ns0:pPr>
        <ns0:numPr>
          <ns0:ilvl ns0:val="0"/>
          <ns0:numId ns0:val="1251"/>
        </ns0:numPr>
        <ns0:pStyle ns0:val="Compact"/>
      </ns0:pPr>
      <ns0:r>
        <ns0:t xml:space="preserve">material Known Limitations are understood;</ns0:t>
      </ns0:r>
    </ns0:p>
    <ns0:p>
      <ns0:pPr>
        <ns0:numPr>
          <ns0:ilvl ns0:val="0"/>
          <ns0:numId ns0:val="1251"/>
        </ns0:numPr>
        <ns0:pStyle ns0:val="Compact"/>
      </ns0:pPr>
      <ns0:r>
        <ns0:t xml:space="preserve">product evidence remains applicable;</ns0:t>
      </ns0:r>
    </ns0:p>
    <ns0:p>
      <ns0:pPr>
        <ns0:numPr>
          <ns0:ilvl ns0:val="0"/>
          <ns0:numId ns0:val="1251"/>
        </ns0:numPr>
        <ns0:pStyle ns0:val="Compact"/>
      </ns0:pPr>
      <ns0:r>
        <ns0:t xml:space="preserve">any additional controls required for real operations have been addressed;</ns0:t>
      </ns0:r>
    </ns0:p>
    <ns0:p>
      <ns0:pPr>
        <ns0:numPr>
          <ns0:ilvl ns0:val="0"/>
          <ns0:numId ns0:val="1251"/>
        </ns0:numPr>
        <ns0:pStyle ns0:val="Compact"/>
      </ns0:pPr>
      <ns0:r>
        <ns0:t xml:space="preserve">no unresolved product issue prevents Pilot use.</ns0:t>
      </ns0:r>
    </ns0:p>
    <ns0:bookmarkEnd ns0:id="386"/>
    <ns0:bookmarkStart ns0:id="387" ns0:name="corporate-readiness"/>
    <ns0:p>
      <ns0:pPr>
        <ns0:pStyle ns0:val="Heading4"/>
      </ns0:pPr>
      <ns0:r>
        <ns0:t xml:space="preserve">Corporate Readiness</ns0:t>
      </ns0:r>
    </ns0:p>
    <ns0:p>
      <ns0:pPr>
        <ns0:pStyle ns0:val="FirstParagraph"/>
      </ns0:pPr>
      <ns0:r>
        <ns0:t xml:space="preserve">Corporate Readiness should evaluate:</ns0:t>
      </ns0:r>
    </ns0:p>
    <ns0:p>
      <ns0:pPr>
        <ns0:numPr>
          <ns0:ilvl ns0:val="0"/>
          <ns0:numId ns0:val="1252"/>
        </ns0:numPr>
        <ns0:pStyle ns0:val="Compact"/>
      </ns0:pPr>
      <ns0:r>
        <ns0:t xml:space="preserve">establishment of the required legal entity;</ns0:t>
      </ns0:r>
    </ns0:p>
    <ns0:p>
      <ns0:pPr>
        <ns0:numPr>
          <ns0:ilvl ns0:val="0"/>
          <ns0:numId ns0:val="1252"/>
        </ns0:numPr>
        <ns0:pStyle ns0:val="Compact"/>
      </ns0:pPr>
      <ns0:r>
        <ns0:t xml:space="preserve">corporate authority;</ns0:t>
      </ns0:r>
    </ns0:p>
    <ns0:p>
      <ns0:pPr>
        <ns0:numPr>
          <ns0:ilvl ns0:val="0"/>
          <ns0:numId ns0:val="1252"/>
        </ns0:numPr>
        <ns0:pStyle ns0:val="Compact"/>
      </ns0:pPr>
      <ns0:r>
        <ns0:t xml:space="preserve">governance and decision-making authority;</ns0:t>
      </ns0:r>
    </ns0:p>
    <ns0:p>
      <ns0:pPr>
        <ns0:numPr>
          <ns0:ilvl ns0:val="0"/>
          <ns0:numId ns0:val="1252"/>
        </ns0:numPr>
        <ns0:pStyle ns0:val="Compact"/>
      </ns0:pPr>
      <ns0:r>
        <ns0:t xml:space="preserve">authorized representatives;</ns0:t>
      </ns0:r>
    </ns0:p>
    <ns0:p>
      <ns0:pPr>
        <ns0:numPr>
          <ns0:ilvl ns0:val="0"/>
          <ns0:numId ns0:val="1252"/>
        </ns0:numPr>
        <ns0:pStyle ns0:val="Compact"/>
      </ns0:pPr>
      <ns0:r>
        <ns0:t xml:space="preserve">corporate records;</ns0:t>
      </ns0:r>
    </ns0:p>
    <ns0:p>
      <ns0:pPr>
        <ns0:numPr>
          <ns0:ilvl ns0:val="0"/>
          <ns0:numId ns0:val="1252"/>
        </ns0:numPr>
        <ns0:pStyle ns0:val="Compact"/>
      </ns0:pPr>
      <ns0:r>
        <ns0:t xml:space="preserve">capacity to enter into relevant agreements;</ns0:t>
      </ns0:r>
    </ns0:p>
    <ns0:p>
      <ns0:pPr>
        <ns0:numPr>
          <ns0:ilvl ns0:val="0"/>
          <ns0:numId ns0:val="1252"/>
        </ns0:numPr>
        <ns0:pStyle ns0:val="Compact"/>
      </ns0:pPr>
      <ns0:r>
        <ns0:t xml:space="preserve">applicable KYB readiness.</ns0:t>
      </ns0:r>
    </ns0:p>
    <ns0:bookmarkEnd ns0:id="387"/>
    <ns0:bookmarkStart ns0:id="388" ns0:name="legal-readiness"/>
    <ns0:p>
      <ns0:pPr>
        <ns0:pStyle ns0:val="Heading4"/>
      </ns0:pPr>
      <ns0:r>
        <ns0:t xml:space="preserve">Legal Readiness</ns0:t>
      </ns0:r>
    </ns0:p>
    <ns0:p>
      <ns0:pPr>
        <ns0:pStyle ns0:val="FirstParagraph"/>
      </ns0:pPr>
      <ns0:r>
        <ns0:t xml:space="preserve">Legal Readiness should evaluate:</ns0:t>
      </ns0:r>
    </ns0:p>
    <ns0:p>
      <ns0:pPr>
        <ns0:numPr>
          <ns0:ilvl ns0:val="0"/>
          <ns0:numId ns0:val="1253"/>
        </ns0:numPr>
        <ns0:pStyle ns0:val="Compact"/>
      </ns0:pPr>
      <ns0:r>
        <ns0:t xml:space="preserve">applicable legal and regulatory advice;</ns0:t>
      </ns0:r>
    </ns0:p>
    <ns0:p>
      <ns0:pPr>
        <ns0:numPr>
          <ns0:ilvl ns0:val="0"/>
          <ns0:numId ns0:val="1253"/>
        </ns0:numPr>
        <ns0:pStyle ns0:val="Compact"/>
      </ns0:pPr>
      <ns0:r>
        <ns0:t xml:space="preserve">Investor-facing agreements;</ns0:t>
      </ns0:r>
    </ns0:p>
    <ns0:p>
      <ns0:pPr>
        <ns0:numPr>
          <ns0:ilvl ns0:val="0"/>
          <ns0:numId ns0:val="1253"/>
        </ns0:numPr>
        <ns0:pStyle ns0:val="Compact"/>
      </ns0:pPr>
      <ns0:r>
        <ns0:t xml:space="preserve">Operator agreements;</ns0:t>
      </ns0:r>
    </ns0:p>
    <ns0:p>
      <ns0:pPr>
        <ns0:numPr>
          <ns0:ilvl ns0:val="0"/>
          <ns0:numId ns0:val="1253"/>
        </ns0:numPr>
        <ns0:pStyle ns0:val="Compact"/>
      </ns0:pPr>
      <ns0:r>
        <ns0:t xml:space="preserve">Pilot or Farm agreements;</ns0:t>
      </ns0:r>
    </ns0:p>
    <ns0:p>
      <ns0:pPr>
        <ns0:numPr>
          <ns0:ilvl ns0:val="0"/>
          <ns0:numId ns0:val="1253"/>
        </ns0:numPr>
        <ns0:pStyle ns0:val="Compact"/>
      </ns0:pPr>
      <ns0:r>
        <ns0:t xml:space="preserve">supplier and service-provider agreements where required;</ns0:t>
      </ns0:r>
    </ns0:p>
    <ns0:p>
      <ns0:pPr>
        <ns0:numPr>
          <ns0:ilvl ns0:val="0"/>
          <ns0:numId ns0:val="1253"/>
        </ns0:numPr>
        <ns0:pStyle ns0:val="Compact"/>
      </ns0:pPr>
      <ns0:r>
        <ns0:t xml:space="preserve">governing law and dispute provisions;</ns0:t>
      </ns0:r>
    </ns0:p>
    <ns0:p>
      <ns0:pPr>
        <ns0:numPr>
          <ns0:ilvl ns0:val="0"/>
          <ns0:numId ns0:val="1253"/>
        </ns0:numPr>
        <ns0:pStyle ns0:val="Compact"/>
      </ns0:pPr>
      <ns0:r>
        <ns0:t xml:space="preserve">data-protection and disclosure requirements;</ns0:t>
      </ns0:r>
    </ns0:p>
    <ns0:p>
      <ns0:pPr>
        <ns0:numPr>
          <ns0:ilvl ns0:val="0"/>
          <ns0:numId ns0:val="1253"/>
        </ns0:numPr>
        <ns0:pStyle ns0:val="Compact"/>
      </ns0:pPr>
      <ns0:r>
        <ns0:t xml:space="preserve">authority, signature, and execution evidence;</ns0:t>
      </ns0:r>
    </ns0:p>
    <ns0:p>
      <ns0:pPr>
        <ns0:numPr>
          <ns0:ilvl ns0:val="0"/>
          <ns0:numId ns0:val="1253"/>
        </ns0:numPr>
        <ns0:pStyle ns0:val="Compact"/>
      </ns0:pPr>
      <ns0:r>
        <ns0:t xml:space="preserve">restrictions affecting investment, payments, cryptoassets, or agricultural operations.</ns0:t>
      </ns0:r>
    </ns0:p>
    <ns0:p>
      <ns0:pPr>
        <ns0:pStyle ns0:val="FirstParagraph"/>
      </ns0:pPr>
      <ns0:r>
        <ns0:t xml:space="preserve">Repository templates or drafts do not establish Legal Readiness unless appropriately reviewed and executed.</ns0:t>
      </ns0:r>
    </ns0:p>
    <ns0:bookmarkEnd ns0:id="388"/>
    <ns0:bookmarkStart ns0:id="389" ns0:name="financial-readiness"/>
    <ns0:p>
      <ns0:pPr>
        <ns0:pStyle ns0:val="Heading4"/>
      </ns0:pPr>
      <ns0:r>
        <ns0:t xml:space="preserve">Financial Readiness</ns0:t>
      </ns0:r>
    </ns0:p>
    <ns0:p>
      <ns0:pPr>
        <ns0:pStyle ns0:val="FirstParagraph"/>
      </ns0:pPr>
      <ns0:r>
        <ns0:t xml:space="preserve">Financial Readiness should evaluate:</ns0:t>
      </ns0:r>
    </ns0:p>
    <ns0:p>
      <ns0:pPr>
        <ns0:numPr>
          <ns0:ilvl ns0:val="0"/>
          <ns0:numId ns0:val="1254"/>
        </ns0:numPr>
        <ns0:pStyle ns0:val="Compact"/>
      </ns0:pPr>
      <ns0:r>
        <ns0:t xml:space="preserve">approved bank or payment infrastructure;</ns0:t>
      </ns0:r>
    </ns0:p>
    <ns0:p>
      <ns0:pPr>
        <ns0:numPr>
          <ns0:ilvl ns0:val="0"/>
          <ns0:numId ns0:val="1254"/>
        </ns0:numPr>
        <ns0:pStyle ns0:val="Compact"/>
      </ns0:pPr>
      <ns0:r>
        <ns0:t xml:space="preserve">accounting and reconciliation arrangements;</ns0:t>
      </ns0:r>
    </ns0:p>
    <ns0:p>
      <ns0:pPr>
        <ns0:numPr>
          <ns0:ilvl ns0:val="0"/>
          <ns0:numId ns0:val="1254"/>
        </ns0:numPr>
        <ns0:pStyle ns0:val="Compact"/>
      </ns0:pPr>
      <ns0:r>
        <ns0:t xml:space="preserve">treasury controls;</ns0:t>
      </ns0:r>
    </ns0:p>
    <ns0:p>
      <ns0:pPr>
        <ns0:numPr>
          <ns0:ilvl ns0:val="0"/>
          <ns0:numId ns0:val="1254"/>
        </ns0:numPr>
        <ns0:pStyle ns0:val="Compact"/>
      </ns0:pPr>
      <ns0:r>
        <ns0:t xml:space="preserve">segregation of funds;</ns0:t>
      </ns0:r>
    </ns0:p>
    <ns0:p>
      <ns0:pPr>
        <ns0:numPr>
          <ns0:ilvl ns0:val="0"/>
          <ns0:numId ns0:val="1254"/>
        </ns0:numPr>
        <ns0:pStyle ns0:val="Compact"/>
      </ns0:pPr>
      <ns0:r>
        <ns0:t xml:space="preserve">payment authority;</ns0:t>
      </ns0:r>
    </ns0:p>
    <ns0:p>
      <ns0:pPr>
        <ns0:numPr>
          <ns0:ilvl ns0:val="0"/>
          <ns0:numId ns0:val="1254"/>
        </ns0:numPr>
        <ns0:pStyle ns0:val="Compact"/>
      </ns0:pPr>
      <ns0:r>
        <ns0:t xml:space="preserve">fiat disbursement and return procedures;</ns0:t>
      </ns0:r>
    </ns0:p>
    <ns0:p>
      <ns0:pPr>
        <ns0:numPr>
          <ns0:ilvl ns0:val="0"/>
          <ns0:numId ns0:val="1254"/>
        </ns0:numPr>
        <ns0:pStyle ns0:val="Compact"/>
      </ns0:pPr>
      <ns0:r>
        <ns0:t xml:space="preserve">Investor settlement procedures where applicable;</ns0:t>
      </ns0:r>
    </ns0:p>
    <ns0:p>
      <ns0:pPr>
        <ns0:numPr>
          <ns0:ilvl ns0:val="0"/>
          <ns0:numId ns0:val="1254"/>
        </ns0:numPr>
        <ns0:pStyle ns0:val="Compact"/>
      </ns0:pPr>
      <ns0:r>
        <ns0:t xml:space="preserve">the Estonia-to-Uzbekistan financial boundary;</ns0:t>
      </ns0:r>
    </ns0:p>
    <ns0:p>
      <ns0:pPr>
        <ns0:numPr>
          <ns0:ilvl ns0:val="0"/>
          <ns0:numId ns0:val="1254"/>
        </ns0:numPr>
        <ns0:pStyle ns0:val="Compact"/>
      </ns0:pPr>
      <ns0:r>
        <ns0:t xml:space="preserve">evidence that cryptocurrency stops at AgriPartners OÜ;</ns0:t>
      </ns0:r>
    </ns0:p>
    <ns0:p>
      <ns0:pPr>
        <ns0:numPr>
          <ns0:ilvl ns0:val="0"/>
          <ns0:numId ns0:val="1254"/>
        </ns0:numPr>
        <ns0:pStyle ns0:val="Compact"/>
      </ns0:pPr>
      <ns0:r>
        <ns0:t xml:space="preserve">confirmation that Uzbekistan-facing financial activity remains fiat-only.</ns0:t>
      </ns0:r>
    </ns0:p>
    <ns0:bookmarkEnd ns0:id="389"/>
    <ns0:bookmarkStart ns0:id="390" ns0:name="operator-readiness"/>
    <ns0:p>
      <ns0:pPr>
        <ns0:pStyle ns0:val="Heading4"/>
      </ns0:pPr>
      <ns0:r>
        <ns0:t xml:space="preserve">Operator Readiness</ns0:t>
      </ns0:r>
    </ns0:p>
    <ns0:p>
      <ns0:pPr>
        <ns0:pStyle ns0:val="FirstParagraph"/>
      </ns0:pPr>
      <ns0:r>
        <ns0:t xml:space="preserve">Operator Readiness should evaluate:</ns0:t>
      </ns0:r>
    </ns0:p>
    <ns0:p>
      <ns0:pPr>
        <ns0:numPr>
          <ns0:ilvl ns0:val="0"/>
          <ns0:numId ns0:val="1255"/>
        </ns0:numPr>
        <ns0:pStyle ns0:val="Compact"/>
      </ns0:pPr>
      <ns0:r>
        <ns0:t xml:space="preserve">identity of the proposed Uzbekistan Feedlot Operator;</ns0:t>
      </ns0:r>
    </ns0:p>
    <ns0:p>
      <ns0:pPr>
        <ns0:numPr>
          <ns0:ilvl ns0:val="0"/>
          <ns0:numId ns0:val="1255"/>
        </ns0:numPr>
        <ns0:pStyle ns0:val="Compact"/>
      </ns0:pPr>
      <ns0:r>
        <ns0:t xml:space="preserve">legal and operational authority;</ns0:t>
      </ns0:r>
    </ns0:p>
    <ns0:p>
      <ns0:pPr>
        <ns0:numPr>
          <ns0:ilvl ns0:val="0"/>
          <ns0:numId ns0:val="1255"/>
        </ns0:numPr>
        <ns0:pStyle ns0:val="Compact"/>
      </ns0:pPr>
      <ns0:r>
        <ns0:t xml:space="preserve">executed agreements;</ns0:t>
      </ns0:r>
    </ns0:p>
    <ns0:p>
      <ns0:pPr>
        <ns0:numPr>
          <ns0:ilvl ns0:val="0"/>
          <ns0:numId ns0:val="1255"/>
        </ns0:numPr>
        <ns0:pStyle ns0:val="Compact"/>
      </ns0:pPr>
      <ns0:r>
        <ns0:t xml:space="preserve">operational competence;</ns0:t>
      </ns0:r>
    </ns0:p>
    <ns0:p>
      <ns0:pPr>
        <ns0:numPr>
          <ns0:ilvl ns0:val="0"/>
          <ns0:numId ns0:val="1255"/>
        </ns0:numPr>
        <ns0:pStyle ns0:val="Compact"/>
      </ns0:pPr>
      <ns0:r>
        <ns0:t xml:space="preserve">personnel and responsibility assignments;</ns0:t>
      </ns0:r>
    </ns0:p>
    <ns0:p>
      <ns0:pPr>
        <ns0:numPr>
          <ns0:ilvl ns0:val="0"/>
          <ns0:numId ns0:val="1255"/>
        </ns0:numPr>
        <ns0:pStyle ns0:val="Compact"/>
      </ns0:pPr>
      <ns0:r>
        <ns0:t xml:space="preserve">facilities and agricultural capacity;</ns0:t>
      </ns0:r>
    </ns0:p>
    <ns0:p>
      <ns0:pPr>
        <ns0:numPr>
          <ns0:ilvl ns0:val="0"/>
          <ns0:numId ns0:val="1255"/>
        </ns0:numPr>
        <ns0:pStyle ns0:val="Compact"/>
      </ns0:pPr>
      <ns0:r>
        <ns0:t xml:space="preserve">reporting and evidence capability;</ns0:t>
      </ns0:r>
    </ns0:p>
    <ns0:p>
      <ns0:pPr>
        <ns0:numPr>
          <ns0:ilvl ns0:val="0"/>
          <ns0:numId ns0:val="1255"/>
        </ns0:numPr>
        <ns0:pStyle ns0:val="Compact"/>
      </ns0:pPr>
      <ns0:r>
        <ns0:t xml:space="preserve">financial-control capability;</ns0:t>
      </ns0:r>
    </ns0:p>
    <ns0:p>
      <ns0:pPr>
        <ns0:numPr>
          <ns0:ilvl ns0:val="0"/>
          <ns0:numId ns0:val="1255"/>
        </ns0:numPr>
        <ns0:pStyle ns0:val="Compact"/>
      </ns0:pPr>
      <ns0:r>
        <ns0:t xml:space="preserve">understanding of the fiat-only operating model;</ns0:t>
      </ns0:r>
    </ns0:p>
    <ns0:p>
      <ns0:pPr>
        <ns0:numPr>
          <ns0:ilvl ns0:val="0"/>
          <ns0:numId ns0:val="1255"/>
        </ns0:numPr>
        <ns0:pStyle ns0:val="Compact"/>
      </ns0:pPr>
      <ns0:r>
        <ns0:t xml:space="preserve">ability to use the approved product workflow.</ns0:t>
      </ns0:r>
    </ns0:p>
    <ns0:p>
      <ns0:pPr>
        <ns0:pStyle ns0:val="FirstParagraph"/>
      </ns0:pPr>
      <ns0:r>
        <ns0:t xml:space="preserve">The Operator must not be required to receive cryptocurrency, use a crypto wallet, hold tokens, interact with a smart contract, or perform an on-chain financial action.</ns0:t>
      </ns0:r>
    </ns0:p>
    <ns0:bookmarkEnd ns0:id="390"/>
    <ns0:bookmarkStart ns0:id="391" ns0:name="funding-readiness"/>
    <ns0:p>
      <ns0:pPr>
        <ns0:pStyle ns0:val="Heading4"/>
      </ns0:pPr>
      <ns0:r>
        <ns0:t xml:space="preserve">Funding Readiness</ns0:t>
      </ns0:r>
    </ns0:p>
    <ns0:p>
      <ns0:pPr>
        <ns0:pStyle ns0:val="FirstParagraph"/>
      </ns0:pPr>
      <ns0:r>
        <ns0:t xml:space="preserve">Funding Readiness should evaluate:</ns0:t>
      </ns0:r>
    </ns0:p>
    <ns0:p>
      <ns0:pPr>
        <ns0:numPr>
          <ns0:ilvl ns0:val="0"/>
          <ns0:numId ns0:val="1256"/>
        </ns0:numPr>
        <ns0:pStyle ns0:val="Compact"/>
      </ns0:pPr>
      <ns0:r>
        <ns0:t xml:space="preserve">whether the complete applicable Pilot Capital is available or legally committed;</ns0:t>
      </ns0:r>
    </ns0:p>
    <ns0:p>
      <ns0:pPr>
        <ns0:numPr>
          <ns0:ilvl ns0:val="0"/>
          <ns0:numId ns0:val="1256"/>
        </ns0:numPr>
        <ns0:pStyle ns0:val="Compact"/>
      </ns0:pPr>
      <ns0:r>
        <ns0:t xml:space="preserve">conditions attached to the funding;</ns0:t>
      </ns0:r>
    </ns0:p>
    <ns0:p>
      <ns0:pPr>
        <ns0:numPr>
          <ns0:ilvl ns0:val="0"/>
          <ns0:numId ns0:val="1256"/>
        </ns0:numPr>
        <ns0:pStyle ns0:val="Compact"/>
      </ns0:pPr>
      <ns0:r>
        <ns0:t xml:space="preserve">payment and disbursement timing;</ns0:t>
      </ns0:r>
    </ns0:p>
    <ns0:p>
      <ns0:pPr>
        <ns0:numPr>
          <ns0:ilvl ns0:val="0"/>
          <ns0:numId ns0:val="1256"/>
        </ns0:numPr>
        <ns0:pStyle ns0:val="Compact"/>
      </ns0:pPr>
      <ns0:r>
        <ns0:t xml:space="preserve">contingency requirements;</ns0:t>
      </ns0:r>
    </ns0:p>
    <ns0:p>
      <ns0:pPr>
        <ns0:numPr>
          <ns0:ilvl ns0:val="0"/>
          <ns0:numId ns0:val="1256"/>
        </ns0:numPr>
        <ns0:pStyle ns0:val="Compact"/>
      </ns0:pPr>
      <ns0:r>
        <ns0:t xml:space="preserve">restrictions on use of funds;</ns0:t>
      </ns0:r>
    </ns0:p>
    <ns0:p>
      <ns0:pPr>
        <ns0:numPr>
          <ns0:ilvl ns0:val="0"/>
          <ns0:numId ns0:val="1256"/>
        </ns0:numPr>
        <ns0:pStyle ns0:val="Compact"/>
      </ns0:pPr>
      <ns0:r>
        <ns0:t xml:space="preserve">ability to complete the Pilot without relying on an unsecured future funding gap;</ns0:t>
      </ns0:r>
    </ns0:p>
    <ns0:p>
      <ns0:pPr>
        <ns0:numPr>
          <ns0:ilvl ns0:val="0"/>
          <ns0:numId ns0:val="1256"/>
        </ns0:numPr>
        <ns0:pStyle ns0:val="Compact"/>
      </ns0:pPr>
      <ns0:r>
        <ns0:t xml:space="preserve">separation of Pilot Capital from Development and Corporate Setup funds.</ns0:t>
      </ns0:r>
    </ns0:p>
    <ns0:p>
      <ns0:pPr>
        <ns0:pStyle ns0:val="FirstParagraph"/>
      </ns0:pPr>
      <ns0:r>
        <ns0:t xml:space="preserve">Partial funding must not authorize a Pilot where failure to secure the remaining capital could strand earlier expenditure or prevent Pilot completion.</ns0:t>
      </ns0:r>
    </ns0:p>
    <ns0:bookmarkEnd ns0:id="391"/>
    <ns0:bookmarkStart ns0:id="392" ns0:name="additional-readiness-domains"/>
    <ns0:p>
      <ns0:pPr>
        <ns0:pStyle ns0:val="Heading4"/>
      </ns0:pPr>
      <ns0:r>
        <ns0:t xml:space="preserve">Additional readiness domains</ns0:t>
      </ns0:r>
    </ns0:p>
    <ns0:p>
      <ns0:pPr>
        <ns0:pStyle ns0:val="FirstParagraph"/>
      </ns0:pPr>
      <ns0:r>
        <ns0:t xml:space="preserve">The governance process may introduce additional domains where relevant, including:</ns0:t>
      </ns0:r>
    </ns0:p>
    <ns0:p>
      <ns0:pPr>
        <ns0:numPr>
          <ns0:ilvl ns0:val="0"/>
          <ns0:numId ns0:val="1257"/>
        </ns0:numPr>
        <ns0:pStyle ns0:val="Compact"/>
      </ns0:pPr>
      <ns0:r>
        <ns0:t xml:space="preserve">production security;</ns0:t>
      </ns0:r>
    </ns0:p>
    <ns0:p>
      <ns0:pPr>
        <ns0:numPr>
          <ns0:ilvl ns0:val="0"/>
          <ns0:numId ns0:val="1257"/>
        </ns0:numPr>
        <ns0:pStyle ns0:val="Compact"/>
      </ns0:pPr>
      <ns0:r>
        <ns0:t xml:space="preserve">data and evidence governance;</ns0:t>
      </ns0:r>
    </ns0:p>
    <ns0:p>
      <ns0:pPr>
        <ns0:numPr>
          <ns0:ilvl ns0:val="0"/>
          <ns0:numId ns0:val="1257"/>
        </ns0:numPr>
        <ns0:pStyle ns0:val="Compact"/>
      </ns0:pPr>
      <ns0:r>
        <ns0:t xml:space="preserve">agricultural and livestock readiness;</ns0:t>
      </ns0:r>
    </ns0:p>
    <ns0:p>
      <ns0:pPr>
        <ns0:numPr>
          <ns0:ilvl ns0:val="0"/>
          <ns0:numId ns0:val="1257"/>
        </ns0:numPr>
        <ns0:pStyle ns0:val="Compact"/>
      </ns0:pPr>
      <ns0:r>
        <ns0:t xml:space="preserve">biosecurity;</ns0:t>
      </ns0:r>
    </ns0:p>
    <ns0:p>
      <ns0:pPr>
        <ns0:numPr>
          <ns0:ilvl ns0:val="0"/>
          <ns0:numId ns0:val="1257"/>
        </ns0:numPr>
        <ns0:pStyle ns0:val="Compact"/>
      </ns0:pPr>
      <ns0:r>
        <ns0:t xml:space="preserve">insurance;</ns0:t>
      </ns0:r>
    </ns0:p>
    <ns0:p>
      <ns0:pPr>
        <ns0:numPr>
          <ns0:ilvl ns0:val="0"/>
          <ns0:numId ns0:val="1257"/>
        </ns0:numPr>
        <ns0:pStyle ns0:val="Compact"/>
      </ns0:pPr>
      <ns0:r>
        <ns0:t xml:space="preserve">emergency procedures;</ns0:t>
      </ns0:r>
    </ns0:p>
    <ns0:p>
      <ns0:pPr>
        <ns0:numPr>
          <ns0:ilvl ns0:val="0"/>
          <ns0:numId ns0:val="1257"/>
        </ns0:numPr>
        <ns0:pStyle ns0:val="Compact"/>
      </ns0:pPr>
      <ns0:r>
        <ns0:t xml:space="preserve">supplier readiness;</ns0:t>
      </ns0:r>
    </ns0:p>
    <ns0:p>
      <ns0:pPr>
        <ns0:numPr>
          <ns0:ilvl ns0:val="0"/>
          <ns0:numId ns0:val="1257"/>
        </ns0:numPr>
        <ns0:pStyle ns0:val="Compact"/>
      </ns0:pPr>
      <ns0:r>
        <ns0:t xml:space="preserve">facility readiness;</ns0:t>
      </ns0:r>
    </ns0:p>
    <ns0:p>
      <ns0:pPr>
        <ns0:numPr>
          <ns0:ilvl ns0:val="0"/>
          <ns0:numId ns0:val="1257"/>
        </ns0:numPr>
        <ns0:pStyle ns0:val="Compact"/>
      </ns0:pPr>
      <ns0:r>
        <ns0:t xml:space="preserve">monitoring;</ns0:t>
      </ns0:r>
    </ns0:p>
    <ns0:p>
      <ns0:pPr>
        <ns0:numPr>
          <ns0:ilvl ns0:val="0"/>
          <ns0:numId ns0:val="1257"/>
        </ns0:numPr>
        <ns0:pStyle ns0:val="Compact"/>
      </ns0:pPr>
      <ns0:r>
        <ns0:t xml:space="preserve">incident response;</ns0:t>
      </ns0:r>
    </ns0:p>
    <ns0:p>
      <ns0:pPr>
        <ns0:numPr>
          <ns0:ilvl ns0:val="0"/>
          <ns0:numId ns0:val="1257"/>
        </ns0:numPr>
        <ns0:pStyle ns0:val="Compact"/>
      </ns0:pPr>
      <ns0:r>
        <ns0:t xml:space="preserve">business continuity.</ns0:t>
      </ns0:r>
    </ns0:p>
    <ns0:p>
      <ns0:pPr>
        <ns0:pStyle ns0:val="FirstParagraph"/>
      </ns0:pPr>
      <ns0:r>
        <ns0:t xml:space="preserve">Introducing an additional readiness domain does not change the completed Development Objective. It reflects the broader requirements of real operations.</ns0:t>
      </ns0:r>
    </ns0:p>
    <ns0:bookmarkEnd ns0:id="392"/>
    <ns0:bookmarkEnd ns0:id="393"/>
    <ns0:bookmarkStart ns0:id="394" ns0:name="operational-readiness-board"/>
    <ns0:p>
      <ns0:pPr>
        <ns0:pStyle ns0:val="Heading3"/>
      </ns0:pPr>
      <ns0:r>
        <ns0:t xml:space="preserve">19.4 Operational Readiness Board</ns0:t>
      </ns0:r>
    </ns0:p>
    <ns0:p>
      <ns0:pPr>
        <ns0:pStyle ns0:val="FirstParagraph"/>
      </ns0:pPr>
      <ns0:r>
        <ns0:t xml:space="preserve">The Operational Readiness Board is the governance body responsible for reviewing the Operational Readiness evidence and issuing the formal Pilot readiness decision.</ns0:t>
      </ns0:r>
    </ns0:p>
    <ns0:p>
      <ns0:pPr>
        <ns0:pStyle ns0:val="BodyText"/>
      </ns0:pPr>
      <ns0:r>
        <ns0:t xml:space="preserve">The Board should be constituted by the appropriate AgriPartners governance authority or its designated decision-makers.</ns0:t>
      </ns0:r>
    </ns0:p>
    <ns0:p>
      <ns0:pPr>
        <ns0:pStyle ns0:val="BodyText"/>
      </ns0:pPr>
      <ns0:r>
        <ns0:t xml:space="preserve">Its structure may evolve as AgriPartners develops. This Funding Package therefore does not assign fixed future corporate titles.</ns0:t>
      </ns0:r>
    </ns0:p>
    <ns0:p>
      <ns0:pPr>
        <ns0:pStyle ns0:val="BodyText"/>
      </ns0:pPr>
      <ns0:r>
        <ns0:t xml:space="preserve">The applicable governance record should define:</ns0:t>
      </ns0:r>
    </ns0:p>
    <ns0:p>
      <ns0:pPr>
        <ns0:numPr>
          <ns0:ilvl ns0:val="0"/>
          <ns0:numId ns0:val="1258"/>
        </ns0:numPr>
        <ns0:pStyle ns0:val="Compact"/>
      </ns0:pPr>
      <ns0:r>
        <ns0:t xml:space="preserve">Board mandate;</ns0:t>
      </ns0:r>
    </ns0:p>
    <ns0:p>
      <ns0:pPr>
        <ns0:numPr>
          <ns0:ilvl ns0:val="0"/>
          <ns0:numId ns0:val="1258"/>
        </ns0:numPr>
        <ns0:pStyle ns0:val="Compact"/>
      </ns0:pPr>
      <ns0:r>
        <ns0:t xml:space="preserve">decision scope;</ns0:t>
      </ns0:r>
    </ns0:p>
    <ns0:p>
      <ns0:pPr>
        <ns0:numPr>
          <ns0:ilvl ns0:val="0"/>
          <ns0:numId ns0:val="1258"/>
        </ns0:numPr>
        <ns0:pStyle ns0:val="Compact"/>
      </ns0:pPr>
      <ns0:r>
        <ns0:t xml:space="preserve">required evidence;</ns0:t>
      </ns0:r>
    </ns0:p>
    <ns0:p>
      <ns0:pPr>
        <ns0:numPr>
          <ns0:ilvl ns0:val="0"/>
          <ns0:numId ns0:val="1258"/>
        </ns0:numPr>
        <ns0:pStyle ns0:val="Compact"/>
      </ns0:pPr>
      <ns0:r>
        <ns0:t xml:space="preserve">participating decision-makers;</ns0:t>
      </ns0:r>
    </ns0:p>
    <ns0:p>
      <ns0:pPr>
        <ns0:numPr>
          <ns0:ilvl ns0:val="0"/>
          <ns0:numId ns0:val="1258"/>
        </ns0:numPr>
        <ns0:pStyle ns0:val="Compact"/>
      </ns0:pPr>
      <ns0:r>
        <ns0:t xml:space="preserve">subject-matter input where required;</ns0:t>
      </ns0:r>
    </ns0:p>
    <ns0:p>
      <ns0:pPr>
        <ns0:numPr>
          <ns0:ilvl ns0:val="0"/>
          <ns0:numId ns0:val="1258"/>
        </ns0:numPr>
        <ns0:pStyle ns0:val="Compact"/>
      </ns0:pPr>
      <ns0:r>
        <ns0:t xml:space="preserve">conflict-of-interest treatment;</ns0:t>
      </ns0:r>
    </ns0:p>
    <ns0:p>
      <ns0:pPr>
        <ns0:numPr>
          <ns0:ilvl ns0:val="0"/>
          <ns0:numId ns0:val="1258"/>
        </ns0:numPr>
        <ns0:pStyle ns0:val="Compact"/>
      </ns0:pPr>
      <ns0:r>
        <ns0:t xml:space="preserve">decision method;</ns0:t>
      </ns0:r>
    </ns0:p>
    <ns0:p>
      <ns0:pPr>
        <ns0:numPr>
          <ns0:ilvl ns0:val="0"/>
          <ns0:numId ns0:val="1258"/>
        </ns0:numPr>
        <ns0:pStyle ns0:val="Compact"/>
      </ns0:pPr>
      <ns0:r>
        <ns0:t xml:space="preserve">quorum or equivalent participation requirement where applicable;</ns0:t>
      </ns0:r>
    </ns0:p>
    <ns0:p>
      <ns0:pPr>
        <ns0:numPr>
          <ns0:ilvl ns0:val="0"/>
          <ns0:numId ns0:val="1258"/>
        </ns0:numPr>
        <ns0:pStyle ns0:val="Compact"/>
      </ns0:pPr>
      <ns0:r>
        <ns0:t xml:space="preserve">decision record;</ns0:t>
      </ns0:r>
    </ns0:p>
    <ns0:p>
      <ns0:pPr>
        <ns0:numPr>
          <ns0:ilvl ns0:val="0"/>
          <ns0:numId ns0:val="1258"/>
        </ns0:numPr>
        <ns0:pStyle ns0:val="Compact"/>
      </ns0:pPr>
      <ns0:r>
        <ns0:t xml:space="preserve">conditions and follow-up requirements;</ns0:t>
      </ns0:r>
    </ns0:p>
    <ns0:p>
      <ns0:pPr>
        <ns0:numPr>
          <ns0:ilvl ns0:val="0"/>
          <ns0:numId ns0:val="1258"/>
        </ns0:numPr>
        <ns0:pStyle ns0:val="Compact"/>
      </ns0:pPr>
      <ns0:r>
        <ns0:t xml:space="preserve">reassessment triggers.</ns0:t>
      </ns0:r>
    </ns0:p>
    <ns0:p>
      <ns0:pPr>
        <ns0:pStyle ns0:val="FirstParagraph"/>
      </ns0:pPr>
      <ns0:r>
        <ns0:t xml:space="preserve">The Board must assess the complete readiness position rather than relying solely on product completion or the recommendation of one participant.</ns0:t>
      </ns0:r>
    </ns0:p>
    <ns0:p>
      <ns0:pPr>
        <ns0:pStyle ns0:val="BodyText"/>
      </ns0:pPr>
      <ns0:r>
        <ns0:t xml:space="preserve">The Board’s authority is governance-neutral but must be explicit, documented, and appropriate to the decision being made.</ns0:t>
      </ns0:r>
    </ns0:p>
    <ns0:p>
      <ns0:pPr>
        <ns0:pStyle ns0:val="BodyText"/>
      </ns0:pPr>
      <ns0:r>
        <ns0:t xml:space="preserve">A separate readiness decision should be made for each Pilot. A GO decision for the Feedlot Pilot does not automatically authorize the Hissar Pilot, and a decision concerning one Operator, site, funding structure, or agreement set does not automatically apply to another.</ns0:t>
      </ns0:r>
    </ns0:p>
    <ns0:bookmarkEnd ns0:id="394"/>
    <ns0:bookmarkStart ns0:id="398" ns0:name="go-conditional-go-no-go-boundary"/>
    <ns0:p>
      <ns0:pPr>
        <ns0:pStyle ns0:val="Heading3"/>
      </ns0:pPr>
      <ns0:r>
        <ns0:t xml:space="preserve">19.5 GO / CONDITIONAL GO / NO-GO Boundary</ns0:t>
      </ns0:r>
    </ns0:p>
    <ns0:p>
      <ns0:pPr>
        <ns0:pStyle ns0:val="FirstParagraph"/>
      </ns0:pPr>
      <ns0:r>
        <ns0:t xml:space="preserve">The Operational Readiness Board may issue only one of the following decisions.</ns0:t>
      </ns0:r>
    </ns0:p>
    <ns0:bookmarkStart ns0:id="395" ns0:name="go"/>
    <ns0:p>
      <ns0:pPr>
        <ns0:pStyle ns0:val="Heading4"/>
      </ns0:pPr>
      <ns0:r>
        <ns0:t xml:space="preserve">GO</ns0:t>
      </ns0:r>
    </ns0:p>
    <ns0:p>
      <ns0:pPr>
        <ns0:pStyle ns0:val="FirstParagraph"/>
      </ns0:pPr>
      <ns0:r>
        <ns0:t xml:space="preserve">A GO decision confirms that:</ns0:t>
      </ns0:r>
    </ns0:p>
    <ns0:p>
      <ns0:pPr>
        <ns0:numPr>
          <ns0:ilvl ns0:val="0"/>
          <ns0:numId ns0:val="1259"/>
        </ns0:numPr>
        <ns0:pStyle ns0:val="Compact"/>
      </ns0:pPr>
      <ns0:r>
        <ns0:t xml:space="preserve">all mandatory readiness conditions are satisfied;</ns0:t>
      </ns0:r>
    </ns0:p>
    <ns0:p>
      <ns0:pPr>
        <ns0:numPr>
          <ns0:ilvl ns0:val="0"/>
          <ns0:numId ns0:val="1259"/>
        </ns0:numPr>
        <ns0:pStyle ns0:val="Compact"/>
      </ns0:pPr>
      <ns0:r>
        <ns0:t xml:space="preserve">required evidence is sufficient;</ns0:t>
      </ns0:r>
    </ns0:p>
    <ns0:p>
      <ns0:pPr>
        <ns0:numPr>
          <ns0:ilvl ns0:val="0"/>
          <ns0:numId ns0:val="1259"/>
        </ns0:numPr>
        <ns0:pStyle ns0:val="Compact"/>
      </ns0:pPr>
      <ns0:r>
        <ns0:t xml:space="preserve">critical risks are controlled;</ns0:t>
      </ns0:r>
    </ns0:p>
    <ns0:p>
      <ns0:pPr>
        <ns0:numPr>
          <ns0:ilvl ns0:val="0"/>
          <ns0:numId ns0:val="1259"/>
        </ns0:numPr>
        <ns0:pStyle ns0:val="Compact"/>
      </ns0:pPr>
      <ns0:r>
        <ns0:t xml:space="preserve">complete Pilot Capital is available or legally committed;</ns0:t>
      </ns0:r>
    </ns0:p>
    <ns0:p>
      <ns0:pPr>
        <ns0:numPr>
          <ns0:ilvl ns0:val="0"/>
          <ns0:numId ns0:val="1259"/>
        </ns0:numPr>
        <ns0:pStyle ns0:val="Compact"/>
      </ns0:pPr>
      <ns0:r>
        <ns0:t xml:space="preserve">required corporate and legal arrangements are effective;</ns0:t>
      </ns0:r>
    </ns0:p>
    <ns0:p>
      <ns0:pPr>
        <ns0:numPr>
          <ns0:ilvl ns0:val="0"/>
          <ns0:numId ns0:val="1259"/>
        </ns0:numPr>
        <ns0:pStyle ns0:val="Compact"/>
      </ns0:pPr>
      <ns0:r>
        <ns0:t xml:space="preserve">the Operator and operational environment are ready;</ns0:t>
      </ns0:r>
    </ns0:p>
    <ns0:p>
      <ns0:pPr>
        <ns0:numPr>
          <ns0:ilvl ns0:val="0"/>
          <ns0:numId ns0:val="1259"/>
        </ns0:numPr>
        <ns0:pStyle ns0:val="Compact"/>
      </ns0:pPr>
      <ns0:r>
        <ns0:t xml:space="preserve">no unresolved condition prohibits Pilot commencement.</ns0:t>
      </ns0:r>
    </ns0:p>
    <ns0:p>
      <ns0:pPr>
        <ns0:pStyle ns0:val="FirstParagraph"/>
      </ns0:pPr>
      <ns0:r>
        <ns0:t xml:space="preserve">Only an explicit GO decision authorizes commencement of the approved real Pilot, subject to any continuing controls stated in the decision.</ns0:t>
      </ns0:r>
    </ns0:p>
    <ns0:bookmarkEnd ns0:id="395"/>
    <ns0:bookmarkStart ns0:id="396" ns0:name="conditional-go"/>
    <ns0:p>
      <ns0:pPr>
        <ns0:pStyle ns0:val="Heading4"/>
      </ns0:pPr>
      <ns0:r>
        <ns0:t xml:space="preserve">CONDITIONAL GO</ns0:t>
      </ns0:r>
    </ns0:p>
    <ns0:p>
      <ns0:pPr>
        <ns0:pStyle ns0:val="FirstParagraph"/>
      </ns0:pPr>
      <ns0:r>
        <ns0:t xml:space="preserve">A CONDITIONAL GO decision confirms that the proposed Pilot may continue through approved preparation activities while one or more clearly defined readiness conditions remain open.</ns0:t>
      </ns0:r>
    </ns0:p>
    <ns0:p>
      <ns0:pPr>
        <ns0:pStyle ns0:val="BodyText"/>
      </ns0:pPr>
      <ns0:r>
        <ns0:t xml:space="preserve">The decision must identify:</ns0:t>
      </ns0:r>
    </ns0:p>
    <ns0:p>
      <ns0:pPr>
        <ns0:numPr>
          <ns0:ilvl ns0:val="0"/>
          <ns0:numId ns0:val="1260"/>
        </ns0:numPr>
        <ns0:pStyle ns0:val="Compact"/>
      </ns0:pPr>
      <ns0:r>
        <ns0:t xml:space="preserve">each open condition;</ns0:t>
      </ns0:r>
    </ns0:p>
    <ns0:p>
      <ns0:pPr>
        <ns0:numPr>
          <ns0:ilvl ns0:val="0"/>
          <ns0:numId ns0:val="1260"/>
        </ns0:numPr>
        <ns0:pStyle ns0:val="Compact"/>
      </ns0:pPr>
      <ns0:r>
        <ns0:t xml:space="preserve">responsible owner;</ns0:t>
      </ns0:r>
    </ns0:p>
    <ns0:p>
      <ns0:pPr>
        <ns0:numPr>
          <ns0:ilvl ns0:val="0"/>
          <ns0:numId ns0:val="1260"/>
        </ns0:numPr>
        <ns0:pStyle ns0:val="Compact"/>
      </ns0:pPr>
      <ns0:r>
        <ns0:t xml:space="preserve">required evidence;</ns0:t>
      </ns0:r>
    </ns0:p>
    <ns0:p>
      <ns0:pPr>
        <ns0:numPr>
          <ns0:ilvl ns0:val="0"/>
          <ns0:numId ns0:val="1260"/>
        </ns0:numPr>
        <ns0:pStyle ns0:val="Compact"/>
      </ns0:pPr>
      <ns0:r>
        <ns0:t xml:space="preserve">completion requirement;</ns0:t>
      </ns0:r>
    </ns0:p>
    <ns0:p>
      <ns0:pPr>
        <ns0:numPr>
          <ns0:ilvl ns0:val="0"/>
          <ns0:numId ns0:val="1260"/>
        </ns0:numPr>
        <ns0:pStyle ns0:val="Compact"/>
      </ns0:pPr>
      <ns0:r>
        <ns0:t xml:space="preserve">review authority;</ns0:t>
      </ns0:r>
    </ns0:p>
    <ns0:p>
      <ns0:pPr>
        <ns0:numPr>
          <ns0:ilvl ns0:val="0"/>
          <ns0:numId ns0:val="1260"/>
        </ns0:numPr>
        <ns0:pStyle ns0:val="Compact"/>
      </ns0:pPr>
      <ns0:r>
        <ns0:t xml:space="preserve">consequence of non-completion.</ns0:t>
      </ns0:r>
    </ns0:p>
    <ns0:p>
      <ns0:pPr>
        <ns0:pStyle ns0:val="FirstParagraph"/>
      </ns0:pPr>
      <ns0:r>
        <ns0:t xml:space="preserve">A CONDITIONAL GO does not authorize:</ns0:t>
      </ns0:r>
    </ns0:p>
    <ns0:p>
      <ns0:pPr>
        <ns0:numPr>
          <ns0:ilvl ns0:val="0"/>
          <ns0:numId ns0:val="1261"/>
        </ns0:numPr>
        <ns0:pStyle ns0:val="Compact"/>
      </ns0:pPr>
      <ns0:r>
        <ns0:t xml:space="preserve">live Investor capital intake;</ns0:t>
      </ns0:r>
    </ns0:p>
    <ns0:p>
      <ns0:pPr>
        <ns0:numPr>
          <ns0:ilvl ns0:val="0"/>
          <ns0:numId ns0:val="1261"/>
        </ns0:numPr>
        <ns0:pStyle ns0:val="Compact"/>
      </ns0:pPr>
      <ns0:r>
        <ns0:t xml:space="preserve">transfer of Pilot Capital to the Operator;</ns0:t>
      </ns0:r>
    </ns0:p>
    <ns0:p>
      <ns0:pPr>
        <ns0:numPr>
          <ns0:ilvl ns0:val="0"/>
          <ns0:numId ns0:val="1261"/>
        </ns0:numPr>
        <ns0:pStyle ns0:val="Compact"/>
      </ns0:pPr>
      <ns0:r>
        <ns0:t xml:space="preserve">livestock acquisition;</ns0:t>
      </ns0:r>
    </ns0:p>
    <ns0:p>
      <ns0:pPr>
        <ns0:numPr>
          <ns0:ilvl ns0:val="0"/>
          <ns0:numId ns0:val="1261"/>
        </ns0:numPr>
        <ns0:pStyle ns0:val="Compact"/>
      </ns0:pPr>
      <ns0:r>
        <ns0:t xml:space="preserve">commencement of agricultural operations;</ns0:t>
      </ns0:r>
    </ns0:p>
    <ns0:p>
      <ns0:pPr>
        <ns0:numPr>
          <ns0:ilvl ns0:val="0"/>
          <ns0:numId ns0:val="1261"/>
        </ns0:numPr>
        <ns0:pStyle ns0:val="Compact"/>
      </ns0:pPr>
      <ns0:r>
        <ns0:t xml:space="preserve">production settlement;</ns0:t>
      </ns0:r>
    </ns0:p>
    <ns0:p>
      <ns0:pPr>
        <ns0:numPr>
          <ns0:ilvl ns0:val="0"/>
          <ns0:numId ns0:val="1261"/>
        </ns0:numPr>
        <ns0:pStyle ns0:val="Compact"/>
      </ns0:pPr>
      <ns0:r>
        <ns0:t xml:space="preserve">any other activity reserved for GO status.</ns0:t>
      </ns0:r>
    </ns0:p>
    <ns0:p>
      <ns0:pPr>
        <ns0:pStyle ns0:val="FirstParagraph"/>
      </ns0:pPr>
      <ns0:r>
        <ns0:t xml:space="preserve">Pilot operations may begin only after all required conditions are satisfied and the Board formally converts or replaces the decision with GO.</ns0:t>
      </ns0:r>
    </ns0:p>
    <ns0:bookmarkEnd ns0:id="396"/>
    <ns0:bookmarkStart ns0:id="397" ns0:name="no-go"/>
    <ns0:p>
      <ns0:pPr>
        <ns0:pStyle ns0:val="Heading4"/>
      </ns0:pPr>
      <ns0:r>
        <ns0:t xml:space="preserve">NO-GO</ns0:t>
      </ns0:r>
    </ns0:p>
    <ns0:p>
      <ns0:pPr>
        <ns0:pStyle ns0:val="FirstParagraph"/>
      </ns0:pPr>
      <ns0:r>
        <ns0:t xml:space="preserve">A NO-GO decision confirms that one or more critical readiness conditions remain unsatisfied.</ns0:t>
      </ns0:r>
    </ns0:p>
    <ns0:p>
      <ns0:pPr>
        <ns0:pStyle ns0:val="BodyText"/>
      </ns0:pPr>
      <ns0:r>
        <ns0:t xml:space="preserve">Under NO-GO:</ns0:t>
      </ns0:r>
    </ns0:p>
    <ns0:p>
      <ns0:pPr>
        <ns0:numPr>
          <ns0:ilvl ns0:val="0"/>
          <ns0:numId ns0:val="1262"/>
        </ns0:numPr>
        <ns0:pStyle ns0:val="Compact"/>
      </ns0:pPr>
      <ns0:r>
        <ns0:t xml:space="preserve">Pilot commencement is prohibited;</ns0:t>
      </ns0:r>
    </ns0:p>
    <ns0:p>
      <ns0:pPr>
        <ns0:numPr>
          <ns0:ilvl ns0:val="0"/>
          <ns0:numId ns0:val="1262"/>
        </ns0:numPr>
        <ns0:pStyle ns0:val="Compact"/>
      </ns0:pPr>
      <ns0:r>
        <ns0:t xml:space="preserve">Pilot Capital must not be deployed for operations;</ns0:t>
      </ns0:r>
    </ns0:p>
    <ns0:p>
      <ns0:pPr>
        <ns0:numPr>
          <ns0:ilvl ns0:val="0"/>
          <ns0:numId ns0:val="1262"/>
        </ns0:numPr>
        <ns0:pStyle ns0:val="Compact"/>
      </ns0:pPr>
      <ns0:r>
        <ns0:t xml:space="preserve">livestock must not be acquired;</ns0:t>
      </ns0:r>
    </ns0:p>
    <ns0:p>
      <ns0:pPr>
        <ns0:numPr>
          <ns0:ilvl ns0:val="0"/>
          <ns0:numId ns0:val="1262"/>
        </ns0:numPr>
        <ns0:pStyle ns0:val="Compact"/>
      </ns0:pPr>
      <ns0:r>
        <ns0:t xml:space="preserve">Operator funding must not begin;</ns0:t>
      </ns0:r>
    </ns0:p>
    <ns0:p>
      <ns0:pPr>
        <ns0:numPr>
          <ns0:ilvl ns0:val="0"/>
          <ns0:numId ns0:val="1262"/>
        </ns0:numPr>
        <ns0:pStyle ns0:val="Compact"/>
      </ns0:pPr>
      <ns0:r>
        <ns0:t xml:space="preserve">the project must address the identified blockers before seeking reassessment.</ns0:t>
      </ns0:r>
    </ns0:p>
    <ns0:p>
      <ns0:pPr>
        <ns0:pStyle ns0:val="FirstParagraph"/>
      </ns0:pPr>
      <ns0:r>
        <ns0:t xml:space="preserve">NO-GO is a governance control, not necessarily termination of the project. The decision should identify whether remediation and future reassessment remain possible.</ns0:t>
      </ns0:r>
    </ns0:p>
    <ns0:p>
      <ns0:pPr>
        <ns0:pStyle ns0:val="BodyText"/>
      </ns0:pPr>
      <ns0:r>
        <ns0:t xml:space="preserve">Development Round completion never determines GO by itself.</ns0:t>
      </ns0:r>
    </ns0:p>
    <ns0:p>
      <ns0:pPr>
        <ns0:pStyle ns0:val="BodyText"/>
      </ns0:pPr>
      <ns0:r>
        <ns0:t xml:space="preserve">A GO decision remains subject to reassessment if material conditions change before or during Pilot commencement.</ns0:t>
      </ns0:r>
    </ns0:p>
    <ns0:bookmarkEnd ns0:id="397"/>
    <ns0:bookmarkEnd ns0:id="398"/>
    <ns0:bookmarkStart ns0:id="399" ns0:name="no-schedule-overrides-readiness"/>
    <ns0:p>
      <ns0:pPr>
        <ns0:pStyle ns0:val="Heading3"/>
      </ns0:pPr>
      <ns0:r>
        <ns0:t xml:space="preserve">19.6 No Schedule Overrides Readiness</ns0:t>
      </ns0:r>
    </ns0:p>
    <ns0:p>
      <ns0:pPr>
        <ns0:pStyle ns0:val="FirstParagraph"/>
      </ns0:pPr>
      <ns0:r>
        <ns0:t xml:space="preserve">The governing principle is:</ns0:t>
      </ns0:r>
    </ns0:p>
    <ns0:p>
      <ns0:pPr>
        <ns0:pStyle ns0:val="BlockText"/>
      </ns0:pPr>
      <ns0:r>
        <ns0:rPr>
          <ns0:bCs/>
          <ns0:b/>
        </ns0:rPr>
        <ns0:t xml:space="preserve">No Schedule Overrides Readiness.</ns0:t>
      </ns0:r>
    </ns0:p>
    <ns0:p>
      <ns0:pPr>
        <ns0:pStyle ns0:val="FirstParagraph"/>
      </ns0:pPr>
      <ns0:r>
        <ns0:t xml:space="preserve">No planned date or external expectation may override mandatory Operational Readiness criteria.</ns0:t>
      </ns0:r>
    </ns0:p>
    <ns0:p>
      <ns0:pPr>
        <ns0:pStyle ns0:val="BodyText"/>
      </ns0:pPr>
      <ns0:r>
        <ns0:t xml:space="preserve">This includes:</ns0:t>
      </ns0:r>
    </ns0:p>
    <ns0:p>
      <ns0:pPr>
        <ns0:numPr>
          <ns0:ilvl ns0:val="0"/>
          <ns0:numId ns0:val="1263"/>
        </ns0:numPr>
        <ns0:pStyle ns0:val="Compact"/>
      </ns0:pPr>
      <ns0:r>
        <ns0:t xml:space="preserve">grant deadlines;</ns0:t>
      </ns0:r>
    </ns0:p>
    <ns0:p>
      <ns0:pPr>
        <ns0:numPr>
          <ns0:ilvl ns0:val="0"/>
          <ns0:numId ns0:val="1263"/>
        </ns0:numPr>
        <ns0:pStyle ns0:val="Compact"/>
      </ns0:pPr>
      <ns0:r>
        <ns0:t xml:space="preserve">grant Milestones;</ns0:t>
      </ns0:r>
    </ns0:p>
    <ns0:p>
      <ns0:pPr>
        <ns0:numPr>
          <ns0:ilvl ns0:val="0"/>
          <ns0:numId ns0:val="1263"/>
        </ns0:numPr>
        <ns0:pStyle ns0:val="Compact"/>
      </ns0:pPr>
      <ns0:r>
        <ns0:t xml:space="preserve">tranche dates;</ns0:t>
      </ns0:r>
    </ns0:p>
    <ns0:p>
      <ns0:pPr>
        <ns0:numPr>
          <ns0:ilvl ns0:val="0"/>
          <ns0:numId ns0:val="1263"/>
        </ns0:numPr>
        <ns0:pStyle ns0:val="Compact"/>
      </ns0:pPr>
      <ns0:r>
        <ns0:t xml:space="preserve">Investor expectations;</ns0:t>
      </ns0:r>
    </ns0:p>
    <ns0:p>
      <ns0:pPr>
        <ns0:numPr>
          <ns0:ilvl ns0:val="0"/>
          <ns0:numId ns0:val="1263"/>
        </ns0:numPr>
        <ns0:pStyle ns0:val="Compact"/>
      </ns0:pPr>
      <ns0:r>
        <ns0:t xml:space="preserve">partner expectations;</ns0:t>
      </ns0:r>
    </ns0:p>
    <ns0:p>
      <ns0:pPr>
        <ns0:numPr>
          <ns0:ilvl ns0:val="0"/>
          <ns0:numId ns0:val="1263"/>
        </ns0:numPr>
        <ns0:pStyle ns0:val="Compact"/>
      </ns0:pPr>
      <ns0:r>
        <ns0:t xml:space="preserve">marketing events;</ns0:t>
      </ns0:r>
    </ns0:p>
    <ns0:p>
      <ns0:pPr>
        <ns0:numPr>
          <ns0:ilvl ns0:val="0"/>
          <ns0:numId ns0:val="1263"/>
        </ns0:numPr>
        <ns0:pStyle ns0:val="Compact"/>
      </ns0:pPr>
      <ns0:r>
        <ns0:t xml:space="preserve">public announcements;</ns0:t>
      </ns0:r>
    </ns0:p>
    <ns0:p>
      <ns0:pPr>
        <ns0:numPr>
          <ns0:ilvl ns0:val="0"/>
          <ns0:numId ns0:val="1263"/>
        </ns0:numPr>
        <ns0:pStyle ns0:val="Compact"/>
      </ns0:pPr>
      <ns0:r>
        <ns0:t xml:space="preserve">presentations;</ns0:t>
      </ns0:r>
    </ns0:p>
    <ns0:p>
      <ns0:pPr>
        <ns0:numPr>
          <ns0:ilvl ns0:val="0"/>
          <ns0:numId ns0:val="1263"/>
        </ns0:numPr>
        <ns0:pStyle ns0:val="Compact"/>
      </ns0:pPr>
      <ns0:r>
        <ns0:t xml:space="preserve">conferences;</ns0:t>
      </ns0:r>
    </ns0:p>
    <ns0:p>
      <ns0:pPr>
        <ns0:numPr>
          <ns0:ilvl ns0:val="0"/>
          <ns0:numId ns0:val="1263"/>
        </ns0:numPr>
        <ns0:pStyle ns0:val="Compact"/>
      </ns0:pPr>
      <ns0:r>
        <ns0:t xml:space="preserve">ecosystem events;</ns0:t>
      </ns0:r>
    </ns0:p>
    <ns0:p>
      <ns0:pPr>
        <ns0:numPr>
          <ns0:ilvl ns0:val="0"/>
          <ns0:numId ns0:val="1263"/>
        </ns0:numPr>
        <ns0:pStyle ns0:val="Compact"/>
      </ns0:pPr>
      <ns0:r>
        <ns0:t xml:space="preserve">livestock-purchase opportunities;</ns0:t>
      </ns0:r>
    </ns0:p>
    <ns0:p>
      <ns0:pPr>
        <ns0:numPr>
          <ns0:ilvl ns0:val="0"/>
          <ns0:numId ns0:val="1263"/>
        </ns0:numPr>
        <ns0:pStyle ns0:val="Compact"/>
      </ns0:pPr>
      <ns0:r>
        <ns0:t xml:space="preserve">seasonal pressure;</ns0:t>
      </ns0:r>
    </ns0:p>
    <ns0:p>
      <ns0:pPr>
        <ns0:numPr>
          <ns0:ilvl ns0:val="0"/>
          <ns0:numId ns0:val="1263"/>
        </ns0:numPr>
        <ns0:pStyle ns0:val="Compact"/>
      </ns0:pPr>
      <ns0:r>
        <ns0:t xml:space="preserve">expiring commercial offers;</ns0:t>
      </ns0:r>
    </ns0:p>
    <ns0:p>
      <ns0:pPr>
        <ns0:numPr>
          <ns0:ilvl ns0:val="0"/>
          <ns0:numId ns0:val="1263"/>
        </ns0:numPr>
        <ns0:pStyle ns0:val="Compact"/>
      </ns0:pPr>
      <ns0:r>
        <ns0:t xml:space="preserve">internal target dates.</ns0:t>
      </ns0:r>
    </ns0:p>
    <ns0:p>
      <ns0:pPr>
        <ns0:pStyle ns0:val="FirstParagraph"/>
      </ns0:pPr>
      <ns0:r>
        <ns0:t xml:space="preserve">If mandatory readiness conditions have not been satisfied, the Pilot must not begin.</ns0:t>
      </ns0:r>
    </ns0:p>
    <ns0:p>
      <ns0:pPr>
        <ns0:pStyle ns0:val="BodyText"/>
      </ns0:pPr>
      <ns0:r>
        <ns0:t xml:space="preserve">A delay is preferable to commencing a Pilot without adequate corporate, legal, financial, security, funding, Operator, or operational readiness.</ns0:t>
      </ns0:r>
    </ns0:p>
    <ns0:p>
      <ns0:pPr>
        <ns0:pStyle ns0:val="BodyText"/>
      </ns0:pPr>
      <ns0:r>
        <ns0:t xml:space="preserve">No schedule, funding pressure, or public commitment may convert:</ns0:t>
      </ns0:r>
    </ns0:p>
    <ns0:p>
      <ns0:pPr>
        <ns0:numPr>
          <ns0:ilvl ns0:val="0"/>
          <ns0:numId ns0:val="1264"/>
        </ns0:numPr>
        <ns0:pStyle ns0:val="Compact"/>
      </ns0:pPr>
      <ns0:r>
        <ns0:t xml:space="preserve">NO-GO into GO;</ns0:t>
      </ns0:r>
    </ns0:p>
    <ns0:p>
      <ns0:pPr>
        <ns0:numPr>
          <ns0:ilvl ns0:val="0"/>
          <ns0:numId ns0:val="1264"/>
        </ns0:numPr>
        <ns0:pStyle ns0:val="Compact"/>
      </ns0:pPr>
      <ns0:r>
        <ns0:t xml:space="preserve">CONDITIONAL GO into GO;</ns0:t>
      </ns0:r>
    </ns0:p>
    <ns0:p>
      <ns0:pPr>
        <ns0:numPr>
          <ns0:ilvl ns0:val="0"/>
          <ns0:numId ns0:val="1264"/>
        </ns0:numPr>
        <ns0:pStyle ns0:val="Compact"/>
      </ns0:pPr>
      <ns0:r>
        <ns0:t xml:space="preserve">missing evidence into satisfied evidence;</ns0:t>
      </ns0:r>
    </ns0:p>
    <ns0:p>
      <ns0:pPr>
        <ns0:numPr>
          <ns0:ilvl ns0:val="0"/>
          <ns0:numId ns0:val="1264"/>
        </ns0:numPr>
        <ns0:pStyle ns0:val="Compact"/>
      </ns0:pPr>
      <ns0:r>
        <ns0:t xml:space="preserve">incomplete funding into Funding Readiness;</ns0:t>
      </ns0:r>
    </ns0:p>
    <ns0:p>
      <ns0:pPr>
        <ns0:numPr>
          <ns0:ilvl ns0:val="0"/>
          <ns0:numId ns0:val="1264"/>
        </ns0:numPr>
        <ns0:pStyle ns0:val="Compact"/>
      </ns0:pPr>
      <ns0:r>
        <ns0:t xml:space="preserve">an unresolved critical Risk into an acceptable condition.</ns0:t>
      </ns0:r>
    </ns0:p>
    <ns0:bookmarkEnd ns0:id="399"/>
    <ns0:bookmarkStart ns0:id="400" ns0:name="conditions-preventing-pilot-launch"/>
    <ns0:p>
      <ns0:pPr>
        <ns0:pStyle ns0:val="Heading3"/>
      </ns0:pPr>
      <ns0:r>
        <ns0:t xml:space="preserve">19.7 Conditions Preventing Pilot Launch</ns0:t>
      </ns0:r>
    </ns0:p>
    <ns0:p>
      <ns0:pPr>
        <ns0:pStyle ns0:val="FirstParagraph"/>
      </ns0:pPr>
      <ns0:r>
        <ns0:t xml:space="preserve">The following non-exhaustive conditions may prevent Pilot commencement:</ns0:t>
      </ns0:r>
    </ns0:p>
    <ns0:p>
      <ns0:pPr>
        <ns0:numPr>
          <ns0:ilvl ns0:val="0"/>
          <ns0:numId ns0:val="1265"/>
        </ns0:numPr>
        <ns0:pStyle ns0:val="Compact"/>
      </ns0:pPr>
      <ns0:r>
        <ns0:t xml:space="preserve">AgriPartners OÜ or another required corporate structure is not established;</ns0:t>
      </ns0:r>
    </ns0:p>
    <ns0:p>
      <ns0:pPr>
        <ns0:numPr>
          <ns0:ilvl ns0:val="0"/>
          <ns0:numId ns0:val="1265"/>
        </ns0:numPr>
        <ns0:pStyle ns0:val="Compact"/>
      </ns0:pPr>
      <ns0:r>
        <ns0:t xml:space="preserve">required corporate authority is absent;</ns0:t>
      </ns0:r>
    </ns0:p>
    <ns0:p>
      <ns0:pPr>
        <ns0:numPr>
          <ns0:ilvl ns0:val="0"/>
          <ns0:numId ns0:val="1265"/>
        </ns0:numPr>
        <ns0:pStyle ns0:val="Compact"/>
      </ns0:pPr>
      <ns0:r>
        <ns0:t xml:space="preserve">KYB requirements are incomplete;</ns0:t>
      </ns0:r>
    </ns0:p>
    <ns0:p>
      <ns0:pPr>
        <ns0:numPr>
          <ns0:ilvl ns0:val="0"/>
          <ns0:numId ns0:val="1265"/>
        </ns0:numPr>
        <ns0:pStyle ns0:val="Compact"/>
      </ns0:pPr>
      <ns0:r>
        <ns0:t xml:space="preserve">legal or regulatory readiness is unresolved;</ns0:t>
      </ns0:r>
    </ns0:p>
    <ns0:p>
      <ns0:pPr>
        <ns0:numPr>
          <ns0:ilvl ns0:val="0"/>
          <ns0:numId ns0:val="1265"/>
        </ns0:numPr>
        <ns0:pStyle ns0:val="Compact"/>
      </ns0:pPr>
      <ns0:r>
        <ns0:t xml:space="preserve">required legal advice has not been obtained;</ns0:t>
      </ns0:r>
    </ns0:p>
    <ns0:p>
      <ns0:pPr>
        <ns0:numPr>
          <ns0:ilvl ns0:val="0"/>
          <ns0:numId ns0:val="1265"/>
        </ns0:numPr>
        <ns0:pStyle ns0:val="Compact"/>
      </ns0:pPr>
      <ns0:r>
        <ns0:t xml:space="preserve">required agreements are incomplete, unreviewed, unsigned, or ineffective;</ns0:t>
      </ns0:r>
    </ns0:p>
    <ns0:p>
      <ns0:pPr>
        <ns0:numPr>
          <ns0:ilvl ns0:val="0"/>
          <ns0:numId ns0:val="1265"/>
        </ns0:numPr>
        <ns0:pStyle ns0:val="Compact"/>
      </ns0:pPr>
      <ns0:r>
        <ns0:t xml:space="preserve">the proposed Uzbekistan Operator has not been verified or approved;</ns0:t>
      </ns0:r>
    </ns0:p>
    <ns0:p>
      <ns0:pPr>
        <ns0:numPr>
          <ns0:ilvl ns0:val="0"/>
          <ns0:numId ns0:val="1265"/>
        </ns0:numPr>
        <ns0:pStyle ns0:val="Compact"/>
      </ns0:pPr>
      <ns0:r>
        <ns0:t xml:space="preserve">Operator authority or operational capability is insufficient;</ns0:t>
      </ns0:r>
    </ns0:p>
    <ns0:p>
      <ns0:pPr>
        <ns0:numPr>
          <ns0:ilvl ns0:val="0"/>
          <ns0:numId ns0:val="1265"/>
        </ns0:numPr>
        <ns0:pStyle ns0:val="Compact"/>
      </ns0:pPr>
      <ns0:r>
        <ns0:t xml:space="preserve">required facilities are unavailable or unsuitable;</ns0:t>
      </ns0:r>
    </ns0:p>
    <ns0:p>
      <ns0:pPr>
        <ns0:numPr>
          <ns0:ilvl ns0:val="0"/>
          <ns0:numId ns0:val="1265"/>
        </ns0:numPr>
        <ns0:pStyle ns0:val="Compact"/>
      </ns0:pPr>
      <ns0:r>
        <ns0:t xml:space="preserve">agricultural, veterinary, biosecurity, insurance, or emergency requirements are unresolved;</ns0:t>
      </ns0:r>
    </ns0:p>
    <ns0:p>
      <ns0:pPr>
        <ns0:numPr>
          <ns0:ilvl ns0:val="0"/>
          <ns0:numId ns0:val="1265"/>
        </ns0:numPr>
        <ns0:pStyle ns0:val="Compact"/>
      </ns0:pPr>
      <ns0:r>
        <ns0:t xml:space="preserve">complete Pilot Capital is neither available nor legally committed;</ns0:t>
      </ns0:r>
    </ns0:p>
    <ns0:p>
      <ns0:pPr>
        <ns0:numPr>
          <ns0:ilvl ns0:val="0"/>
          <ns0:numId ns0:val="1265"/>
        </ns0:numPr>
        <ns0:pStyle ns0:val="Compact"/>
      </ns0:pPr>
      <ns0:r>
        <ns0:t xml:space="preserve">funding conditions make complete Pilot execution uncertain;</ns0:t>
      </ns0:r>
    </ns0:p>
    <ns0:p>
      <ns0:pPr>
        <ns0:numPr>
          <ns0:ilvl ns0:val="0"/>
          <ns0:numId ns0:val="1265"/>
        </ns0:numPr>
        <ns0:pStyle ns0:val="Compact"/>
      </ns0:pPr>
      <ns0:r>
        <ns0:t xml:space="preserve">banking or payment infrastructure is unavailable;</ns0:t>
      </ns0:r>
    </ns0:p>
    <ns0:p>
      <ns0:pPr>
        <ns0:numPr>
          <ns0:ilvl ns0:val="0"/>
          <ns0:numId ns0:val="1265"/>
        </ns0:numPr>
        <ns0:pStyle ns0:val="Compact"/>
      </ns0:pPr>
      <ns0:r>
        <ns0:t xml:space="preserve">fiat disbursement and reconciliation procedures are incomplete;</ns0:t>
      </ns0:r>
    </ns0:p>
    <ns0:p>
      <ns0:pPr>
        <ns0:numPr>
          <ns0:ilvl ns0:val="0"/>
          <ns0:numId ns0:val="1265"/>
        </ns0:numPr>
        <ns0:pStyle ns0:val="Compact"/>
      </ns0:pPr>
      <ns0:r>
        <ns0:t xml:space="preserve">the Estonia-to-Uzbekistan fiat boundary cannot be maintained;</ns0:t>
      </ns0:r>
    </ns0:p>
    <ns0:p>
      <ns0:pPr>
        <ns0:numPr>
          <ns0:ilvl ns0:val="0"/>
          <ns0:numId ns0:val="1265"/>
        </ns0:numPr>
        <ns0:pStyle ns0:val="Compact"/>
      </ns0:pPr>
      <ns0:r>
        <ns0:t xml:space="preserve">an Uzbekistan-facing workflow requires cryptocurrency or a crypto wallet;</ns0:t>
      </ns0:r>
    </ns0:p>
    <ns0:p>
      <ns0:pPr>
        <ns0:numPr>
          <ns0:ilvl ns0:val="0"/>
          <ns0:numId ns0:val="1265"/>
        </ns0:numPr>
        <ns0:pStyle ns0:val="Compact"/>
      </ns0:pPr>
      <ns0:r>
        <ns0:t xml:space="preserve">an unresolved critical security issue exists;</ns0:t>
      </ns0:r>
    </ns0:p>
    <ns0:p>
      <ns0:pPr>
        <ns0:numPr>
          <ns0:ilvl ns0:val="0"/>
          <ns0:numId ns0:val="1265"/>
        </ns0:numPr>
        <ns0:pStyle ns0:val="Compact"/>
      </ns0:pPr>
      <ns0:r>
        <ns0:t xml:space="preserve">an unresolved critical Operational Risk exists;</ns0:t>
      </ns0:r>
    </ns0:p>
    <ns0:p>
      <ns0:pPr>
        <ns0:numPr>
          <ns0:ilvl ns0:val="0"/>
          <ns0:numId ns0:val="1265"/>
        </ns0:numPr>
        <ns0:pStyle ns0:val="Compact"/>
      </ns0:pPr>
      <ns0:r>
        <ns0:t xml:space="preserve">required production controls are absent;</ns0:t>
      </ns0:r>
    </ns0:p>
    <ns0:p>
      <ns0:pPr>
        <ns0:numPr>
          <ns0:ilvl ns0:val="0"/>
          <ns0:numId ns0:val="1265"/>
        </ns0:numPr>
        <ns0:pStyle ns0:val="Compact"/>
      </ns0:pPr>
      <ns0:r>
        <ns0:t xml:space="preserve">required evidence is missing or unreliable;</ns0:t>
      </ns0:r>
    </ns0:p>
    <ns0:p>
      <ns0:pPr>
        <ns0:numPr>
          <ns0:ilvl ns0:val="0"/>
          <ns0:numId ns0:val="1265"/>
        </ns0:numPr>
        <ns0:pStyle ns0:val="Compact"/>
      </ns0:pPr>
      <ns0:r>
        <ns0:t xml:space="preserve">the Operational Readiness Review is incomplete;</ns0:t>
      </ns0:r>
    </ns0:p>
    <ns0:p>
      <ns0:pPr>
        <ns0:numPr>
          <ns0:ilvl ns0:val="0"/>
          <ns0:numId ns0:val="1265"/>
        </ns0:numPr>
        <ns0:pStyle ns0:val="Compact"/>
      </ns0:pPr>
      <ns0:r>
        <ns0:t xml:space="preserve">the Board has issued CONDITIONAL GO with unresolved conditions;</ns0:t>
      </ns0:r>
    </ns0:p>
    <ns0:p>
      <ns0:pPr>
        <ns0:numPr>
          <ns0:ilvl ns0:val="0"/>
          <ns0:numId ns0:val="1265"/>
        </ns0:numPr>
        <ns0:pStyle ns0:val="Compact"/>
      </ns0:pPr>
      <ns0:r>
        <ns0:t xml:space="preserve">the Board has issued NO-GO;</ns0:t>
      </ns0:r>
    </ns0:p>
    <ns0:p>
      <ns0:pPr>
        <ns0:numPr>
          <ns0:ilvl ns0:val="0"/>
          <ns0:numId ns0:val="1265"/>
        </ns0:numPr>
        <ns0:pStyle ns0:val="Compact"/>
      </ns0:pPr>
      <ns0:r>
        <ns0:t xml:space="preserve">a previous GO decision has been suspended following material change.</ns0:t>
      </ns0:r>
    </ns0:p>
    <ns0:p>
      <ns0:pPr>
        <ns0:pStyle ns0:val="FirstParagraph"/>
      </ns0:pPr>
      <ns0:r>
        <ns0:t xml:space="preserve">Any one critical condition may be sufficient to prevent Pilot commencement.</ns0:t>
      </ns0:r>
    </ns0:p>
    <ns0:p>
      <ns0:pPr>
        <ns0:pStyle ns0:val="BodyText"/>
      </ns0:pPr>
      <ns0:r>
        <ns0:t xml:space="preserve">The absence of a listed condition does not automatically establish readiness. GO requires affirmative evidence that all applicable mandatory conditions are satisfied.</ns0:t>
      </ns0:r>
    </ns0:p>
    <ns0:bookmarkEnd ns0:id="400"/>
    <ns0:bookmarkEnd ns0:id="401"/>
    <ns0:bookmarkStart ns0:id="402" ns0:name="operational-readiness-principles"/>
    <ns0:p>
      <ns0:pPr>
        <ns0:pStyle ns0:val="Heading2"/>
      </ns0:pPr>
      <ns0:r>
        <ns0:t xml:space="preserve">Operational Readiness Principles</ns0:t>
      </ns0:r>
    </ns0:p>
    <ns0:p>
      <ns0:pPr>
        <ns0:pStyle ns0:val="FirstParagraph"/>
      </ns0:pPr>
      <ns0:r>
        <ns0:t xml:space="preserve">Operational Readiness:</ns0:t>
      </ns0:r>
    </ns0:p>
    <ns0:p>
      <ns0:pPr>
        <ns0:numPr>
          <ns0:ilvl ns0:val="0"/>
          <ns0:numId ns0:val="1266"/>
        </ns0:numPr>
        <ns0:pStyle ns0:val="Compact"/>
      </ns0:pPr>
      <ns0:r>
        <ns0:t xml:space="preserve">evaluates organizational capability;</ns0:t>
      </ns0:r>
    </ns0:p>
    <ns0:p>
      <ns0:pPr>
        <ns0:numPr>
          <ns0:ilvl ns0:val="0"/>
          <ns0:numId ns0:val="1266"/>
        </ns0:numPr>
        <ns0:pStyle ns0:val="Compact"/>
      </ns0:pPr>
      <ns0:r>
        <ns0:t xml:space="preserve">evaluates corporate capability;</ns0:t>
      </ns0:r>
    </ns0:p>
    <ns0:p>
      <ns0:pPr>
        <ns0:numPr>
          <ns0:ilvl ns0:val="0"/>
          <ns0:numId ns0:val="1266"/>
        </ns0:numPr>
        <ns0:pStyle ns0:val="Compact"/>
      </ns0:pPr>
      <ns0:r>
        <ns0:t xml:space="preserve">evaluates legal capability;</ns0:t>
      </ns0:r>
    </ns0:p>
    <ns0:p>
      <ns0:pPr>
        <ns0:numPr>
          <ns0:ilvl ns0:val="0"/>
          <ns0:numId ns0:val="1266"/>
        </ns0:numPr>
        <ns0:pStyle ns0:val="Compact"/>
      </ns0:pPr>
      <ns0:r>
        <ns0:t xml:space="preserve">evaluates financial capability;</ns0:t>
      </ns0:r>
    </ns0:p>
    <ns0:p>
      <ns0:pPr>
        <ns0:numPr>
          <ns0:ilvl ns0:val="0"/>
          <ns0:numId ns0:val="1266"/>
        </ns0:numPr>
        <ns0:pStyle ns0:val="Compact"/>
      </ns0:pPr>
      <ns0:r>
        <ns0:t xml:space="preserve">evaluates product and security capability;</ns0:t>
      </ns0:r>
    </ns0:p>
    <ns0:p>
      <ns0:pPr>
        <ns0:numPr>
          <ns0:ilvl ns0:val="0"/>
          <ns0:numId ns0:val="1266"/>
        </ns0:numPr>
        <ns0:pStyle ns0:val="Compact"/>
      </ns0:pPr>
      <ns0:r>
        <ns0:t xml:space="preserve">evaluates funding capability;</ns0:t>
      </ns0:r>
    </ns0:p>
    <ns0:p>
      <ns0:pPr>
        <ns0:numPr>
          <ns0:ilvl ns0:val="0"/>
          <ns0:numId ns0:val="1266"/>
        </ns0:numPr>
        <ns0:pStyle ns0:val="Compact"/>
      </ns0:pPr>
      <ns0:r>
        <ns0:t xml:space="preserve">evaluates Operator capability;</ns0:t>
      </ns0:r>
    </ns0:p>
    <ns0:p>
      <ns0:pPr>
        <ns0:numPr>
          <ns0:ilvl ns0:val="0"/>
          <ns0:numId ns0:val="1266"/>
        </ns0:numPr>
        <ns0:pStyle ns0:val="Compact"/>
      </ns0:pPr>
      <ns0:r>
        <ns0:t xml:space="preserve">evaluates real operational capability;</ns0:t>
      </ns0:r>
    </ns0:p>
    <ns0:p>
      <ns0:pPr>
        <ns0:numPr>
          <ns0:ilvl ns0:val="0"/>
          <ns0:numId ns0:val="1266"/>
        </ns0:numPr>
        <ns0:pStyle ns0:val="Compact"/>
      </ns0:pPr>
      <ns0:r>
        <ns0:t xml:space="preserve">relies on current and applicable evidence;</ns0:t>
      </ns0:r>
    </ns0:p>
    <ns0:p>
      <ns0:pPr>
        <ns0:numPr>
          <ns0:ilvl ns0:val="0"/>
          <ns0:numId ns0:val="1266"/>
        </ns0:numPr>
        <ns0:pStyle ns0:val="Compact"/>
      </ns0:pPr>
      <ns0:r>
        <ns0:t xml:space="preserve">requires a documented governance decision.</ns0:t>
      </ns0:r>
    </ns0:p>
    <ns0:p>
      <ns0:pPr>
        <ns0:pStyle ns0:val="FirstParagraph"/>
      </ns0:pPr>
      <ns0:r>
        <ns0:t xml:space="preserve">Operational Readiness does not evaluate software alone.</ns0:t>
      </ns0:r>
    </ns0:p>
    <ns0:p>
      <ns0:pPr>
        <ns0:pStyle ns0:val="BodyText"/>
      </ns0:pPr>
      <ns0:r>
        <ns0:t xml:space="preserve">Product acceptance, Corporate Setup, available Pilot Capital, an executed agreement, or an identified Operator may each be necessary, but no single factor independently establishes Operational Readiness.</ns0:t>
      </ns0:r>
    </ns0:p>
    <ns0:bookmarkEnd ns0:id="402"/>
    <ns0:bookmarkStart ns0:id="403" ns0:name="operational-readiness-traceability"/>
    <ns0:p>
      <ns0:pPr>
        <ns0:pStyle ns0:val="Heading2"/>
      </ns0:pPr>
      <ns0:r>
        <ns0:t xml:space="preserve">Operational Readiness Traceability</ns0:t>
      </ns0:r>
    </ns0:p>
    <ns0:p>
      <ns0:pPr>
        <ns0:pStyle ns0:val="FirstParagraph"/>
      </ns0:pPr>
      <ns0:r>
        <ns0:t xml:space="preserve">The transition to a real Pilot must remain traceable through:</ns0:t>
      </ns0:r>
    </ns0:p>
    <ns0:p>
      <ns0:pPr>
        <ns0:pStyle ns0:val="SourceCode"/>
      </ns0:pPr>
      <ns0:r>
        <ns0:rPr>
          <ns0:rStyle ns0:val="VerbatimChar"/>
        </ns0:rPr>
        <ns0:t xml:space="preserve">Development Objective</ns0:t>
      </ns0:r>
      <ns0:r>
        <ns0:br/>
      </ns0:r>
      <ns0:r>
        <ns0:rPr>
          <ns0:rStyle ns0:val="VerbatimChar"/>
        </ns0:rPr>
        <ns0:t xml:space="preserve">        ↓</ns0:t>
      </ns0:r>
      <ns0:r>
        <ns0:br/>
      </ns0:r>
      <ns0:r>
        <ns0:rPr>
          <ns0:rStyle ns0:val="VerbatimChar"/>
        </ns0:rPr>
        <ns0:t xml:space="preserve">Accepted Beta Candidate</ns0:t>
      </ns0:r>
      <ns0:r>
        <ns0:br/>
      </ns0:r>
      <ns0:r>
        <ns0:rPr>
          <ns0:rStyle ns0:val="VerbatimChar"/>
        </ns0:rPr>
        <ns0:t xml:space="preserve">        ↓</ns0:t>
      </ns0:r>
      <ns0:r>
        <ns0:br/>
      </ns0:r>
      <ns0:r>
        <ns0:rPr>
          <ns0:rStyle ns0:val="VerbatimChar"/>
        </ns0:rPr>
        <ns0:t xml:space="preserve">Verification and Acceptance Records</ns0:t>
      </ns0:r>
      <ns0:r>
        <ns0:br/>
      </ns0:r>
      <ns0:r>
        <ns0:rPr>
          <ns0:rStyle ns0:val="VerbatimChar"/>
        </ns0:rPr>
        <ns0:t xml:space="preserve">        ↓</ns0:t>
      </ns0:r>
      <ns0:r>
        <ns0:br/>
      </ns0:r>
      <ns0:r>
        <ns0:rPr>
          <ns0:rStyle ns0:val="VerbatimChar"/>
        </ns0:rPr>
        <ns0:t xml:space="preserve">Beta Candidate Handoff</ns0:t>
      </ns0:r>
      <ns0:r>
        <ns0:br/>
      </ns0:r>
      <ns0:r>
        <ns0:rPr>
          <ns0:rStyle ns0:val="VerbatimChar"/>
        </ns0:rPr>
        <ns0:t xml:space="preserve">        ↓</ns0:t>
      </ns0:r>
      <ns0:r>
        <ns0:br/>
      </ns0:r>
      <ns0:r>
        <ns0:rPr>
          <ns0:rStyle ns0:val="VerbatimChar"/>
        </ns0:rPr>
        <ns0:t xml:space="preserve">Operational Readiness Review</ns0:t>
      </ns0:r>
      <ns0:r>
        <ns0:br/>
      </ns0:r>
      <ns0:r>
        <ns0:rPr>
          <ns0:rStyle ns0:val="VerbatimChar"/>
        </ns0:rPr>
        <ns0:t xml:space="preserve">        ↓</ns0:t>
      </ns0:r>
      <ns0:r>
        <ns0:br/>
      </ns0:r>
      <ns0:r>
        <ns0:rPr>
          <ns0:rStyle ns0:val="VerbatimChar"/>
        </ns0:rPr>
        <ns0:t xml:space="preserve">Operational Readiness Board</ns0:t>
      </ns0:r>
      <ns0:r>
        <ns0:br/>
      </ns0:r>
      <ns0:r>
        <ns0:rPr>
          <ns0:rStyle ns0:val="VerbatimChar"/>
        </ns0:rPr>
        <ns0:t xml:space="preserve">        ↓</ns0:t>
      </ns0:r>
      <ns0:r>
        <ns0:br/>
      </ns0:r>
      <ns0:r>
        <ns0:rPr>
          <ns0:rStyle ns0:val="VerbatimChar"/>
        </ns0:rPr>
        <ns0:t xml:space="preserve">GO / CONDITIONAL GO / NO-GO</ns0:t>
      </ns0:r>
      <ns0:r>
        <ns0:br/>
      </ns0:r>
      <ns0:r>
        <ns0:rPr>
          <ns0:rStyle ns0:val="VerbatimChar"/>
        </ns0:rPr>
        <ns0:t xml:space="preserve">        ↓</ns0:t>
      </ns0:r>
      <ns0:r>
        <ns0:br/>
      </ns0:r>
      <ns0:r>
        <ns0:rPr>
          <ns0:rStyle ns0:val="VerbatimChar"/>
        </ns0:rPr>
        <ns0:t xml:space="preserve">Approved Feedlot or Hissar Pilot</ns0:t>
      </ns0:r>
    </ns0:p>
    <ns0:p>
      <ns0:pPr>
        <ns0:pStyle ns0:val="FirstParagraph"/>
      </ns0:pPr>
      <ns0:r>
        <ns0:t xml:space="preserve">No Pilot may bypass this chain.</ns0:t>
      </ns0:r>
    </ns0:p>
    <ns0:bookmarkEnd ns0:id="403"/>
    <ns0:bookmarkStart ns0:id="404" ns0:name="relationship-to-future-work-1"/>
    <ns0:p>
      <ns0:pPr>
        <ns0:pStyle ns0:val="Heading2"/>
      </ns0:pPr>
      <ns0:r>
        <ns0:t xml:space="preserve">Relationship to Future Work</ns0:t>
      </ns0:r>
    </ns0:p>
    <ns0:p>
      <ns0:pPr>
        <ns0:pStyle ns0:val="FirstParagraph"/>
      </ns0:pPr>
      <ns0:r>
        <ns0:t xml:space="preserve">Successful Operational Readiness and an explicit GO decision are required before:</ns0:t>
      </ns0:r>
    </ns0:p>
    <ns0:p>
      <ns0:pPr>
        <ns0:numPr>
          <ns0:ilvl ns0:val="0"/>
          <ns0:numId ns0:val="1267"/>
        </ns0:numPr>
        <ns0:pStyle ns0:val="Compact"/>
      </ns0:pPr>
      <ns0:r>
        <ns0:t xml:space="preserve">deployment of Feedlot or Hissar Pilot Capital;</ns0:t>
      </ns0:r>
    </ns0:p>
    <ns0:p>
      <ns0:pPr>
        <ns0:numPr>
          <ns0:ilvl ns0:val="0"/>
          <ns0:numId ns0:val="1267"/>
        </ns0:numPr>
        <ns0:pStyle ns0:val="Compact"/>
      </ns0:pPr>
      <ns0:r>
        <ns0:t xml:space="preserve">Operator funding;</ns0:t>
      </ns0:r>
    </ns0:p>
    <ns0:p>
      <ns0:pPr>
        <ns0:numPr>
          <ns0:ilvl ns0:val="0"/>
          <ns0:numId ns0:val="1267"/>
        </ns0:numPr>
        <ns0:pStyle ns0:val="Compact"/>
      </ns0:pPr>
      <ns0:r>
        <ns0:t xml:space="preserve">livestock acquisition;</ns0:t>
      </ns0:r>
    </ns0:p>
    <ns0:p>
      <ns0:pPr>
        <ns0:numPr>
          <ns0:ilvl ns0:val="0"/>
          <ns0:numId ns0:val="1267"/>
        </ns0:numPr>
        <ns0:pStyle ns0:val="Compact"/>
      </ns0:pPr>
      <ns0:r>
        <ns0:t xml:space="preserve">commencement of agricultural operations;</ns0:t>
      </ns0:r>
    </ns0:p>
    <ns0:p>
      <ns0:pPr>
        <ns0:numPr>
          <ns0:ilvl ns0:val="0"/>
          <ns0:numId ns0:val="1267"/>
        </ns0:numPr>
        <ns0:pStyle ns0:val="Compact"/>
      </ns0:pPr>
      <ns0:r>
        <ns0:t xml:space="preserve">live Investor funding activity where applicable;</ns0:t>
      </ns0:r>
    </ns0:p>
    <ns0:p>
      <ns0:pPr>
        <ns0:numPr>
          <ns0:ilvl ns0:val="0"/>
          <ns0:numId ns0:val="1267"/>
        </ns0:numPr>
        <ns0:pStyle ns0:val="Compact"/>
      </ns0:pPr>
      <ns0:r>
        <ns0:t xml:space="preserve">production payment or settlement activity;</ns0:t>
      </ns0:r>
    </ns0:p>
    <ns0:p>
      <ns0:pPr>
        <ns0:numPr>
          <ns0:ilvl ns0:val="0"/>
          <ns0:numId ns0:val="1267"/>
        </ns0:numPr>
        <ns0:pStyle ns0:val="Compact"/>
      </ns0:pPr>
      <ns0:r>
        <ns0:t xml:space="preserve">representation of the Pilot as operational.</ns0:t>
      </ns0:r>
    </ns0:p>
    <ns0:p>
      <ns0:pPr>
        <ns0:pStyle ns0:val="FirstParagraph"/>
      </ns0:pPr>
      <ns0:r>
        <ns0:t xml:space="preserve">Corporate Setup, Legal Readiness, Financial Readiness, Operator Readiness, and complete Pilot financing remain independently governed future requirements.</ns0:t>
      </ns0:r>
    </ns0:p>
    <ns0:p>
      <ns0:pPr>
        <ns0:pStyle ns0:val="BodyText"/>
      </ns0:pPr>
      <ns0:r>
        <ns0:t xml:space="preserve">This section is the official Operational Readiness governance boundary of the Development Round. It ensures that successful product completion is treated as a necessary input to real operations, but never as automatic authorization to begin them.</ns0:t>
      </ns0:r>
    </ns0:p>
    <ns0:bookmarkEnd ns0:id="404"/>
    <ns0:bookmarkStart ns0:id="417" ns0:name="post-round-position"/>
    <ns0:p>
      <ns0:pPr>
        <ns0:pStyle ns0:val="Heading2"/>
      </ns0:pPr>
      <ns0:r>
        <ns0:t xml:space="preserve">20. Post-Round Position</ns0:t>
      </ns0:r>
    </ns0:p>
    <ns0:p>
      <ns0:pPr>
        <ns0:pStyle ns0:val="FirstParagraph"/>
      </ns0:pPr>
      <ns0:r>
        <ns0:t xml:space="preserve">This section defines the official AgriPartners project position immediately following successful completion and formal acceptance of the Development Round.</ns0:t>
      </ns0:r>
    </ns0:p>
    <ns0:p>
      <ns0:pPr>
        <ns0:pStyle ns0:val="BodyText"/>
      </ns0:pPr>
      <ns0:r>
        <ns0:t xml:space="preserve">The post-round position determines:</ns0:t>
      </ns0:r>
    </ns0:p>
    <ns0:p>
      <ns0:pPr>
        <ns0:numPr>
          <ns0:ilvl ns0:val="0"/>
          <ns0:numId ns0:val="1268"/>
        </ns0:numPr>
        <ns0:pStyle ns0:val="Compact"/>
      </ns0:pPr>
      <ns0:r>
        <ns0:t xml:space="preserve">the accepted product status;</ns0:t>
      </ns0:r>
    </ns0:p>
    <ns0:p>
      <ns0:pPr>
        <ns0:numPr>
          <ns0:ilvl ns0:val="0"/>
          <ns0:numId ns0:val="1268"/>
        </ns0:numPr>
        <ns0:pStyle ns0:val="Compact"/>
      </ns0:pPr>
      <ns0:r>
        <ns0:t xml:space="preserve">the claims AgriPartners may make;</ns0:t>
      </ns0:r>
    </ns0:p>
    <ns0:p>
      <ns0:pPr>
        <ns0:numPr>
          <ns0:ilvl ns0:val="0"/>
          <ns0:numId ns0:val="1268"/>
        </ns0:numPr>
        <ns0:pStyle ns0:val="Compact"/>
      </ns0:pPr>
      <ns0:r>
        <ns0:t xml:space="preserve">the claims that remain prohibited;</ns0:t>
      </ns0:r>
    </ns0:p>
    <ns0:p>
      <ns0:pPr>
        <ns0:numPr>
          <ns0:ilvl ns0:val="0"/>
          <ns0:numId ns0:val="1268"/>
        </ns0:numPr>
        <ns0:pStyle ns0:val="Compact"/>
      </ns0:pPr>
      <ns0:r>
        <ns0:t xml:space="preserve">the preparation activities that may continue;</ns0:t>
      </ns0:r>
    </ns0:p>
    <ns0:p>
      <ns0:pPr>
        <ns0:numPr>
          <ns0:ilvl ns0:val="0"/>
          <ns0:numId ns0:val="1268"/>
        </ns0:numPr>
        <ns0:pStyle ns0:val="Compact"/>
      </ns0:pPr>
      <ns0:r>
        <ns0:t xml:space="preserve">the work that remains outside the completed Development Scope;</ns0:t>
      </ns0:r>
    </ns0:p>
    <ns0:p>
      <ns0:pPr>
        <ns0:numPr>
          <ns0:ilvl ns0:val="0"/>
          <ns0:numId ns0:val="1268"/>
        </ns0:numPr>
        <ns0:pStyle ns0:val="Compact"/>
      </ns0:pPr>
      <ns0:r>
        <ns0:t xml:space="preserve">the governance sequence required before a real Pilot may begin.</ns0:t>
      </ns0:r>
    </ns0:p>
    <ns0:p>
      <ns0:pPr>
        <ns0:pStyle ns0:val="FirstParagraph"/>
      </ns0:pPr>
      <ns0:r>
        <ns0:t xml:space="preserve">Collectively, these requirements define the complete post-completion positioning boundary of the Development Round.</ns0:t>
      </ns0:r>
    </ns0:p>
    <ns0:bookmarkStart ns0:id="405" ns0:name="product-status-after-completion"/>
    <ns0:p>
      <ns0:pPr>
        <ns0:pStyle ns0:val="Heading3"/>
      </ns0:pPr>
      <ns0:r>
        <ns0:t xml:space="preserve">20.1 Product Status After Completion</ns0:t>
      </ns0:r>
    </ns0:p>
    <ns0:p>
      <ns0:pPr>
        <ns0:pStyle ns0:val="FirstParagraph"/>
      </ns0:pPr>
      <ns0:r>
        <ns0:t xml:space="preserve">Following final acceptance, the official product status will be:</ns0:t>
      </ns0:r>
    </ns0:p>
    <ns0:p>
      <ns0:pPr>
        <ns0:pStyle ns0:val="BlockText"/>
      </ns0:pPr>
      <ns0:r>
        <ns0:rPr>
          <ns0:bCs/>
          <ns0:b/>
        </ns0:rPr>
        <ns0:t xml:space="preserve">AgriPartners Pilot Operations &amp; Investor Evidence Beta Candidate — Accepted, Controlled, and Non-Production</ns0:t>
      </ns0:r>
    </ns0:p>
    <ns0:p>
      <ns0:pPr>
        <ns0:pStyle ns0:val="FirstParagraph"/>
      </ns0:pPr>
      <ns0:r>
        <ns0:t xml:space="preserve">This status confirms that:</ns0:t>
      </ns0:r>
    </ns0:p>
    <ns0:p>
      <ns0:pPr>
        <ns0:numPr>
          <ns0:ilvl ns0:val="0"/>
          <ns0:numId ns0:val="1269"/>
        </ns0:numPr>
        <ns0:pStyle ns0:val="Compact"/>
      </ns0:pPr>
      <ns0:r>
        <ns0:t xml:space="preserve">the Development Objective has been achieved;</ns0:t>
      </ns0:r>
    </ns0:p>
    <ns0:p>
      <ns0:pPr>
        <ns0:numPr>
          <ns0:ilvl ns0:val="0"/>
          <ns0:numId ns0:val="1269"/>
        </ns0:numPr>
        <ns0:pStyle ns0:val="Compact"/>
      </ns0:pPr>
      <ns0:r>
        <ns0:t xml:space="preserve">the approved Beta Candidate exists;</ns0:t>
      </ns0:r>
    </ns0:p>
    <ns0:p>
      <ns0:pPr>
        <ns0:numPr>
          <ns0:ilvl ns0:val="0"/>
          <ns0:numId ns0:val="1269"/>
        </ns0:numPr>
        <ns0:pStyle ns0:val="Compact"/>
      </ns0:pPr>
      <ns0:r>
        <ns0:t xml:space="preserve">the Minimum Viable Development Scope has been completed;</ns0:t>
      </ns0:r>
    </ns0:p>
    <ns0:p>
      <ns0:pPr>
        <ns0:numPr>
          <ns0:ilvl ns0:val="0"/>
          <ns0:numId ns0:val="1269"/>
        </ns0:numPr>
        <ns0:pStyle ns0:val="Compact"/>
      </ns0:pPr>
      <ns0:r>
        <ns0:t xml:space="preserve">all Core Work Packages have been completed;</ns0:t>
      </ns0:r>
    </ns0:p>
    <ns0:p>
      <ns0:pPr>
        <ns0:numPr>
          <ns0:ilvl ns0:val="0"/>
          <ns0:numId ns0:val="1269"/>
        </ns0:numPr>
        <ns0:pStyle ns0:val="Compact"/>
      </ns0:pPr>
      <ns0:r>
        <ns0:t xml:space="preserve">all Minimum Deliverables have been completed;</ns0:t>
      </ns0:r>
    </ns0:p>
    <ns0:p>
      <ns0:pPr>
        <ns0:numPr>
          <ns0:ilvl ns0:val="0"/>
          <ns0:numId ns0:val="1269"/>
        </ns0:numPr>
        <ns0:pStyle ns0:val="Compact"/>
      </ns0:pPr>
      <ns0:r>
        <ns0:t xml:space="preserve">all mandatory Milestones have been accepted;</ns0:t>
      </ns0:r>
    </ns0:p>
    <ns0:p>
      <ns0:pPr>
        <ns0:numPr>
          <ns0:ilvl ns0:val="0"/>
          <ns0:numId ns0:val="1269"/>
        </ns0:numPr>
        <ns0:pStyle ns0:val="Compact"/>
      </ns0:pPr>
      <ns0:r>
        <ns0:t xml:space="preserve">the end-to-end operational workflow is demonstrable;</ns0:t>
      </ns0:r>
    </ns0:p>
    <ns0:p>
      <ns0:pPr>
        <ns0:numPr>
          <ns0:ilvl ns0:val="0"/>
          <ns0:numId ns0:val="1269"/>
        </ns0:numPr>
        <ns0:pStyle ns0:val="Compact"/>
      </ns0:pPr>
      <ns0:r>
        <ns0:t xml:space="preserve">required Verification Evidence exists;</ns0:t>
      </ns0:r>
    </ns0:p>
    <ns0:p>
      <ns0:pPr>
        <ns0:numPr>
          <ns0:ilvl ns0:val="0"/>
          <ns0:numId ns0:val="1269"/>
        </ns0:numPr>
        <ns0:pStyle ns0:val="Compact"/>
      </ns0:pPr>
      <ns0:r>
        <ns0:t xml:space="preserve">the Completion and Acceptance Criteria have been satisfied;</ns0:t>
      </ns0:r>
    </ns0:p>
    <ns0:p>
      <ns0:pPr>
        <ns0:numPr>
          <ns0:ilvl ns0:val="0"/>
          <ns0:numId ns0:val="1269"/>
        </ns0:numPr>
        <ns0:pStyle ns0:val="Compact"/>
      </ns0:pPr>
      <ns0:r>
        <ns0:t xml:space="preserve">the accepted product and its Known Limitations are documented.</ns0:t>
      </ns0:r>
    </ns0:p>
    <ns0:p>
      <ns0:pPr>
        <ns0:pStyle ns0:val="FirstParagraph"/>
      </ns0:pPr>
      <ns0:r>
        <ns0:t xml:space="preserve">The accepted version, repository reference, deployment reference, evidence package, and Acceptance Record will establish the new product baseline for subsequent planning and review.</ns0:t>
      </ns0:r>
    </ns0:p>
    <ns0:p>
      <ns0:pPr>
        <ns0:pStyle ns0:val="BodyText"/>
      </ns0:pPr>
      <ns0:r>
        <ns0:t xml:space="preserve">Later work must distinguish between:</ns0:t>
      </ns0:r>
    </ns0:p>
    <ns0:p>
      <ns0:pPr>
        <ns0:numPr>
          <ns0:ilvl ns0:val="0"/>
          <ns0:numId ns0:val="1270"/>
        </ns0:numPr>
        <ns0:pStyle ns0:val="Compact"/>
      </ns0:pPr>
      <ns0:r>
        <ns0:t xml:space="preserve">the accepted post-round baseline;</ns0:t>
      </ns0:r>
    </ns0:p>
    <ns0:p>
      <ns0:pPr>
        <ns0:numPr>
          <ns0:ilvl ns0:val="0"/>
          <ns0:numId ns0:val="1270"/>
        </ns0:numPr>
        <ns0:pStyle ns0:val="Compact"/>
      </ns0:pPr>
      <ns0:r>
        <ns0:t xml:space="preserve">subsequent approved additions;</ns0:t>
      </ns0:r>
    </ns0:p>
    <ns0:p>
      <ns0:pPr>
        <ns0:numPr>
          <ns0:ilvl ns0:val="0"/>
          <ns0:numId ns0:val="1270"/>
        </ns0:numPr>
        <ns0:pStyle ns0:val="Compact"/>
      </ns0:pPr>
      <ns0:r>
        <ns0:t xml:space="preserve">planned future capabilities;</ns0:t>
      </ns0:r>
    </ns0:p>
    <ns0:p>
      <ns0:pPr>
        <ns0:numPr>
          <ns0:ilvl ns0:val="0"/>
          <ns0:numId ns0:val="1270"/>
        </ns0:numPr>
        <ns0:pStyle ns0:val="Compact"/>
      </ns0:pPr>
      <ns0:r>
        <ns0:t xml:space="preserve">production or Pilot requirements.</ns0:t>
      </ns0:r>
    </ns0:p>
    <ns0:p>
      <ns0:pPr>
        <ns0:pStyle ns0:val="FirstParagraph"/>
      </ns0:pPr>
      <ns0:r>
        <ns0:t xml:space="preserve">The post-round product status remains a Beta Candidate status. It is distinct from production deployment, Operational Readiness, Mainnet readiness, regulatory approval, and live Pilot operations.</ns0:t>
      </ns0:r>
    </ns0:p>
    <ns0:bookmarkEnd ns0:id="405"/>
    <ns0:bookmarkStart ns0:id="406" ns0:name="permitted-external-claims"/>
    <ns0:p>
      <ns0:pPr>
        <ns0:pStyle ns0:val="Heading3"/>
      </ns0:pPr>
      <ns0:r>
        <ns0:t xml:space="preserve">20.2 Permitted External Claims</ns0:t>
      </ns0:r>
    </ns0:p>
    <ns0:p>
      <ns0:pPr>
        <ns0:pStyle ns0:val="FirstParagraph"/>
      </ns0:pPr>
      <ns0:r>
        <ns0:t xml:space="preserve">After successful completion and formal acceptance, AgriPartners may make claims supported directly by the accepted evidence.</ns0:t>
      </ns0:r>
    </ns0:p>
    <ns0:p>
      <ns0:pPr>
        <ns0:pStyle ns0:val="BodyText"/>
      </ns0:pPr>
      <ns0:r>
        <ns0:t xml:space="preserve">Permitted claims may include:</ns0:t>
      </ns0:r>
    </ns0:p>
    <ns0:p>
      <ns0:pPr>
        <ns0:numPr>
          <ns0:ilvl ns0:val="0"/>
          <ns0:numId ns0:val="1271"/>
        </ns0:numPr>
        <ns0:pStyle ns0:val="Compact"/>
      </ns0:pPr>
      <ns0:r>
        <ns0:t xml:space="preserve">“</ns0:t>
      </ns0:r>
      <ns0:r>
        <ns0:t xml:space="preserve">AgriPartners has completed its USD 40,000 product Development Round.</ns0:t>
      </ns0:r>
      <ns0:r>
        <ns0:t xml:space="preserve">”</ns0:t>
      </ns0:r>
    </ns0:p>
    <ns0:p>
      <ns0:pPr>
        <ns0:numPr>
          <ns0:ilvl ns0:val="0"/>
          <ns0:numId ns0:val="1271"/>
        </ns0:numPr>
        <ns0:pStyle ns0:val="Compact"/>
      </ns0:pPr>
      <ns0:r>
        <ns0:t xml:space="preserve">“</ns0:t>
      </ns0:r>
      <ns0:r>
        <ns0:t xml:space="preserve">AgriPartners has completed and accepted the Pilot Operations &amp; Investor Evidence Beta Candidate.</ns0:t>
      </ns0:r>
      <ns0:r>
        <ns0:t xml:space="preserve">”</ns0:t>
      </ns0:r>
    </ns0:p>
    <ns0:p>
      <ns0:pPr>
        <ns0:numPr>
          <ns0:ilvl ns0:val="0"/>
          <ns0:numId ns0:val="1271"/>
        </ns0:numPr>
        <ns0:pStyle ns0:val="Compact"/>
      </ns0:pPr>
      <ns0:r>
        <ns0:t xml:space="preserve">“</ns0:t>
      </ns0:r>
      <ns0:r>
        <ns0:t xml:space="preserve">The approved Minimum Viable Development Scope has been completed.</ns0:t>
      </ns0:r>
      <ns0:r>
        <ns0:t xml:space="preserve">”</ns0:t>
      </ns0:r>
    </ns0:p>
    <ns0:p>
      <ns0:pPr>
        <ns0:numPr>
          <ns0:ilvl ns0:val="0"/>
          <ns0:numId ns0:val="1271"/>
        </ns0:numPr>
        <ns0:pStyle ns0:val="Compact"/>
      </ns0:pPr>
      <ns0:r>
        <ns0:t xml:space="preserve">“</ns0:t>
      </ns0:r>
      <ns0:r>
        <ns0:t xml:space="preserve">The platform demonstrates an integrated Project Expense, Operator, evidence, reporting, and Investor Transparency workflow.</ns0:t>
      </ns0:r>
      <ns0:r>
        <ns0:t xml:space="preserve">”</ns0:t>
      </ns0:r>
    </ns0:p>
    <ns0:p>
      <ns0:pPr>
        <ns0:numPr>
          <ns0:ilvl ns0:val="0"/>
          <ns0:numId ns0:val="1271"/>
        </ns0:numPr>
        <ns0:pStyle ns0:val="Compact"/>
      </ns0:pPr>
      <ns0:r>
        <ns0:t xml:space="preserve">“</ns0:t>
      </ns0:r>
      <ns0:r>
        <ns0:t xml:space="preserve">An authorized Operator can complete the supported operational scenario within the controlled product environment.</ns0:t>
      </ns0:r>
      <ns0:r>
        <ns0:t xml:space="preserve">”</ns0:t>
      </ns0:r>
    </ns0:p>
    <ns0:p>
      <ns0:pPr>
        <ns0:numPr>
          <ns0:ilvl ns0:val="0"/>
          <ns0:numId ns0:val="1271"/>
        </ns0:numPr>
        <ns0:pStyle ns0:val="Compact"/>
      </ns0:pPr>
      <ns0:r>
        <ns0:t xml:space="preserve">“</ns0:t>
      </ns0:r>
      <ns0:r>
        <ns0:t xml:space="preserve">An authorized Investor can review permitted Project activity, Project Expense information, evidence availability, reporting, and lifecycle history.</ns0:t>
      </ns0:r>
      <ns0:r>
        <ns0:t xml:space="preserve">”</ns0:t>
      </ns0:r>
    </ns0:p>
    <ns0:p>
      <ns0:pPr>
        <ns0:numPr>
          <ns0:ilvl ns0:val="0"/>
          <ns0:numId ns0:val="1271"/>
        </ns0:numPr>
        <ns0:pStyle ns0:val="Compact"/>
      </ns0:pPr>
      <ns0:r>
        <ns0:t xml:space="preserve">“</ns0:t>
      </ns0:r>
      <ns0:r>
        <ns0:t xml:space="preserve">The Beta Candidate supports a controlled and repeatable end-to-end demonstration.</ns0:t>
      </ns0:r>
      <ns0:r>
        <ns0:t xml:space="preserve">”</ns0:t>
      </ns0:r>
    </ns0:p>
    <ns0:p>
      <ns0:pPr>
        <ns0:numPr>
          <ns0:ilvl ns0:val="0"/>
          <ns0:numId ns0:val="1271"/>
        </ns0:numPr>
        <ns0:pStyle ns0:val="Compact"/>
      </ns0:pPr>
      <ns0:r>
        <ns0:t xml:space="preserve">“</ns0:t>
      </ns0:r>
      <ns0:r>
        <ns0:t xml:space="preserve">Development Round completion is supported by Work Package, Deliverable, Milestone, Verification Evidence, and Acceptance records.</ns0:t>
      </ns0:r>
      <ns0:r>
        <ns0:t xml:space="preserve">”</ns0:t>
      </ns0:r>
    </ns0:p>
    <ns0:p>
      <ns0:pPr>
        <ns0:numPr>
          <ns0:ilvl ns0:val="0"/>
          <ns0:numId ns0:val="1271"/>
        </ns0:numPr>
        <ns0:pStyle ns0:val="Compact"/>
      </ns0:pPr>
      <ns0:r>
        <ns0:t xml:space="preserve">“</ns0:t>
      </ns0:r>
      <ns0:r>
        <ns0:t xml:space="preserve">The completed product is ready to enter a separate Operational Readiness Review.</ns0:t>
      </ns0:r>
      <ns0:r>
        <ns0:t xml:space="preserve">”</ns0:t>
      </ns0:r>
    </ns0:p>
    <ns0:p>
      <ns0:pPr>
        <ns0:numPr>
          <ns0:ilvl ns0:val="0"/>
          <ns0:numId ns0:val="1271"/>
        </ns0:numPr>
        <ns0:pStyle ns0:val="Compact"/>
      </ns0:pPr>
      <ns0:r>
        <ns0:t xml:space="preserve">“</ns0:t>
      </ns0:r>
      <ns0:r>
        <ns0:t xml:space="preserve">The product remains controlled, non-production, and subject to documented limitations.</ns0:t>
      </ns0:r>
      <ns0:r>
        <ns0:t xml:space="preserve">”</ns0:t>
      </ns0:r>
    </ns0:p>
    <ns0:p>
      <ns0:pPr>
        <ns0:pStyle ns0:val="FirstParagraph"/>
      </ns0:pPr>
      <ns0:r>
        <ns0:t xml:space="preserve">Permitted claims must:</ns0:t>
      </ns0:r>
    </ns0:p>
    <ns0:p>
      <ns0:pPr>
        <ns0:numPr>
          <ns0:ilvl ns0:val="0"/>
          <ns0:numId ns0:val="1272"/>
        </ns0:numPr>
        <ns0:pStyle ns0:val="Compact"/>
      </ns0:pPr>
      <ns0:r>
        <ns0:t xml:space="preserve">correspond to the accepted version;</ns0:t>
      </ns0:r>
    </ns0:p>
    <ns0:p>
      <ns0:pPr>
        <ns0:numPr>
          <ns0:ilvl ns0:val="0"/>
          <ns0:numId ns0:val="1272"/>
        </ns0:numPr>
        <ns0:pStyle ns0:val="Compact"/>
      </ns0:pPr>
      <ns0:r>
        <ns0:t xml:space="preserve">remain within the accepted Development Scope;</ns0:t>
      </ns0:r>
    </ns0:p>
    <ns0:p>
      <ns0:pPr>
        <ns0:numPr>
          <ns0:ilvl ns0:val="0"/>
          <ns0:numId ns0:val="1272"/>
        </ns0:numPr>
        <ns0:pStyle ns0:val="Compact"/>
      </ns0:pPr>
      <ns0:r>
        <ns0:t xml:space="preserve">identify material limitations where relevant;</ns0:t>
      </ns0:r>
    </ns0:p>
    <ns0:p>
      <ns0:pPr>
        <ns0:numPr>
          <ns0:ilvl ns0:val="0"/>
          <ns0:numId ns0:val="1272"/>
        </ns0:numPr>
        <ns0:pStyle ns0:val="Compact"/>
      </ns0:pPr>
      <ns0:r>
        <ns0:t xml:space="preserve">use the approved terminology;</ns0:t>
      </ns0:r>
    </ns0:p>
    <ns0:p>
      <ns0:pPr>
        <ns0:numPr>
          <ns0:ilvl ns0:val="0"/>
          <ns0:numId ns0:val="1272"/>
        </ns0:numPr>
        <ns0:pStyle ns0:val="Compact"/>
      </ns0:pPr>
      <ns0:r>
        <ns0:t xml:space="preserve">remain traceable to Verification Evidence and Acceptance Records;</ns0:t>
      </ns0:r>
    </ns0:p>
    <ns0:p>
      <ns0:pPr>
        <ns0:numPr>
          <ns0:ilvl ns0:val="0"/>
          <ns0:numId ns0:val="1272"/>
        </ns0:numPr>
        <ns0:pStyle ns0:val="Compact"/>
      </ns0:pPr>
      <ns0:r>
        <ns0:t xml:space="preserve">distinguish product completion from operational authorization.</ns0:t>
      </ns0:r>
    </ns0:p>
    <ns0:p>
      <ns0:pPr>
        <ns0:pStyle ns0:val="FirstParagraph"/>
      </ns0:pPr>
      <ns0:r>
        <ns0:t xml:space="preserve">Where a funder, accelerator, Investor, or strategic partner requires shorter wording, the claim may be condensed but must not change its factual meaning.</ns0:t>
      </ns0:r>
    </ns0:p>
    <ns0:p>
      <ns0:pPr>
        <ns0:pStyle ns0:val="BodyText"/>
      </ns0:pPr>
      <ns0:r>
        <ns0:t xml:space="preserve">A claim that was accurate for one accepted version must be reassessed if later changes materially affect the product or supporting evidence.</ns0:t>
      </ns0:r>
    </ns0:p>
    <ns0:bookmarkEnd ns0:id="406"/>
    <ns0:bookmarkStart ns0:id="407" ns0:name="claims-that-remain-prohibited"/>
    <ns0:p>
      <ns0:pPr>
        <ns0:pStyle ns0:val="Heading3"/>
      </ns0:pPr>
      <ns0:r>
        <ns0:t xml:space="preserve">20.3 Claims That Remain Prohibited</ns0:t>
      </ns0:r>
    </ns0:p>
    <ns0:p>
      <ns0:pPr>
        <ns0:pStyle ns0:val="FirstParagraph"/>
      </ns0:pPr>
      <ns0:r>
        <ns0:t xml:space="preserve">The following claims remain prohibited after Development Round completion unless separately supported by future evidence and an appropriate governance decision:</ns0:t>
      </ns0:r>
    </ns0:p>
    <ns0:p>
      <ns0:pPr>
        <ns0:numPr>
          <ns0:ilvl ns0:val="0"/>
          <ns0:numId ns0:val="1273"/>
        </ns0:numPr>
        <ns0:pStyle ns0:val="Compact"/>
      </ns0:pPr>
      <ns0:r>
        <ns0:t xml:space="preserve">production-ready;</ns0:t>
      </ns0:r>
    </ns0:p>
    <ns0:p>
      <ns0:pPr>
        <ns0:numPr>
          <ns0:ilvl ns0:val="0"/>
          <ns0:numId ns0:val="1273"/>
        </ns0:numPr>
        <ns0:pStyle ns0:val="Compact"/>
      </ns0:pPr>
      <ns0:r>
        <ns0:t xml:space="preserve">Operationally Ready;</ns0:t>
      </ns0:r>
    </ns0:p>
    <ns0:p>
      <ns0:pPr>
        <ns0:numPr>
          <ns0:ilvl ns0:val="0"/>
          <ns0:numId ns0:val="1273"/>
        </ns0:numPr>
        <ns0:pStyle ns0:val="Compact"/>
      </ns0:pPr>
      <ns0:r>
        <ns0:t xml:space="preserve">Pilot-ready without an applicable GO decision;</ns0:t>
      </ns0:r>
    </ns0:p>
    <ns0:p>
      <ns0:pPr>
        <ns0:numPr>
          <ns0:ilvl ns0:val="0"/>
          <ns0:numId ns0:val="1273"/>
        </ns0:numPr>
        <ns0:pStyle ns0:val="Compact"/>
      </ns0:pPr>
      <ns0:r>
        <ns0:t xml:space="preserve">Mainnet-ready;</ns0:t>
      </ns0:r>
    </ns0:p>
    <ns0:p>
      <ns0:pPr>
        <ns0:numPr>
          <ns0:ilvl ns0:val="0"/>
          <ns0:numId ns0:val="1273"/>
        </ns0:numPr>
        <ns0:pStyle ns0:val="Compact"/>
      </ns0:pPr>
      <ns0:r>
        <ns0:t xml:space="preserve">deployed on NEAR Mainnet;</ns0:t>
      </ns0:r>
    </ns0:p>
    <ns0:p>
      <ns0:pPr>
        <ns0:numPr>
          <ns0:ilvl ns0:val="0"/>
          <ns0:numId ns0:val="1273"/>
        </ns0:numPr>
        <ns0:pStyle ns0:val="Compact"/>
      </ns0:pPr>
      <ns0:r>
        <ns0:t xml:space="preserve">externally audited, unless a specifically identified external audit has occurred;</ns0:t>
      </ns0:r>
    </ns0:p>
    <ns0:p>
      <ns0:pPr>
        <ns0:numPr>
          <ns0:ilvl ns0:val="0"/>
          <ns0:numId ns0:val="1273"/>
        </ns0:numPr>
        <ns0:pStyle ns0:val="Compact"/>
      </ns0:pPr>
      <ns0:r>
        <ns0:t xml:space="preserve">security-certified;</ns0:t>
      </ns0:r>
    </ns0:p>
    <ns0:p>
      <ns0:pPr>
        <ns0:numPr>
          <ns0:ilvl ns0:val="0"/>
          <ns0:numId ns0:val="1273"/>
        </ns0:numPr>
        <ns0:pStyle ns0:val="Compact"/>
      </ns0:pPr>
      <ns0:r>
        <ns0:t xml:space="preserve">regulator-approved;</ns0:t>
      </ns0:r>
    </ns0:p>
    <ns0:p>
      <ns0:pPr>
        <ns0:numPr>
          <ns0:ilvl ns0:val="0"/>
          <ns0:numId ns0:val="1273"/>
        </ns0:numPr>
        <ns0:pStyle ns0:val="Compact"/>
      </ns0:pPr>
      <ns0:r>
        <ns0:t xml:space="preserve">a regulated financial service;</ns0:t>
      </ns0:r>
    </ns0:p>
    <ns0:p>
      <ns0:pPr>
        <ns0:numPr>
          <ns0:ilvl ns0:val="0"/>
          <ns0:numId ns0:val="1273"/>
        </ns0:numPr>
        <ns0:pStyle ns0:val="Compact"/>
      </ns0:pPr>
      <ns0:r>
        <ns0:t xml:space="preserve">a licensed investment platform;</ns0:t>
      </ns0:r>
    </ns0:p>
    <ns0:p>
      <ns0:pPr>
        <ns0:numPr>
          <ns0:ilvl ns0:val="0"/>
          <ns0:numId ns0:val="1273"/>
        </ns0:numPr>
        <ns0:pStyle ns0:val="Compact"/>
      </ns0:pPr>
      <ns0:r>
        <ns0:t xml:space="preserve">a licensed crowdfunding platform;</ns0:t>
      </ns0:r>
    </ns0:p>
    <ns0:p>
      <ns0:pPr>
        <ns0:numPr>
          <ns0:ilvl ns0:val="0"/>
          <ns0:numId ns0:val="1273"/>
        </ns0:numPr>
        <ns0:pStyle ns0:val="Compact"/>
      </ns0:pPr>
      <ns0:r>
        <ns0:t xml:space="preserve">a production payment, custody, exchange, or settlement system;</ns0:t>
      </ns0:r>
    </ns0:p>
    <ns0:p>
      <ns0:pPr>
        <ns0:numPr>
          <ns0:ilvl ns0:val="0"/>
          <ns0:numId ns0:val="1273"/>
        </ns0:numPr>
        <ns0:pStyle ns0:val="Compact"/>
      </ns0:pPr>
      <ns0:r>
        <ns0:t xml:space="preserve">a live investment platform;</ns0:t>
      </ns0:r>
    </ns0:p>
    <ns0:p>
      <ns0:pPr>
        <ns0:numPr>
          <ns0:ilvl ns0:val="0"/>
          <ns0:numId ns0:val="1273"/>
        </ns0:numPr>
        <ns0:pStyle ns0:val="Compact"/>
      </ns0:pPr>
      <ns0:r>
        <ns0:t xml:space="preserve">accepting live Investor funds;</ns0:t>
      </ns0:r>
    </ns0:p>
    <ns0:p>
      <ns0:pPr>
        <ns0:numPr>
          <ns0:ilvl ns0:val="0"/>
          <ns0:numId ns0:val="1273"/>
        </ns0:numPr>
        <ns0:pStyle ns0:val="Compact"/>
      </ns0:pPr>
      <ns0:r>
        <ns0:t xml:space="preserve">processing live Investor payouts;</ns0:t>
      </ns0:r>
    </ns0:p>
    <ns0:p>
      <ns0:pPr>
        <ns0:numPr>
          <ns0:ilvl ns0:val="0"/>
          <ns0:numId ns0:val="1273"/>
        </ns0:numPr>
        <ns0:pStyle ns0:val="Compact"/>
      </ns0:pPr>
      <ns0:r>
        <ns0:t xml:space="preserve">operating production treasury infrastructure;</ns0:t>
      </ns0:r>
    </ns0:p>
    <ns0:p>
      <ns0:pPr>
        <ns0:numPr>
          <ns0:ilvl ns0:val="0"/>
          <ns0:numId ns0:val="1273"/>
        </ns0:numPr>
        <ns0:pStyle ns0:val="Compact"/>
      </ns0:pPr>
      <ns0:r>
        <ns0:t xml:space="preserve">commercially validated;</ns0:t>
      </ns0:r>
    </ns0:p>
    <ns0:p>
      <ns0:pPr>
        <ns0:numPr>
          <ns0:ilvl ns0:val="0"/>
          <ns0:numId ns0:val="1273"/>
        </ns0:numPr>
        <ns0:pStyle ns0:val="Compact"/>
      </ns0:pPr>
      <ns0:r>
        <ns0:t xml:space="preserve">proven at operational scale;</ns0:t>
      </ns0:r>
    </ns0:p>
    <ns0:p>
      <ns0:pPr>
        <ns0:numPr>
          <ns0:ilvl ns0:val="0"/>
          <ns0:numId ns0:val="1273"/>
        </ns0:numPr>
        <ns0:pStyle ns0:val="Compact"/>
      </ns0:pPr>
      <ns0:r>
        <ns0:t xml:space="preserve">a completed Feedlot Pilot;</ns0:t>
      </ns0:r>
    </ns0:p>
    <ns0:p>
      <ns0:pPr>
        <ns0:numPr>
          <ns0:ilvl ns0:val="0"/>
          <ns0:numId ns0:val="1273"/>
        </ns0:numPr>
        <ns0:pStyle ns0:val="Compact"/>
      </ns0:pPr>
      <ns0:r>
        <ns0:t xml:space="preserve">an operational Feedlot;</ns0:t>
      </ns0:r>
    </ns0:p>
    <ns0:p>
      <ns0:pPr>
        <ns0:numPr>
          <ns0:ilvl ns0:val="0"/>
          <ns0:numId ns0:val="1273"/>
        </ns0:numPr>
        <ns0:pStyle ns0:val="Compact"/>
      </ns0:pPr>
      <ns0:r>
        <ns0:t xml:space="preserve">a completed Hissar Pilot;</ns0:t>
      </ns0:r>
    </ns0:p>
    <ns0:p>
      <ns0:pPr>
        <ns0:numPr>
          <ns0:ilvl ns0:val="0"/>
          <ns0:numId ns0:val="1273"/>
        </ns0:numPr>
        <ns0:pStyle ns0:val="Compact"/>
      </ns0:pPr>
      <ns0:r>
        <ns0:t xml:space="preserve">an operational Hissar project;</ns0:t>
      </ns0:r>
    </ns0:p>
    <ns0:p>
      <ns0:pPr>
        <ns0:numPr>
          <ns0:ilvl ns0:val="0"/>
          <ns0:numId ns0:val="1273"/>
        </ns0:numPr>
        <ns0:pStyle ns0:val="Compact"/>
      </ns0:pPr>
      <ns0:r>
        <ns0:t xml:space="preserve">verified or audited agricultural performance;</ns0:t>
      </ns0:r>
    </ns0:p>
    <ns0:p>
      <ns0:pPr>
        <ns0:numPr>
          <ns0:ilvl ns0:val="0"/>
          <ns0:numId ns0:val="1273"/>
        </ns0:numPr>
        <ns0:pStyle ns0:val="Compact"/>
      </ns0:pPr>
      <ns0:r>
        <ns0:t xml:space="preserve">verified, audited, or guaranteed investment returns;</ns0:t>
      </ns0:r>
    </ns0:p>
    <ns0:p>
      <ns0:pPr>
        <ns0:numPr>
          <ns0:ilvl ns0:val="0"/>
          <ns0:numId ns0:val="1273"/>
        </ns0:numPr>
        <ns0:pStyle ns0:val="Compact"/>
      </ns0:pPr>
      <ns0:r>
        <ns0:t xml:space="preserve">guaranteed principal protection;</ns0:t>
      </ns0:r>
    </ns0:p>
    <ns0:p>
      <ns0:pPr>
        <ns0:numPr>
          <ns0:ilvl ns0:val="0"/>
          <ns0:numId ns0:val="1273"/>
        </ns0:numPr>
        <ns0:pStyle ns0:val="Compact"/>
      </ns0:pPr>
      <ns0:r>
        <ns0:t xml:space="preserve">guaranteed future funding;</ns0:t>
      </ns0:r>
    </ns0:p>
    <ns0:p>
      <ns0:pPr>
        <ns0:numPr>
          <ns0:ilvl ns0:val="0"/>
          <ns0:numId ns0:val="1273"/>
        </ns0:numPr>
        <ns0:pStyle ns0:val="Compact"/>
      </ns0:pPr>
      <ns0:r>
        <ns0:t xml:space="preserve">approved by a named funder, regulator, partner, or ecosystem organization without authoritative evidence.</ns0:t>
      </ns0:r>
    </ns0:p>
    <ns0:p>
      <ns0:pPr>
        <ns0:pStyle ns0:val="FirstParagraph"/>
      </ns0:pPr>
      <ns0:r>
        <ns0:t xml:space="preserve">The following implications are also prohibited:</ns0:t>
      </ns0:r>
    </ns0:p>
    <ns0:p>
      <ns0:pPr>
        <ns0:numPr>
          <ns0:ilvl ns0:val="0"/>
          <ns0:numId ns0:val="1274"/>
        </ns0:numPr>
        <ns0:pStyle ns0:val="Compact"/>
      </ns0:pPr>
      <ns0:r>
        <ns0:t xml:space="preserve">that Beta Candidate acceptance establishes Corporate Setup;</ns0:t>
      </ns0:r>
    </ns0:p>
    <ns0:p>
      <ns0:pPr>
        <ns0:numPr>
          <ns0:ilvl ns0:val="0"/>
          <ns0:numId ns0:val="1274"/>
        </ns0:numPr>
        <ns0:pStyle ns0:val="Compact"/>
      </ns0:pPr>
      <ns0:r>
        <ns0:t xml:space="preserve">that product records prove a bank payment;</ns0:t>
      </ns0:r>
    </ns0:p>
    <ns0:p>
      <ns0:pPr>
        <ns0:numPr>
          <ns0:ilvl ns0:val="0"/>
          <ns0:numId ns0:val="1274"/>
        </ns0:numPr>
        <ns0:pStyle ns0:val="Compact"/>
      </ns0:pPr>
      <ns0:r>
        <ns0:t xml:space="preserve">that an on-chain reference proves fiat settlement;</ns0:t>
      </ns0:r>
    </ns0:p>
    <ns0:p>
      <ns0:pPr>
        <ns0:numPr>
          <ns0:ilvl ns0:val="0"/>
          <ns0:numId ns0:val="1274"/>
        </ns0:numPr>
        <ns0:pStyle ns0:val="Compact"/>
      </ns0:pPr>
      <ns0:r>
        <ns0:t xml:space="preserve">that demonstration data represents real investment activity;</ns0:t>
      </ns0:r>
    </ns0:p>
    <ns0:p>
      <ns0:pPr>
        <ns0:numPr>
          <ns0:ilvl ns0:val="0"/>
          <ns0:numId ns0:val="1274"/>
        </ns0:numPr>
        <ns0:pStyle ns0:val="Compact"/>
      </ns0:pPr>
      <ns0:r>
        <ns0:t xml:space="preserve">that projected economics represent realised returns;</ns0:t>
      </ns0:r>
    </ns0:p>
    <ns0:p>
      <ns0:pPr>
        <ns0:numPr>
          <ns0:ilvl ns0:val="0"/>
          <ns0:numId ns0:val="1274"/>
        </ns0:numPr>
        <ns0:pStyle ns0:val="Compact"/>
      </ns0:pPr>
      <ns0:r>
        <ns0:t xml:space="preserve">that an interested party is a committed partner or Investor;</ns0:t>
      </ns0:r>
    </ns0:p>
    <ns0:p>
      <ns0:pPr>
        <ns0:numPr>
          <ns0:ilvl ns0:val="0"/>
          <ns0:numId ns0:val="1274"/>
        </ns0:numPr>
        <ns0:pStyle ns0:val="Compact"/>
      </ns0:pPr>
      <ns0:r>
        <ns0:t xml:space="preserve">that an application constitutes funding approval;</ns0:t>
      </ns0:r>
    </ns0:p>
    <ns0:p>
      <ns0:pPr>
        <ns0:numPr>
          <ns0:ilvl ns0:val="0"/>
          <ns0:numId ns0:val="1274"/>
        </ns0:numPr>
        <ns0:pStyle ns0:val="Compact"/>
      </ns0:pPr>
      <ns0:r>
        <ns0:t xml:space="preserve">that a conditional decision constitutes final approval.</ns0:t>
      </ns0:r>
    </ns0:p>
    <ns0:p>
      <ns0:pPr>
        <ns0:pStyle ns0:val="FirstParagraph"/>
      </ns0:pPr>
      <ns0:r>
        <ns0:t xml:space="preserve">A future claim may become permitted only after the relevant event has occurred, sufficient evidence exists, and the applicable governance authority has approved the claim.</ns0:t>
      </ns0:r>
    </ns0:p>
    <ns0:bookmarkEnd ns0:id="407"/>
    <ns0:bookmarkStart ns0:id="408" ns0:name="readiness-for-feedlot-pilot-preparation"/>
    <ns0:p>
      <ns0:pPr>
        <ns0:pStyle ns0:val="Heading3"/>
      </ns0:pPr>
      <ns0:r>
        <ns0:t xml:space="preserve">20.4 Readiness for Feedlot Pilot Preparation</ns0:t>
      </ns0:r>
    </ns0:p>
    <ns0:p>
      <ns0:pPr>
        <ns0:pStyle ns0:val="FirstParagraph"/>
      </ns0:pPr>
      <ns0:r>
        <ns0:t xml:space="preserve">The accepted Beta Candidate enables AgriPartners to proceed with structured preparation for a future Feedlot Pilot.</ns0:t>
      </ns0:r>
    </ns0:p>
    <ns0:p>
      <ns0:pPr>
        <ns0:pStyle ns0:val="BodyText"/>
      </ns0:pPr>
      <ns0:r>
        <ns0:t xml:space="preserve">Permitted preparation activities may include:</ns0:t>
      </ns0:r>
    </ns0:p>
    <ns0:p>
      <ns0:pPr>
        <ns0:numPr>
          <ns0:ilvl ns0:val="0"/>
          <ns0:numId ns0:val="1275"/>
        </ns0:numPr>
        <ns0:pStyle ns0:val="Compact"/>
      </ns0:pPr>
      <ns0:r>
        <ns0:t xml:space="preserve">Beta Candidate handoff;</ns0:t>
      </ns0:r>
    </ns0:p>
    <ns0:p>
      <ns0:pPr>
        <ns0:numPr>
          <ns0:ilvl ns0:val="0"/>
          <ns0:numId ns0:val="1275"/>
        </ns0:numPr>
        <ns0:pStyle ns0:val="Compact"/>
      </ns0:pPr>
      <ns0:r>
        <ns0:t xml:space="preserve">Operational Readiness planning;</ns0:t>
      </ns0:r>
    </ns0:p>
    <ns0:p>
      <ns0:pPr>
        <ns0:numPr>
          <ns0:ilvl ns0:val="0"/>
          <ns0:numId ns0:val="1275"/>
        </ns0:numPr>
        <ns0:pStyle ns0:val="Compact"/>
      </ns0:pPr>
      <ns0:r>
        <ns0:t xml:space="preserve">preparation of the Operational Readiness evidence package;</ns0:t>
      </ns0:r>
    </ns0:p>
    <ns0:p>
      <ns0:pPr>
        <ns0:numPr>
          <ns0:ilvl ns0:val="0"/>
          <ns0:numId ns0:val="1275"/>
        </ns0:numPr>
        <ns0:pStyle ns0:val="Compact"/>
      </ns0:pPr>
      <ns0:r>
        <ns0:t xml:space="preserve">Corporate Setup fundraising and completion where applicable;</ns0:t>
      </ns0:r>
    </ns0:p>
    <ns0:p>
      <ns0:pPr>
        <ns0:numPr>
          <ns0:ilvl ns0:val="0"/>
          <ns0:numId ns0:val="1275"/>
        </ns0:numPr>
        <ns0:pStyle ns0:val="Compact"/>
      </ns0:pPr>
      <ns0:r>
        <ns0:t xml:space="preserve">legal and regulatory review;</ns0:t>
      </ns0:r>
    </ns0:p>
    <ns0:p>
      <ns0:pPr>
        <ns0:numPr>
          <ns0:ilvl ns0:val="0"/>
          <ns0:numId ns0:val="1275"/>
        </ns0:numPr>
        <ns0:pStyle ns0:val="Compact"/>
      </ns0:pPr>
      <ns0:r>
        <ns0:t xml:space="preserve">preparation and review of required agreements;</ns0:t>
      </ns0:r>
    </ns0:p>
    <ns0:p>
      <ns0:pPr>
        <ns0:numPr>
          <ns0:ilvl ns0:val="0"/>
          <ns0:numId ns0:val="1275"/>
        </ns0:numPr>
        <ns0:pStyle ns0:val="Compact"/>
      </ns0:pPr>
      <ns0:r>
        <ns0:t xml:space="preserve">Operator identification and due diligence;</ns0:t>
      </ns0:r>
    </ns0:p>
    <ns0:p>
      <ns0:pPr>
        <ns0:numPr>
          <ns0:ilvl ns0:val="0"/>
          <ns0:numId ns0:val="1275"/>
        </ns0:numPr>
        <ns0:pStyle ns0:val="Compact"/>
      </ns0:pPr>
      <ns0:r>
        <ns0:t xml:space="preserve">facility and agricultural readiness assessment;</ns0:t>
      </ns0:r>
    </ns0:p>
    <ns0:p>
      <ns0:pPr>
        <ns0:numPr>
          <ns0:ilvl ns0:val="0"/>
          <ns0:numId ns0:val="1275"/>
        </ns0:numPr>
        <ns0:pStyle ns0:val="Compact"/>
      </ns0:pPr>
      <ns0:r>
        <ns0:t xml:space="preserve">banking, payment, accounting, and treasury preparation;</ns0:t>
      </ns0:r>
    </ns0:p>
    <ns0:p>
      <ns0:pPr>
        <ns0:numPr>
          <ns0:ilvl ns0:val="0"/>
          <ns0:numId ns0:val="1275"/>
        </ns0:numPr>
        <ns0:pStyle ns0:val="Compact"/>
      </ns0:pPr>
      <ns0:r>
        <ns0:t xml:space="preserve">Feedlot Pilot budget confirmation;</ns0:t>
      </ns0:r>
    </ns0:p>
    <ns0:p>
      <ns0:pPr>
        <ns0:numPr>
          <ns0:ilvl ns0:val="0"/>
          <ns0:numId ns0:val="1275"/>
        </ns0:numPr>
        <ns0:pStyle ns0:val="Compact"/>
      </ns0:pPr>
      <ns0:r>
        <ns0:t xml:space="preserve">Feedlot funding applications;</ns0:t>
      </ns0:r>
    </ns0:p>
    <ns0:p>
      <ns0:pPr>
        <ns0:numPr>
          <ns0:ilvl ns0:val="0"/>
          <ns0:numId ns0:val="1275"/>
        </ns0:numPr>
        <ns0:pStyle ns0:val="Compact"/>
      </ns0:pPr>
      <ns0:r>
        <ns0:t xml:space="preserve">Investor and partner discussions;</ns0:t>
      </ns0:r>
    </ns0:p>
    <ns0:p>
      <ns0:pPr>
        <ns0:numPr>
          <ns0:ilvl ns0:val="0"/>
          <ns0:numId ns0:val="1275"/>
        </ns0:numPr>
        <ns0:pStyle ns0:val="Compact"/>
      </ns0:pPr>
      <ns0:r>
        <ns0:t xml:space="preserve">conditional Pilot funding commitments;</ns0:t>
      </ns0:r>
    </ns0:p>
    <ns0:p>
      <ns0:pPr>
        <ns0:numPr>
          <ns0:ilvl ns0:val="0"/>
          <ns0:numId ns0:val="1275"/>
        </ns0:numPr>
        <ns0:pStyle ns0:val="Compact"/>
      </ns0:pPr>
      <ns0:r>
        <ns0:t xml:space="preserve">insurance and biosecurity planning;</ns0:t>
      </ns0:r>
    </ns0:p>
    <ns0:p>
      <ns0:pPr>
        <ns0:numPr>
          <ns0:ilvl ns0:val="0"/>
          <ns0:numId ns0:val="1275"/>
        </ns0:numPr>
        <ns0:pStyle ns0:val="Compact"/>
      </ns0:pPr>
      <ns0:r>
        <ns0:t xml:space="preserve">supplier and service-provider discussions;</ns0:t>
      </ns0:r>
    </ns0:p>
    <ns0:p>
      <ns0:pPr>
        <ns0:numPr>
          <ns0:ilvl ns0:val="0"/>
          <ns0:numId ns0:val="1275"/>
        </ns0:numPr>
        <ns0:pStyle ns0:val="Compact"/>
      </ns0:pPr>
      <ns0:r>
        <ns0:t xml:space="preserve">Pilot risk assessment;</ns0:t>
      </ns0:r>
    </ns0:p>
    <ns0:p>
      <ns0:pPr>
        <ns0:numPr>
          <ns0:ilvl ns0:val="0"/>
          <ns0:numId ns0:val="1275"/>
        </ns0:numPr>
        <ns0:pStyle ns0:val="Compact"/>
      </ns0:pPr>
      <ns0:r>
        <ns0:t xml:space="preserve">controlled demonstration and due diligence sessions.</ns0:t>
      </ns0:r>
    </ns0:p>
    <ns0:p>
      <ns0:pPr>
        <ns0:pStyle ns0:val="FirstParagraph"/>
      </ns0:pPr>
      <ns0:r>
        <ns0:t xml:space="preserve">These activities prepare for a possible Pilot. They do not authorize:</ns0:t>
      </ns0:r>
    </ns0:p>
    <ns0:p>
      <ns0:pPr>
        <ns0:numPr>
          <ns0:ilvl ns0:val="0"/>
          <ns0:numId ns0:val="1276"/>
        </ns0:numPr>
        <ns0:pStyle ns0:val="Compact"/>
      </ns0:pPr>
      <ns0:r>
        <ns0:t xml:space="preserve">deployment of Pilot Capital;</ns0:t>
      </ns0:r>
    </ns0:p>
    <ns0:p>
      <ns0:pPr>
        <ns0:numPr>
          <ns0:ilvl ns0:val="0"/>
          <ns0:numId ns0:val="1276"/>
        </ns0:numPr>
        <ns0:pStyle ns0:val="Compact"/>
      </ns0:pPr>
      <ns0:r>
        <ns0:t xml:space="preserve">Operator funding;</ns0:t>
      </ns0:r>
    </ns0:p>
    <ns0:p>
      <ns0:pPr>
        <ns0:numPr>
          <ns0:ilvl ns0:val="0"/>
          <ns0:numId ns0:val="1276"/>
        </ns0:numPr>
        <ns0:pStyle ns0:val="Compact"/>
      </ns0:pPr>
      <ns0:r>
        <ns0:t xml:space="preserve">livestock acquisition;</ns0:t>
      </ns0:r>
    </ns0:p>
    <ns0:p>
      <ns0:pPr>
        <ns0:numPr>
          <ns0:ilvl ns0:val="0"/>
          <ns0:numId ns0:val="1276"/>
        </ns0:numPr>
        <ns0:pStyle ns0:val="Compact"/>
      </ns0:pPr>
      <ns0:r>
        <ns0:t xml:space="preserve">commencement of agricultural operations;</ns0:t>
      </ns0:r>
    </ns0:p>
    <ns0:p>
      <ns0:pPr>
        <ns0:numPr>
          <ns0:ilvl ns0:val="0"/>
          <ns0:numId ns0:val="1276"/>
        </ns0:numPr>
        <ns0:pStyle ns0:val="Compact"/>
      </ns0:pPr>
      <ns0:r>
        <ns0:t xml:space="preserve">live Investor capital intake;</ns0:t>
      </ns0:r>
    </ns0:p>
    <ns0:p>
      <ns0:pPr>
        <ns0:numPr>
          <ns0:ilvl ns0:val="0"/>
          <ns0:numId ns0:val="1276"/>
        </ns0:numPr>
        <ns0:pStyle ns0:val="Compact"/>
      </ns0:pPr>
      <ns0:r>
        <ns0:t xml:space="preserve">production payment or settlement activity.</ns0:t>
      </ns0:r>
    </ns0:p>
    <ns0:p>
      <ns0:pPr>
        <ns0:pStyle ns0:val="FirstParagraph"/>
      </ns0:pPr>
      <ns0:r>
        <ns0:t xml:space="preserve">Preparation must remain consistent with the applicable corporate, legal, financial, disclosure, and Operational Readiness boundaries.</ns0:t>
      </ns0:r>
    </ns0:p>
    <ns0:bookmarkEnd ns0:id="408"/>
    <ns0:bookmarkStart ns0:id="415" ns0:name="X65dc23a291249c9f81f58de9a3de6dc47438ba1"/>
    <ns0:p>
      <ns0:pPr>
        <ns0:pStyle ns0:val="Heading3"/>
      </ns0:pPr>
      <ns0:r>
        <ns0:t xml:space="preserve">20.5 Remaining Corporate, Legal and Operational Work</ns0:t>
      </ns0:r>
    </ns0:p>
    <ns0:p>
      <ns0:pPr>
        <ns0:pStyle ns0:val="FirstParagraph"/>
      </ns0:pPr>
      <ns0:r>
        <ns0:t xml:space="preserve">The following major categories remain outside the completed Development Round.</ns0:t>
      </ns0:r>
    </ns0:p>
    <ns0:bookmarkStart ns0:id="409" ns0:name="corporate-work"/>
    <ns0:p>
      <ns0:pPr>
        <ns0:pStyle ns0:val="Heading4"/>
      </ns0:pPr>
      <ns0:r>
        <ns0:t xml:space="preserve">Corporate work</ns0:t>
      </ns0:r>
    </ns0:p>
    <ns0:p>
      <ns0:pPr>
        <ns0:numPr>
          <ns0:ilvl ns0:val="0"/>
          <ns0:numId ns0:val="1277"/>
        </ns0:numPr>
        <ns0:pStyle ns0:val="Compact"/>
      </ns0:pPr>
      <ns0:r>
        <ns0:t xml:space="preserve">AgriPartners OÜ registration where not already completed;</ns0:t>
      </ns0:r>
    </ns0:p>
    <ns0:p>
      <ns0:pPr>
        <ns0:numPr>
          <ns0:ilvl ns0:val="0"/>
          <ns0:numId ns0:val="1277"/>
        </ns0:numPr>
        <ns0:pStyle ns0:val="Compact"/>
      </ns0:pPr>
      <ns0:r>
        <ns0:t xml:space="preserve">corporate governance and authority;</ns0:t>
      </ns0:r>
    </ns0:p>
    <ns0:p>
      <ns0:pPr>
        <ns0:numPr>
          <ns0:ilvl ns0:val="0"/>
          <ns0:numId ns0:val="1277"/>
        </ns0:numPr>
        <ns0:pStyle ns0:val="Compact"/>
      </ns0:pPr>
      <ns0:r>
        <ns0:t xml:space="preserve">corporate records;</ns0:t>
      </ns0:r>
    </ns0:p>
    <ns0:p>
      <ns0:pPr>
        <ns0:numPr>
          <ns0:ilvl ns0:val="0"/>
          <ns0:numId ns0:val="1277"/>
        </ns0:numPr>
        <ns0:pStyle ns0:val="Compact"/>
      </ns0:pPr>
      <ns0:r>
        <ns0:t xml:space="preserve">KYB preparation;</ns0:t>
      </ns0:r>
    </ns0:p>
    <ns0:p>
      <ns0:pPr>
        <ns0:numPr>
          <ns0:ilvl ns0:val="0"/>
          <ns0:numId ns0:val="1277"/>
        </ns0:numPr>
        <ns0:pStyle ns0:val="Compact"/>
      </ns0:pPr>
      <ns0:r>
        <ns0:t xml:space="preserve">legal address and contact-person arrangements;</ns0:t>
      </ns0:r>
    </ns0:p>
    <ns0:p>
      <ns0:pPr>
        <ns0:numPr>
          <ns0:ilvl ns0:val="0"/>
          <ns0:numId ns0:val="1277"/>
        </ns0:numPr>
        <ns0:pStyle ns0:val="Compact"/>
      </ns0:pPr>
      <ns0:r>
        <ns0:t xml:space="preserve">corporate administration.</ns0:t>
      </ns0:r>
    </ns0:p>
    <ns0:bookmarkEnd ns0:id="409"/>
    <ns0:bookmarkStart ns0:id="410" ns0:name="legal-and-regulatory-work"/>
    <ns0:p>
      <ns0:pPr>
        <ns0:pStyle ns0:val="Heading4"/>
      </ns0:pPr>
      <ns0:r>
        <ns0:t xml:space="preserve">Legal and regulatory work</ns0:t>
      </ns0:r>
    </ns0:p>
    <ns0:p>
      <ns0:pPr>
        <ns0:numPr>
          <ns0:ilvl ns0:val="0"/>
          <ns0:numId ns0:val="1278"/>
        </ns0:numPr>
        <ns0:pStyle ns0:val="Compact"/>
      </ns0:pPr>
      <ns0:r>
        <ns0:t xml:space="preserve">jurisdiction-specific legal advice;</ns0:t>
      </ns0:r>
    </ns0:p>
    <ns0:p>
      <ns0:pPr>
        <ns0:numPr>
          <ns0:ilvl ns0:val="0"/>
          <ns0:numId ns0:val="1278"/>
        </ns0:numPr>
        <ns0:pStyle ns0:val="Compact"/>
      </ns0:pPr>
      <ns0:r>
        <ns0:t xml:space="preserve">regulatory classification;</ns0:t>
      </ns0:r>
    </ns0:p>
    <ns0:p>
      <ns0:pPr>
        <ns0:numPr>
          <ns0:ilvl ns0:val="0"/>
          <ns0:numId ns0:val="1278"/>
        </ns0:numPr>
        <ns0:pStyle ns0:val="Compact"/>
      </ns0:pPr>
      <ns0:r>
        <ns0:t xml:space="preserve">Investor agreements;</ns0:t>
      </ns0:r>
    </ns0:p>
    <ns0:p>
      <ns0:pPr>
        <ns0:numPr>
          <ns0:ilvl ns0:val="0"/>
          <ns0:numId ns0:val="1278"/>
        </ns0:numPr>
        <ns0:pStyle ns0:val="Compact"/>
      </ns0:pPr>
      <ns0:r>
        <ns0:t xml:space="preserve">Operator agreements;</ns0:t>
      </ns0:r>
    </ns0:p>
    <ns0:p>
      <ns0:pPr>
        <ns0:numPr>
          <ns0:ilvl ns0:val="0"/>
          <ns0:numId ns0:val="1278"/>
        </ns0:numPr>
        <ns0:pStyle ns0:val="Compact"/>
      </ns0:pPr>
      <ns0:r>
        <ns0:t xml:space="preserve">Farm or Pilot agreements;</ns0:t>
      </ns0:r>
    </ns0:p>
    <ns0:p>
      <ns0:pPr>
        <ns0:numPr>
          <ns0:ilvl ns0:val="0"/>
          <ns0:numId ns0:val="1278"/>
        </ns0:numPr>
        <ns0:pStyle ns0:val="Compact"/>
      </ns0:pPr>
      <ns0:r>
        <ns0:t xml:space="preserve">supplier and service-provider agreements;</ns0:t>
      </ns0:r>
    </ns0:p>
    <ns0:p>
      <ns0:pPr>
        <ns0:numPr>
          <ns0:ilvl ns0:val="0"/>
          <ns0:numId ns0:val="1278"/>
        </ns0:numPr>
        <ns0:pStyle ns0:val="Compact"/>
      </ns0:pPr>
      <ns0:r>
        <ns0:t xml:space="preserve">privacy, disclosure, and data-protection readiness;</ns0:t>
      </ns0:r>
    </ns0:p>
    <ns0:p>
      <ns0:pPr>
        <ns0:numPr>
          <ns0:ilvl ns0:val="0"/>
          <ns0:numId ns0:val="1278"/>
        </ns0:numPr>
        <ns0:pStyle ns0:val="Compact"/>
      </ns0:pPr>
      <ns0:r>
        <ns0:t xml:space="preserve">signature and execution evidence;</ns0:t>
      </ns0:r>
    </ns0:p>
    <ns0:p>
      <ns0:pPr>
        <ns0:numPr>
          <ns0:ilvl ns0:val="0"/>
          <ns0:numId ns0:val="1278"/>
        </ns0:numPr>
        <ns0:pStyle ns0:val="Compact"/>
      </ns0:pPr>
      <ns0:r>
        <ns0:t xml:space="preserve">applicable compliance preparation.</ns0:t>
      </ns0:r>
    </ns0:p>
    <ns0:bookmarkEnd ns0:id="410"/>
    <ns0:bookmarkStart ns0:id="411" ns0:name="financial-work"/>
    <ns0:p>
      <ns0:pPr>
        <ns0:pStyle ns0:val="Heading4"/>
      </ns0:pPr>
      <ns0:r>
        <ns0:t xml:space="preserve">Financial work</ns0:t>
      </ns0:r>
    </ns0:p>
    <ns0:p>
      <ns0:pPr>
        <ns0:numPr>
          <ns0:ilvl ns0:val="0"/>
          <ns0:numId ns0:val="1279"/>
        </ns0:numPr>
        <ns0:pStyle ns0:val="Compact"/>
      </ns0:pPr>
      <ns0:r>
        <ns0:t xml:space="preserve">banking and payment-provider onboarding;</ns0:t>
      </ns0:r>
    </ns0:p>
    <ns0:p>
      <ns0:pPr>
        <ns0:numPr>
          <ns0:ilvl ns0:val="0"/>
          <ns0:numId ns0:val="1279"/>
        </ns0:numPr>
        <ns0:pStyle ns0:val="Compact"/>
      </ns0:pPr>
      <ns0:r>
        <ns0:t xml:space="preserve">accounting infrastructure;</ns0:t>
      </ns0:r>
    </ns0:p>
    <ns0:p>
      <ns0:pPr>
        <ns0:numPr>
          <ns0:ilvl ns0:val="0"/>
          <ns0:numId ns0:val="1279"/>
        </ns0:numPr>
        <ns0:pStyle ns0:val="Compact"/>
      </ns0:pPr>
      <ns0:r>
        <ns0:t xml:space="preserve">treasury controls;</ns0:t>
      </ns0:r>
    </ns0:p>
    <ns0:p>
      <ns0:pPr>
        <ns0:numPr>
          <ns0:ilvl ns0:val="0"/>
          <ns0:numId ns0:val="1279"/>
        </ns0:numPr>
        <ns0:pStyle ns0:val="Compact"/>
      </ns0:pPr>
      <ns0:r>
        <ns0:t xml:space="preserve">fund segregation;</ns0:t>
      </ns0:r>
    </ns0:p>
    <ns0:p>
      <ns0:pPr>
        <ns0:numPr>
          <ns0:ilvl ns0:val="0"/>
          <ns0:numId ns0:val="1279"/>
        </ns0:numPr>
        <ns0:pStyle ns0:val="Compact"/>
      </ns0:pPr>
      <ns0:r>
        <ns0:t xml:space="preserve">crypto-to-fiat provider arrangements where applicable;</ns0:t>
      </ns0:r>
    </ns0:p>
    <ns0:p>
      <ns0:pPr>
        <ns0:numPr>
          <ns0:ilvl ns0:val="0"/>
          <ns0:numId ns0:val="1279"/>
        </ns0:numPr>
        <ns0:pStyle ns0:val="Compact"/>
      </ns0:pPr>
      <ns0:r>
        <ns0:t xml:space="preserve">fiat disbursement procedures;</ns0:t>
      </ns0:r>
    </ns0:p>
    <ns0:p>
      <ns0:pPr>
        <ns0:numPr>
          <ns0:ilvl ns0:val="0"/>
          <ns0:numId ns0:val="1279"/>
        </ns0:numPr>
        <ns0:pStyle ns0:val="Compact"/>
      </ns0:pPr>
      <ns0:r>
        <ns0:t xml:space="preserve">reconciliation procedures;</ns0:t>
      </ns0:r>
    </ns0:p>
    <ns0:p>
      <ns0:pPr>
        <ns0:numPr>
          <ns0:ilvl ns0:val="0"/>
          <ns0:numId ns0:val="1279"/>
        </ns0:numPr>
        <ns0:pStyle ns0:val="Compact"/>
      </ns0:pPr>
      <ns0:r>
        <ns0:t xml:space="preserve">Investor settlement procedures;</ns0:t>
      </ns0:r>
    </ns0:p>
    <ns0:p>
      <ns0:pPr>
        <ns0:numPr>
          <ns0:ilvl ns0:val="0"/>
          <ns0:numId ns0:val="1279"/>
        </ns0:numPr>
        <ns0:pStyle ns0:val="Compact"/>
      </ns0:pPr>
      <ns0:r>
        <ns0:t xml:space="preserve">AML, KYC, KYB, or sanctions controls where required.</ns0:t>
      </ns0:r>
    </ns0:p>
    <ns0:bookmarkEnd ns0:id="411"/>
    <ns0:bookmarkStart ns0:id="412" ns0:name="operator-and-agricultural-work"/>
    <ns0:p>
      <ns0:pPr>
        <ns0:pStyle ns0:val="Heading4"/>
      </ns0:pPr>
      <ns0:r>
        <ns0:t xml:space="preserve">Operator and agricultural work</ns0:t>
      </ns0:r>
    </ns0:p>
    <ns0:p>
      <ns0:pPr>
        <ns0:numPr>
          <ns0:ilvl ns0:val="0"/>
          <ns0:numId ns0:val="1280"/>
        </ns0:numPr>
        <ns0:pStyle ns0:val="Compact"/>
      </ns0:pPr>
      <ns0:r>
        <ns0:t xml:space="preserve">Operator verification and approval;</ns0:t>
      </ns0:r>
    </ns0:p>
    <ns0:p>
      <ns0:pPr>
        <ns0:numPr>
          <ns0:ilvl ns0:val="0"/>
          <ns0:numId ns0:val="1280"/>
        </ns0:numPr>
        <ns0:pStyle ns0:val="Compact"/>
      </ns0:pPr>
      <ns0:r>
        <ns0:t xml:space="preserve">facility confirmation;</ns0:t>
      </ns0:r>
    </ns0:p>
    <ns0:p>
      <ns0:pPr>
        <ns0:numPr>
          <ns0:ilvl ns0:val="0"/>
          <ns0:numId ns0:val="1280"/>
        </ns0:numPr>
        <ns0:pStyle ns0:val="Compact"/>
      </ns0:pPr>
      <ns0:r>
        <ns0:t xml:space="preserve">livestock-sourcing preparation;</ns0:t>
      </ns0:r>
    </ns0:p>
    <ns0:p>
      <ns0:pPr>
        <ns0:numPr>
          <ns0:ilvl ns0:val="0"/>
          <ns0:numId ns0:val="1280"/>
        </ns0:numPr>
        <ns0:pStyle ns0:val="Compact"/>
      </ns0:pPr>
      <ns0:r>
        <ns0:t xml:space="preserve">veterinary and biosecurity planning;</ns0:t>
      </ns0:r>
    </ns0:p>
    <ns0:p>
      <ns0:pPr>
        <ns0:numPr>
          <ns0:ilvl ns0:val="0"/>
          <ns0:numId ns0:val="1280"/>
        </ns0:numPr>
        <ns0:pStyle ns0:val="Compact"/>
      </ns0:pPr>
      <ns0:r>
        <ns0:t xml:space="preserve">feed and supplier arrangements;</ns0:t>
      </ns0:r>
    </ns0:p>
    <ns0:p>
      <ns0:pPr>
        <ns0:numPr>
          <ns0:ilvl ns0:val="0"/>
          <ns0:numId ns0:val="1280"/>
        </ns0:numPr>
        <ns0:pStyle ns0:val="Compact"/>
      </ns0:pPr>
      <ns0:r>
        <ns0:t xml:space="preserve">personnel readiness;</ns0:t>
      </ns0:r>
    </ns0:p>
    <ns0:p>
      <ns0:pPr>
        <ns0:numPr>
          <ns0:ilvl ns0:val="0"/>
          <ns0:numId ns0:val="1280"/>
        </ns0:numPr>
        <ns0:pStyle ns0:val="Compact"/>
      </ns0:pPr>
      <ns0:r>
        <ns0:t xml:space="preserve">insurance;</ns0:t>
      </ns0:r>
    </ns0:p>
    <ns0:p>
      <ns0:pPr>
        <ns0:numPr>
          <ns0:ilvl ns0:val="0"/>
          <ns0:numId ns0:val="1280"/>
        </ns0:numPr>
        <ns0:pStyle ns0:val="Compact"/>
      </ns0:pPr>
      <ns0:r>
        <ns0:t xml:space="preserve">emergency procedures;</ns0:t>
      </ns0:r>
    </ns0:p>
    <ns0:p>
      <ns0:pPr>
        <ns0:numPr>
          <ns0:ilvl ns0:val="0"/>
          <ns0:numId ns0:val="1280"/>
        </ns0:numPr>
        <ns0:pStyle ns0:val="Compact"/>
      </ns0:pPr>
      <ns0:r>
        <ns0:t xml:space="preserve">agricultural monitoring;</ns0:t>
      </ns0:r>
    </ns0:p>
    <ns0:p>
      <ns0:pPr>
        <ns0:numPr>
          <ns0:ilvl ns0:val="0"/>
          <ns0:numId ns0:val="1280"/>
        </ns0:numPr>
        <ns0:pStyle ns0:val="Compact"/>
      </ns0:pPr>
      <ns0:r>
        <ns0:t xml:space="preserve">operational reporting readiness.</ns0:t>
      </ns0:r>
    </ns0:p>
    <ns0:bookmarkEnd ns0:id="412"/>
    <ns0:bookmarkStart ns0:id="413" ns0:name="funding-work"/>
    <ns0:p>
      <ns0:pPr>
        <ns0:pStyle ns0:val="Heading4"/>
      </ns0:pPr>
      <ns0:r>
        <ns0:t xml:space="preserve">Funding work</ns0:t>
      </ns0:r>
    </ns0:p>
    <ns0:p>
      <ns0:pPr>
        <ns0:numPr>
          <ns0:ilvl ns0:val="0"/>
          <ns0:numId ns0:val="1281"/>
        </ns0:numPr>
        <ns0:pStyle ns0:val="Compact"/>
      </ns0:pPr>
      <ns0:r>
        <ns0:t xml:space="preserve">complete Feedlot Pilot Capital;</ns0:t>
      </ns0:r>
    </ns0:p>
    <ns0:p>
      <ns0:pPr>
        <ns0:numPr>
          <ns0:ilvl ns0:val="0"/>
          <ns0:numId ns0:val="1281"/>
        </ns0:numPr>
        <ns0:pStyle ns0:val="Compact"/>
      </ns0:pPr>
      <ns0:r>
        <ns0:t xml:space="preserve">any required Feedlot contingency;</ns0:t>
      </ns0:r>
    </ns0:p>
    <ns0:p>
      <ns0:pPr>
        <ns0:numPr>
          <ns0:ilvl ns0:val="0"/>
          <ns0:numId ns0:val="1281"/>
        </ns0:numPr>
        <ns0:pStyle ns0:val="Compact"/>
      </ns0:pPr>
      <ns0:r>
        <ns0:t xml:space="preserve">funding conditions and agreements;</ns0:t>
      </ns0:r>
    </ns0:p>
    <ns0:p>
      <ns0:pPr>
        <ns0:numPr>
          <ns0:ilvl ns0:val="0"/>
          <ns0:numId ns0:val="1281"/>
        </ns0:numPr>
        <ns0:pStyle ns0:val="Compact"/>
      </ns0:pPr>
      <ns0:r>
        <ns0:t xml:space="preserve">payment timing;</ns0:t>
      </ns0:r>
    </ns0:p>
    <ns0:p>
      <ns0:pPr>
        <ns0:numPr>
          <ns0:ilvl ns0:val="0"/>
          <ns0:numId ns0:val="1281"/>
        </ns0:numPr>
        <ns0:pStyle ns0:val="Compact"/>
      </ns0:pPr>
      <ns0:r>
        <ns0:t xml:space="preserve">restrictions on Pilot use of funds;</ns0:t>
      </ns0:r>
    </ns0:p>
    <ns0:p>
      <ns0:pPr>
        <ns0:numPr>
          <ns0:ilvl ns0:val="0"/>
          <ns0:numId ns0:val="1281"/>
        </ns0:numPr>
        <ns0:pStyle ns0:val="Compact"/>
      </ns0:pPr>
      <ns0:r>
        <ns0:t xml:space="preserve">confirmation that the Pilot can be completed without an unsecured funding gap.</ns0:t>
      </ns0:r>
    </ns0:p>
    <ns0:bookmarkEnd ns0:id="413"/>
    <ns0:bookmarkStart ns0:id="414" ns0:name="production-and-readiness-work"/>
    <ns0:p>
      <ns0:pPr>
        <ns0:pStyle ns0:val="Heading4"/>
      </ns0:pPr>
      <ns0:r>
        <ns0:t xml:space="preserve">Production and readiness work</ns0:t>
      </ns0:r>
    </ns0:p>
    <ns0:p>
      <ns0:pPr>
        <ns0:numPr>
          <ns0:ilvl ns0:val="0"/>
          <ns0:numId ns0:val="1282"/>
        </ns0:numPr>
        <ns0:pStyle ns0:val="Compact"/>
      </ns0:pPr>
      <ns0:r>
        <ns0:t xml:space="preserve">Operational Readiness Review;</ns0:t>
      </ns0:r>
    </ns0:p>
    <ns0:p>
      <ns0:pPr>
        <ns0:numPr>
          <ns0:ilvl ns0:val="0"/>
          <ns0:numId ns0:val="1282"/>
        </ns0:numPr>
        <ns0:pStyle ns0:val="Compact"/>
      </ns0:pPr>
      <ns0:r>
        <ns0:t xml:space="preserve">production-level security and monitoring;</ns0:t>
      </ns0:r>
    </ns0:p>
    <ns0:p>
      <ns0:pPr>
        <ns0:numPr>
          <ns0:ilvl ns0:val="0"/>
          <ns0:numId ns0:val="1282"/>
        </ns0:numPr>
        <ns0:pStyle ns0:val="Compact"/>
      </ns0:pPr>
      <ns0:r>
        <ns0:t xml:space="preserve">incident response;</ns0:t>
      </ns0:r>
    </ns0:p>
    <ns0:p>
      <ns0:pPr>
        <ns0:numPr>
          <ns0:ilvl ns0:val="0"/>
          <ns0:numId ns0:val="1282"/>
        </ns0:numPr>
        <ns0:pStyle ns0:val="Compact"/>
      </ns0:pPr>
      <ns0:r>
        <ns0:t xml:space="preserve">business continuity;</ns0:t>
      </ns0:r>
    </ns0:p>
    <ns0:p>
      <ns0:pPr>
        <ns0:numPr>
          <ns0:ilvl ns0:val="0"/>
          <ns0:numId ns0:val="1282"/>
        </ns0:numPr>
        <ns0:pStyle ns0:val="Compact"/>
      </ns0:pPr>
      <ns0:r>
        <ns0:t xml:space="preserve">production infrastructure;</ns0:t>
      </ns0:r>
    </ns0:p>
    <ns0:p>
      <ns0:pPr>
        <ns0:numPr>
          <ns0:ilvl ns0:val="0"/>
          <ns0:numId ns0:val="1282"/>
        </ns0:numPr>
        <ns0:pStyle ns0:val="Compact"/>
      </ns0:pPr>
      <ns0:r>
        <ns0:t xml:space="preserve">final Pilot authorization;</ns0:t>
      </ns0:r>
    </ns0:p>
    <ns0:p>
      <ns0:pPr>
        <ns0:numPr>
          <ns0:ilvl ns0:val="0"/>
          <ns0:numId ns0:val="1282"/>
        </ns0:numPr>
        <ns0:pStyle ns0:val="Compact"/>
      </ns0:pPr>
      <ns0:r>
        <ns0:t xml:space="preserve">Operational Readiness Board GO decision.</ns0:t>
      </ns0:r>
    </ns0:p>
    <ns0:p>
      <ns0:pPr>
        <ns0:pStyle ns0:val="FirstParagraph"/>
      </ns0:pPr>
      <ns0:r>
        <ns0:t xml:space="preserve">These activities belong to subsequent funding components and project phases. Their necessity does not reduce the value or completion status of the accepted Development Round, but they remain mandatory where applicable before real operations.</ns0:t>
      </ns0:r>
    </ns0:p>
    <ns0:bookmarkEnd ns0:id="414"/>
    <ns0:bookmarkEnd ns0:id="415"/>
    <ns0:bookmarkStart ns0:id="416" ns0:name="transition-to-feedlot-pilot-round"/>
    <ns0:p>
      <ns0:pPr>
        <ns0:pStyle ns0:val="Heading3"/>
      </ns0:pPr>
      <ns0:r>
        <ns0:t xml:space="preserve">20.6 Transition to Feedlot Pilot Round</ns0:t>
      </ns0:r>
    </ns0:p>
    <ns0:p>
      <ns0:pPr>
        <ns0:pStyle ns0:val="FirstParagraph"/>
      </ns0:pPr>
      <ns0:r>
        <ns0:t xml:space="preserve">The official transition is:</ns0:t>
      </ns0:r>
    </ns0:p>
    <ns0:p>
      <ns0:pPr>
        <ns0:pStyle ns0:val="SourceCode"/>
      </ns0:pPr>
      <ns0:r>
        <ns0:rPr>
          <ns0:rStyle ns0:val="VerbatimChar"/>
        </ns0:rPr>
        <ns0:t xml:space="preserve">Development Round</ns0:t>
      </ns0:r>
      <ns0:r>
        <ns0:br/>
      </ns0:r>
      <ns0:r>
        <ns0:rPr>
          <ns0:rStyle ns0:val="VerbatimChar"/>
        </ns0:rPr>
        <ns0:t xml:space="preserve">        ↓</ns0:t>
      </ns0:r>
      <ns0:r>
        <ns0:br/>
      </ns0:r>
      <ns0:r>
        <ns0:rPr>
          <ns0:rStyle ns0:val="VerbatimChar"/>
        </ns0:rPr>
        <ns0:t xml:space="preserve">Accepted Beta Candidate</ns0:t>
      </ns0:r>
      <ns0:r>
        <ns0:br/>
      </ns0:r>
      <ns0:r>
        <ns0:rPr>
          <ns0:rStyle ns0:val="VerbatimChar"/>
        </ns0:rPr>
        <ns0:t xml:space="preserve">        ↓</ns0:t>
      </ns0:r>
      <ns0:r>
        <ns0:br/>
      </ns0:r>
      <ns0:r>
        <ns0:rPr>
          <ns0:rStyle ns0:val="VerbatimChar"/>
        </ns0:rPr>
        <ns0:t xml:space="preserve">Beta Candidate Handoff</ns0:t>
      </ns0:r>
      <ns0:r>
        <ns0:br/>
      </ns0:r>
      <ns0:r>
        <ns0:rPr>
          <ns0:rStyle ns0:val="VerbatimChar"/>
        </ns0:rPr>
        <ns0:t xml:space="preserve">        ↓</ns0:t>
      </ns0:r>
      <ns0:r>
        <ns0:br/>
      </ns0:r>
      <ns0:r>
        <ns0:rPr>
          <ns0:rStyle ns0:val="VerbatimChar"/>
        </ns0:rPr>
        <ns0:t xml:space="preserve">Operational Readiness Preparation and Review</ns0:t>
      </ns0:r>
      <ns0:r>
        <ns0:br/>
      </ns0:r>
      <ns0:r>
        <ns0:rPr>
          <ns0:rStyle ns0:val="VerbatimChar"/>
        </ns0:rPr>
        <ns0:t xml:space="preserve">        ↓</ns0:t>
      </ns0:r>
      <ns0:r>
        <ns0:br/>
      </ns0:r>
      <ns0:r>
        <ns0:rPr>
          <ns0:rStyle ns0:val="VerbatimChar"/>
        </ns0:rPr>
        <ns0:t xml:space="preserve">Operational Readiness Board Decision</ns0:t>
      </ns0:r>
      <ns0:r>
        <ns0:br/>
      </ns0:r>
      <ns0:r>
        <ns0:rPr>
          <ns0:rStyle ns0:val="VerbatimChar"/>
        </ns0:rPr>
        <ns0:t xml:space="preserve">        ↓</ns0:t>
      </ns0:r>
      <ns0:r>
        <ns0:br/>
      </ns0:r>
      <ns0:r>
        <ns0:rPr>
          <ns0:rStyle ns0:val="VerbatimChar"/>
        </ns0:rPr>
        <ns0:t xml:space="preserve">Explicit GO</ns0:t>
      </ns0:r>
      <ns0:r>
        <ns0:br/>
      </ns0:r>
      <ns0:r>
        <ns0:rPr>
          <ns0:rStyle ns0:val="VerbatimChar"/>
        </ns0:rPr>
        <ns0:t xml:space="preserve">        ↓</ns0:t>
      </ns0:r>
      <ns0:r>
        <ns0:br/>
      </ns0:r>
      <ns0:r>
        <ns0:rPr>
          <ns0:rStyle ns0:val="VerbatimChar"/>
        </ns0:rPr>
        <ns0:t xml:space="preserve">Feedlot Pilot Capital Release and Deployment</ns0:t>
      </ns0:r>
      <ns0:r>
        <ns0:br/>
      </ns0:r>
      <ns0:r>
        <ns0:rPr>
          <ns0:rStyle ns0:val="VerbatimChar"/>
        </ns0:rPr>
        <ns0:t xml:space="preserve">        ↓</ns0:t>
      </ns0:r>
      <ns0:r>
        <ns0:br/>
      </ns0:r>
      <ns0:r>
        <ns0:rPr>
          <ns0:rStyle ns0:val="VerbatimChar"/>
        </ns0:rPr>
        <ns0:t xml:space="preserve">Controlled Feedlot Pilot</ns0:t>
      </ns0:r>
    </ns0:p>
    <ns0:p>
      <ns0:pPr>
        <ns0:pStyle ns0:val="FirstParagraph"/>
      </ns0:pPr>
      <ns0:r>
        <ns0:t xml:space="preserve">Every transition requires its own evidence and governance decision.</ns0:t>
      </ns0:r>
    </ns0:p>
    <ns0:p>
      <ns0:pPr>
        <ns0:pStyle ns0:val="BodyText"/>
      </ns0:pPr>
      <ns0:r>
        <ns0:t xml:space="preserve">Feedlot fundraising, due diligence, and conditional funding commitments may occur during post-round preparation and Operational Readiness.</ns0:t>
      </ns0:r>
    </ns0:p>
    <ns0:p>
      <ns0:pPr>
        <ns0:pStyle ns0:val="BodyText"/>
      </ns0:pPr>
      <ns0:r>
        <ns0:t xml:space="preserve">However:</ns0:t>
      </ns0:r>
    </ns0:p>
    <ns0:p>
      <ns0:pPr>
        <ns0:numPr>
          <ns0:ilvl ns0:val="0"/>
          <ns0:numId ns0:val="1283"/>
        </ns0:numPr>
        <ns0:pStyle ns0:val="Compact"/>
      </ns0:pPr>
      <ns0:r>
        <ns0:t xml:space="preserve">complete Pilot Capital must be available or legally committed before GO;</ns0:t>
      </ns0:r>
    </ns0:p>
    <ns0:p>
      <ns0:pPr>
        <ns0:numPr>
          <ns0:ilvl ns0:val="0"/>
          <ns0:numId ns0:val="1283"/>
        </ns0:numPr>
        <ns0:pStyle ns0:val="Compact"/>
      </ns0:pPr>
      <ns0:r>
        <ns0:t xml:space="preserve">Pilot Capital must not be released for operations before GO;</ns0:t>
      </ns0:r>
    </ns0:p>
    <ns0:p>
      <ns0:pPr>
        <ns0:numPr>
          <ns0:ilvl ns0:val="0"/>
          <ns0:numId ns0:val="1283"/>
        </ns0:numPr>
        <ns0:pStyle ns0:val="Compact"/>
      </ns0:pPr>
      <ns0:r>
        <ns0:t xml:space="preserve">Operator funding must not begin before GO;</ns0:t>
      </ns0:r>
    </ns0:p>
    <ns0:p>
      <ns0:pPr>
        <ns0:numPr>
          <ns0:ilvl ns0:val="0"/>
          <ns0:numId ns0:val="1283"/>
        </ns0:numPr>
        <ns0:pStyle ns0:val="Compact"/>
      </ns0:pPr>
      <ns0:r>
        <ns0:t xml:space="preserve">livestock must not be acquired before GO;</ns0:t>
      </ns0:r>
    </ns0:p>
    <ns0:p>
      <ns0:pPr>
        <ns0:numPr>
          <ns0:ilvl ns0:val="0"/>
          <ns0:numId ns0:val="1283"/>
        </ns0:numPr>
        <ns0:pStyle ns0:val="Compact"/>
      </ns0:pPr>
      <ns0:r>
        <ns0:t xml:space="preserve">agricultural operations must not commence before GO.</ns0:t>
      </ns0:r>
    </ns0:p>
    <ns0:p>
      <ns0:pPr>
        <ns0:pStyle ns0:val="FirstParagraph"/>
      </ns0:pPr>
      <ns0:r>
        <ns0:t xml:space="preserve">For this sequence,</ns0:t>
      </ns0:r>
      <ns0:r>
        <ns0:t xml:space="preserve"> </ns0:t>
      </ns0:r>
      <ns0:r>
        <ns0:rPr>
          <ns0:bCs/>
          <ns0:b/>
        </ns0:rPr>
        <ns0:t xml:space="preserve">Feedlot Pilot Round activation</ns0:t>
      </ns0:r>
      <ns0:r>
        <ns0:t xml:space="preserve"> </ns0:t>
      </ns0:r>
      <ns0:r>
        <ns0:t xml:space="preserve">means the approved release and deployment of Pilot Capital following GO. It does not prohibit earlier fundraising discussions or conditional commitments required to demonstrate Funding Readiness.</ns0:t>
      </ns0:r>
    </ns0:p>
    <ns0:p>
      <ns0:pPr>
        <ns0:pStyle ns0:val="BodyText"/>
      </ns0:pPr>
      <ns0:r>
        <ns0:t xml:space="preserve">A Feedlot GO decision applies only to the reviewed Feedlot Pilot, Operator, site, funding structure, agreements, and conditions.</ns0:t>
      </ns0:r>
    </ns0:p>
    <ns0:p>
      <ns0:pPr>
        <ns0:pStyle ns0:val="BodyText"/>
      </ns0:pPr>
      <ns0:r>
        <ns0:t xml:space="preserve">It does not authorize:</ns0:t>
      </ns0:r>
    </ns0:p>
    <ns0:p>
      <ns0:pPr>
        <ns0:numPr>
          <ns0:ilvl ns0:val="0"/>
          <ns0:numId ns0:val="1284"/>
        </ns0:numPr>
        <ns0:pStyle ns0:val="Compact"/>
      </ns0:pPr>
      <ns0:r>
        <ns0:t xml:space="preserve">the Hissar Pilot;</ns0:t>
      </ns0:r>
    </ns0:p>
    <ns0:p>
      <ns0:pPr>
        <ns0:numPr>
          <ns0:ilvl ns0:val="0"/>
          <ns0:numId ns0:val="1284"/>
        </ns0:numPr>
        <ns0:pStyle ns0:val="Compact"/>
      </ns0:pPr>
      <ns0:r>
        <ns0:t xml:space="preserve">another Operator;</ns0:t>
      </ns0:r>
    </ns0:p>
    <ns0:p>
      <ns0:pPr>
        <ns0:numPr>
          <ns0:ilvl ns0:val="0"/>
          <ns0:numId ns0:val="1284"/>
        </ns0:numPr>
        <ns0:pStyle ns0:val="Compact"/>
      </ns0:pPr>
      <ns0:r>
        <ns0:t xml:space="preserve">another site;</ns0:t>
      </ns0:r>
    </ns0:p>
    <ns0:p>
      <ns0:pPr>
        <ns0:numPr>
          <ns0:ilvl ns0:val="0"/>
          <ns0:numId ns0:val="1284"/>
        </ns0:numPr>
        <ns0:pStyle ns0:val="Compact"/>
      </ns0:pPr>
      <ns0:r>
        <ns0:t xml:space="preserve">a larger commercial deployment;</ns0:t>
      </ns0:r>
    </ns0:p>
    <ns0:p>
      <ns0:pPr>
        <ns0:numPr>
          <ns0:ilvl ns0:val="0"/>
          <ns0:numId ns0:val="1284"/>
        </ns0:numPr>
        <ns0:pStyle ns0:val="Compact"/>
      </ns0:pPr>
      <ns0:r>
        <ns0:t xml:space="preserve">unrestricted production operations.</ns0:t>
      </ns0:r>
    </ns0:p>
    <ns0:p>
      <ns0:pPr>
        <ns0:pStyle ns0:val="FirstParagraph"/>
      </ns0:pPr>
      <ns0:r>
        <ns0:t xml:space="preserve">The Hissar Pilot requires its own funding, Operational Readiness Review, and explicit GO decision.</ns0:t>
      </ns0:r>
    </ns0:p>
    <ns0:bookmarkEnd ns0:id="416"/>
    <ns0:bookmarkEnd ns0:id="417"/>
    <ns0:bookmarkStart ns0:id="418" ns0:name="post-round-principles"/>
    <ns0:p>
      <ns0:pPr>
        <ns0:pStyle ns0:val="Heading2"/>
      </ns0:pPr>
      <ns0:r>
        <ns0:t xml:space="preserve">Post-Round Principles</ns0:t>
      </ns0:r>
    </ns0:p>
    <ns0:p>
      <ns0:pPr>
        <ns0:pStyle ns0:val="FirstParagraph"/>
      </ns0:pPr>
      <ns0:r>
        <ns0:t xml:space="preserve">The completed Development Round:</ns0:t>
      </ns0:r>
    </ns0:p>
    <ns0:p>
      <ns0:pPr>
        <ns0:numPr>
          <ns0:ilvl ns0:val="0"/>
          <ns0:numId ns0:val="1285"/>
        </ns0:numPr>
        <ns0:pStyle ns0:val="Compact"/>
      </ns0:pPr>
      <ns0:r>
        <ns0:t xml:space="preserve">establishes a more mature product state;</ns0:t>
      </ns0:r>
    </ns0:p>
    <ns0:p>
      <ns0:pPr>
        <ns0:numPr>
          <ns0:ilvl ns0:val="0"/>
          <ns0:numId ns0:val="1285"/>
        </ns0:numPr>
        <ns0:pStyle ns0:val="Compact"/>
      </ns0:pPr>
      <ns0:r>
        <ns0:t xml:space="preserve">creates an accepted Beta Candidate;</ns0:t>
      </ns0:r>
    </ns0:p>
    <ns0:p>
      <ns0:pPr>
        <ns0:numPr>
          <ns0:ilvl ns0:val="0"/>
          <ns0:numId ns0:val="1285"/>
        </ns0:numPr>
        <ns0:pStyle ns0:val="Compact"/>
      </ns0:pPr>
      <ns0:r>
        <ns0:t xml:space="preserve">provides a demonstrable operational and Investor evidence workflow;</ns0:t>
      </ns0:r>
    </ns0:p>
    <ns0:p>
      <ns0:pPr>
        <ns0:numPr>
          <ns0:ilvl ns0:val="0"/>
          <ns0:numId ns0:val="1285"/>
        </ns0:numPr>
        <ns0:pStyle ns0:val="Compact"/>
      </ns0:pPr>
      <ns0:r>
        <ns0:t xml:space="preserve">creates reviewable delivery and governance evidence;</ns0:t>
      </ns0:r>
    </ns0:p>
    <ns0:p>
      <ns0:pPr>
        <ns0:numPr>
          <ns0:ilvl ns0:val="0"/>
          <ns0:numId ns0:val="1285"/>
        </ns0:numPr>
        <ns0:pStyle ns0:val="Compact"/>
      </ns0:pPr>
      <ns0:r>
        <ns0:t xml:space="preserve">improves grant and fundraising readiness;</ns0:t>
      </ns0:r>
    </ns0:p>
    <ns0:p>
      <ns0:pPr>
        <ns0:numPr>
          <ns0:ilvl ns0:val="0"/>
          <ns0:numId ns0:val="1285"/>
        </ns0:numPr>
        <ns0:pStyle ns0:val="Compact"/>
      </ns0:pPr>
      <ns0:r>
        <ns0:t xml:space="preserve">supports due diligence;</ns0:t>
      </ns0:r>
    </ns0:p>
    <ns0:p>
      <ns0:pPr>
        <ns0:numPr>
          <ns0:ilvl ns0:val="0"/>
          <ns0:numId ns0:val="1285"/>
        </ns0:numPr>
        <ns0:pStyle ns0:val="Compact"/>
      </ns0:pPr>
      <ns0:r>
        <ns0:t xml:space="preserve">supports Corporate Setup and partner discussions;</ns0:t>
      </ns0:r>
    </ns0:p>
    <ns0:p>
      <ns0:pPr>
        <ns0:numPr>
          <ns0:ilvl ns0:val="0"/>
          <ns0:numId ns0:val="1285"/>
        </ns0:numPr>
        <ns0:pStyle ns0:val="Compact"/>
      </ns0:pPr>
      <ns0:r>
        <ns0:t xml:space="preserve">supports Operational Readiness preparation;</ns0:t>
      </ns0:r>
    </ns0:p>
    <ns0:p>
      <ns0:pPr>
        <ns0:numPr>
          <ns0:ilvl ns0:val="0"/>
          <ns0:numId ns0:val="1285"/>
        </ns0:numPr>
        <ns0:pStyle ns0:val="Compact"/>
      </ns0:pPr>
      <ns0:r>
        <ns0:t xml:space="preserve">supports future Feedlot Pilot preparation.</ns0:t>
      </ns0:r>
    </ns0:p>
    <ns0:p>
      <ns0:pPr>
        <ns0:pStyle ns0:val="FirstParagraph"/>
      </ns0:pPr>
      <ns0:r>
        <ns0:t xml:space="preserve">It does not independently:</ns0:t>
      </ns0:r>
    </ns0:p>
    <ns0:p>
      <ns0:pPr>
        <ns0:numPr>
          <ns0:ilvl ns0:val="0"/>
          <ns0:numId ns0:val="1286"/>
        </ns0:numPr>
        <ns0:pStyle ns0:val="Compact"/>
      </ns0:pPr>
      <ns0:r>
        <ns0:t xml:space="preserve">establish Corporate Setup;</ns0:t>
      </ns0:r>
    </ns0:p>
    <ns0:p>
      <ns0:pPr>
        <ns0:numPr>
          <ns0:ilvl ns0:val="0"/>
          <ns0:numId ns0:val="1286"/>
        </ns0:numPr>
        <ns0:pStyle ns0:val="Compact"/>
      </ns0:pPr>
      <ns0:r>
        <ns0:t xml:space="preserve">establish Legal or Financial Readiness;</ns0:t>
      </ns0:r>
    </ns0:p>
    <ns0:p>
      <ns0:pPr>
        <ns0:numPr>
          <ns0:ilvl ns0:val="0"/>
          <ns0:numId ns0:val="1286"/>
        </ns0:numPr>
        <ns0:pStyle ns0:val="Compact"/>
      </ns0:pPr>
      <ns0:r>
        <ns0:t xml:space="preserve">establish Operational Readiness;</ns0:t>
      </ns0:r>
    </ns0:p>
    <ns0:p>
      <ns0:pPr>
        <ns0:numPr>
          <ns0:ilvl ns0:val="0"/>
          <ns0:numId ns0:val="1286"/>
        </ns0:numPr>
        <ns0:pStyle ns0:val="Compact"/>
      </ns0:pPr>
      <ns0:r>
        <ns0:t xml:space="preserve">authorize live Investor operations;</ns0:t>
      </ns0:r>
    </ns0:p>
    <ns0:p>
      <ns0:pPr>
        <ns0:numPr>
          <ns0:ilvl ns0:val="0"/>
          <ns0:numId ns0:val="1286"/>
        </ns0:numPr>
        <ns0:pStyle ns0:val="Compact"/>
      </ns0:pPr>
      <ns0:r>
        <ns0:t xml:space="preserve">authorize Pilot Capital deployment;</ns0:t>
      </ns0:r>
    </ns0:p>
    <ns0:p>
      <ns0:pPr>
        <ns0:numPr>
          <ns0:ilvl ns0:val="0"/>
          <ns0:numId ns0:val="1286"/>
        </ns0:numPr>
        <ns0:pStyle ns0:val="Compact"/>
      </ns0:pPr>
      <ns0:r>
        <ns0:t xml:space="preserve">authorize livestock acquisition;</ns0:t>
      </ns0:r>
    </ns0:p>
    <ns0:p>
      <ns0:pPr>
        <ns0:numPr>
          <ns0:ilvl ns0:val="0"/>
          <ns0:numId ns0:val="1286"/>
        </ns0:numPr>
        <ns0:pStyle ns0:val="Compact"/>
      </ns0:pPr>
      <ns0:r>
        <ns0:t xml:space="preserve">authorize Feedlot or Hissar Pilot commencement;</ns0:t>
      </ns0:r>
    </ns0:p>
    <ns0:p>
      <ns0:pPr>
        <ns0:numPr>
          <ns0:ilvl ns0:val="0"/>
          <ns0:numId ns0:val="1286"/>
        </ns0:numPr>
        <ns0:pStyle ns0:val="Compact"/>
      </ns0:pPr>
      <ns0:r>
        <ns0:t xml:space="preserve">establish production or Mainnet readiness.</ns0:t>
      </ns0:r>
    </ns0:p>
    <ns0:bookmarkEnd ns0:id="418"/>
    <ns0:bookmarkStart ns0:id="419" ns0:name="post-round-traceability"/>
    <ns0:p>
      <ns0:pPr>
        <ns0:pStyle ns0:val="Heading2"/>
      </ns0:pPr>
      <ns0:r>
        <ns0:t xml:space="preserve">Post-Round Traceability</ns0:t>
      </ns0:r>
    </ns0:p>
    <ns0:p>
      <ns0:pPr>
        <ns0:pStyle ns0:val="FirstParagraph"/>
      </ns0:pPr>
      <ns0:r>
        <ns0:t xml:space="preserve">The post-round position must remain traceable through:</ns0:t>
      </ns0:r>
    </ns0:p>
    <ns0:p>
      <ns0:pPr>
        <ns0:pStyle ns0:val="SourceCode"/>
      </ns0:pPr>
      <ns0:r>
        <ns0:rPr>
          <ns0:rStyle ns0:val="VerbatimChar"/>
        </ns0:rPr>
        <ns0:t xml:space="preserve">Development Objective</ns0:t>
      </ns0:r>
      <ns0:r>
        <ns0:br/>
      </ns0:r>
      <ns0:r>
        <ns0:rPr>
          <ns0:rStyle ns0:val="VerbatimChar"/>
        </ns0:rPr>
        <ns0:t xml:space="preserve">        ↓</ns0:t>
      </ns0:r>
      <ns0:r>
        <ns0:br/>
      </ns0:r>
      <ns0:r>
        <ns0:rPr>
          <ns0:rStyle ns0:val="VerbatimChar"/>
        </ns0:rPr>
        <ns0:t xml:space="preserve">Accepted Beta Candidate</ns0:t>
      </ns0:r>
      <ns0:r>
        <ns0:br/>
      </ns0:r>
      <ns0:r>
        <ns0:rPr>
          <ns0:rStyle ns0:val="VerbatimChar"/>
        </ns0:rPr>
        <ns0:t xml:space="preserve">        ↓</ns0:t>
      </ns0:r>
      <ns0:r>
        <ns0:br/>
      </ns0:r>
      <ns0:r>
        <ns0:rPr>
          <ns0:rStyle ns0:val="VerbatimChar"/>
        </ns0:rPr>
        <ns0:t xml:space="preserve">Verification Evidence</ns0:t>
      </ns0:r>
      <ns0:r>
        <ns0:br/>
      </ns0:r>
      <ns0:r>
        <ns0:rPr>
          <ns0:rStyle ns0:val="VerbatimChar"/>
        </ns0:rPr>
        <ns0:t xml:space="preserve">        ↓</ns0:t>
      </ns0:r>
      <ns0:r>
        <ns0:br/>
      </ns0:r>
      <ns0:r>
        <ns0:rPr>
          <ns0:rStyle ns0:val="VerbatimChar"/>
        </ns0:rPr>
        <ns0:t xml:space="preserve">Acceptance Decision</ns0:t>
      </ns0:r>
      <ns0:r>
        <ns0:br/>
      </ns0:r>
      <ns0:r>
        <ns0:rPr>
          <ns0:rStyle ns0:val="VerbatimChar"/>
        </ns0:rPr>
        <ns0:t xml:space="preserve">        ↓</ns0:t>
      </ns0:r>
      <ns0:r>
        <ns0:br/>
      </ns0:r>
      <ns0:r>
        <ns0:rPr>
          <ns0:rStyle ns0:val="VerbatimChar"/>
        </ns0:rPr>
        <ns0:t xml:space="preserve">Expected Outcomes</ns0:t>
      </ns0:r>
      <ns0:r>
        <ns0:br/>
      </ns0:r>
      <ns0:r>
        <ns0:rPr>
          <ns0:rStyle ns0:val="VerbatimChar"/>
        </ns0:rPr>
        <ns0:t xml:space="preserve">        ↓</ns0:t>
      </ns0:r>
      <ns0:r>
        <ns0:br/>
      </ns0:r>
      <ns0:r>
        <ns0:rPr>
          <ns0:rStyle ns0:val="VerbatimChar"/>
        </ns0:rPr>
        <ns0:t xml:space="preserve">Post-Round Position</ns0:t>
      </ns0:r>
      <ns0:r>
        <ns0:br/>
      </ns0:r>
      <ns0:r>
        <ns0:rPr>
          <ns0:rStyle ns0:val="VerbatimChar"/>
        </ns0:rPr>
        <ns0:t xml:space="preserve">        ↓</ns0:t>
      </ns0:r>
      <ns0:r>
        <ns0:br/>
      </ns0:r>
      <ns0:r>
        <ns0:rPr>
          <ns0:rStyle ns0:val="VerbatimChar"/>
        </ns0:rPr>
        <ns0:t xml:space="preserve">Operational Readiness Preparation</ns0:t>
      </ns0:r>
    </ns0:p>
    <ns0:p>
      <ns0:pPr>
        <ns0:pStyle ns0:val="FirstParagraph"/>
      </ns0:pPr>
      <ns0:r>
        <ns0:t xml:space="preserve">Every post-round claim must remain connected to the accepted product state and evidence supporting it.</ns0:t>
      </ns0:r>
    </ns0:p>
    <ns0:bookmarkEnd ns0:id="419"/>
    <ns0:bookmarkStart ns0:id="420" ns0:name="relationship-to-section-21"/>
    <ns0:p>
      <ns0:pPr>
        <ns0:pStyle ns0:val="Heading2"/>
      </ns0:pPr>
      <ns0:r>
        <ns0:t xml:space="preserve">Relationship to Section 21</ns0:t>
      </ns0:r>
    </ns0:p>
    <ns0:p>
      <ns0:pPr>
        <ns0:pStyle ns0:val="FirstParagraph"/>
      </ns0:pPr>
      <ns0:r>
        <ns0:t xml:space="preserve">Section 20 defines:</ns0:t>
      </ns0:r>
    </ns0:p>
    <ns0:p>
      <ns0:pPr>
        <ns0:pStyle ns0:val="BlockText"/>
      </ns0:pPr>
      <ns0:r>
        <ns0:t xml:space="preserve">What AgriPartners officially becomes after successful completion of the Development Round.</ns0:t>
      </ns0:r>
    </ns0:p>
    <ns0:p>
      <ns0:pPr>
        <ns0:pStyle ns0:val="FirstParagraph"/>
      </ns0:pPr>
      <ns0:r>
        <ns0:t xml:space="preserve">Section 21 defines:</ns0:t>
      </ns0:r>
    </ns0:p>
    <ns0:p>
      <ns0:pPr>
        <ns0:pStyle ns0:val="BlockText"/>
      </ns0:pPr>
      <ns0:r>
        <ns0:t xml:space="preserve">How the completed Funding Package may be adapted for different funder categories without changing its approved substance, boundaries, or factual claims.</ns0:t>
      </ns0:r>
    </ns0:p>
    <ns0:p>
      <ns0:pPr>
        <ns0:pStyle ns0:val="FirstParagraph"/>
      </ns0:pPr>
      <ns0:r>
        <ns0:t xml:space="preserve">Funder adaptation may change emphasis, terminology, format, evidence selection, or reporting structure. It must not change the accepted post-round status or convert a prohibited claim into a permitted claim.</ns0:t>
      </ns0:r>
    </ns0:p>
    <ns0:p>
      <ns0:pPr>
        <ns0:pStyle ns0:val="BodyText"/>
      </ns0:pPr>
      <ns0:r>
        <ns0:t xml:space="preserve">This section is the official post-completion positioning statement of the Development Round. Accordingly, it defines what AgriPartners may claim, demonstrate, and undertake after final acceptance while preserving the separate governance of Corporate Setup, Operational Readiness, production deployment, and both Pilot Rounds.</ns0:t>
      </ns0:r>
    </ns0:p>
    <ns0:bookmarkEnd ns0:id="420"/>
    <ns0:bookmarkStart ns0:id="438" ns0:name="funder-adaptation-framework"/>
    <ns0:p>
      <ns0:pPr>
        <ns0:pStyle ns0:val="Heading2"/>
      </ns0:pPr>
      <ns0:r>
        <ns0:t xml:space="preserve">21. Funder Adaptation Framework</ns0:t>
      </ns0:r>
    </ns0:p>
    <ns0:p>
      <ns0:pPr>
        <ns0:pStyle ns0:val="FirstParagraph"/>
      </ns0:pPr>
      <ns0:r>
        <ns0:t xml:space="preserve">This section establishes the official framework governing how the approved Development Round Funding Package may be adapted for different funder categories.</ns0:t>
      </ns0:r>
    </ns0:p>
    <ns0:p>
      <ns0:pPr>
        <ns0:pStyle ns0:val="BodyText"/>
      </ns0:pPr>
      <ns0:r>
        <ns0:t xml:space="preserve">AgriPartners maintains one authoritative Development Round Funding Package. Every grant application, accelerator submission, investment package, venture-studio proposal, or strategic-partner presentation must derive from this same approved core.</ns0:t>
      </ns0:r>
    </ns0:p>
    <ns0:p>
      <ns0:pPr>
        <ns0:pStyle ns0:val="BodyText"/>
      </ns0:pPr>
      <ns0:r>
        <ns0:t xml:space="preserve">Adaptation changes how the Development Round is presented. It does not change what the Development Round is.</ns0:t>
      </ns0:r>
    </ns0:p>
    <ns0:p>
      <ns0:pPr>
        <ns0:pStyle ns0:val="BodyText"/>
      </ns0:pPr>
      <ns0:r>
        <ns0:t xml:space="preserve">Collectively, the requirements in this section define the complete adaptation-governance framework for all future Development Round funding submissions.</ns0:t>
      </ns0:r>
    </ns0:p>
    <ns0:bookmarkStart ns0:id="421" ns0:name="core-package-that-remains-unchanged"/>
    <ns0:p>
      <ns0:pPr>
        <ns0:pStyle ns0:val="Heading3"/>
      </ns0:pPr>
      <ns0:r>
        <ns0:t xml:space="preserve">21.1 Core Package That Remains Unchanged</ns0:t>
      </ns0:r>
    </ns0:p>
    <ns0:p>
      <ns0:pPr>
        <ns0:pStyle ns0:val="FirstParagraph"/>
      </ns0:pPr>
      <ns0:r>
        <ns0:t xml:space="preserve">The authoritative core consists of the approved Funding Strategy v1 and Sections 1–21 of this Development Round Funding Package.</ns0:t>
      </ns0:r>
    </ns0:p>
    <ns0:p>
      <ns0:pPr>
        <ns0:pStyle ns0:val="BodyText"/>
      </ns0:pPr>
      <ns0:r>
        <ns0:t xml:space="preserve">The following elements remain unchanged in every adaptation:</ns0:t>
      </ns0:r>
    </ns0:p>
    <ns0:p>
      <ns0:pPr>
        <ns0:numPr>
          <ns0:ilvl ns0:val="0"/>
          <ns0:numId ns0:val="1287"/>
        </ns0:numPr>
        <ns0:pStyle ns0:val="Compact"/>
      </ns0:pPr>
      <ns0:r>
        <ns0:t xml:space="preserve">Development Objective;</ns0:t>
      </ns0:r>
    </ns0:p>
    <ns0:p>
      <ns0:pPr>
        <ns0:numPr>
          <ns0:ilvl ns0:val="0"/>
          <ns0:numId ns0:val="1287"/>
        </ns0:numPr>
        <ns0:pStyle ns0:val="Compact"/>
      </ns0:pPr>
      <ns0:r>
        <ns0:t xml:space="preserve">current verified Product Baseline;</ns0:t>
      </ns0:r>
    </ns0:p>
    <ns0:p>
      <ns0:pPr>
        <ns0:numPr>
          <ns0:ilvl ns0:val="0"/>
          <ns0:numId ns0:val="1287"/>
        </ns0:numPr>
        <ns0:pStyle ns0:val="Compact"/>
      </ns0:pPr>
      <ns0:r>
        <ns0:t xml:space="preserve">Beta Candidate definition;</ns0:t>
      </ns0:r>
    </ns0:p>
    <ns0:p>
      <ns0:pPr>
        <ns0:numPr>
          <ns0:ilvl ns0:val="0"/>
          <ns0:numId ns0:val="1287"/>
        </ns0:numPr>
        <ns0:pStyle ns0:val="Compact"/>
      </ns0:pPr>
      <ns0:r>
        <ns0:t xml:space="preserve">Development Scope;</ns0:t>
      </ns0:r>
    </ns0:p>
    <ns0:p>
      <ns0:pPr>
        <ns0:numPr>
          <ns0:ilvl ns0:val="0"/>
          <ns0:numId ns0:val="1287"/>
        </ns0:numPr>
        <ns0:pStyle ns0:val="Compact"/>
      </ns0:pPr>
      <ns0:r>
        <ns0:t xml:space="preserve">Minimum, Recommended, and Optional Scope hierarchy;</ns0:t>
      </ns0:r>
    </ns0:p>
    <ns0:p>
      <ns0:pPr>
        <ns0:numPr>
          <ns0:ilvl ns0:val="0"/>
          <ns0:numId ns0:val="1287"/>
        </ns0:numPr>
        <ns0:pStyle ns0:val="Compact"/>
      </ns0:pPr>
      <ns0:r>
        <ns0:t xml:space="preserve">Work Package portfolio;</ns0:t>
      </ns0:r>
    </ns0:p>
    <ns0:p>
      <ns0:pPr>
        <ns0:numPr>
          <ns0:ilvl ns0:val="0"/>
          <ns0:numId ns0:val="1287"/>
        </ns0:numPr>
        <ns0:pStyle ns0:val="Compact"/>
      </ns0:pPr>
      <ns0:r>
        <ns0:t xml:space="preserve">Deliverable catalogue;</ns0:t>
      </ns0:r>
    </ns0:p>
    <ns0:p>
      <ns0:pPr>
        <ns0:numPr>
          <ns0:ilvl ns0:val="0"/>
          <ns0:numId ns0:val="1287"/>
        </ns0:numPr>
        <ns0:pStyle ns0:val="Compact"/>
      </ns0:pPr>
      <ns0:r>
        <ns0:t xml:space="preserve">Development Budget of USD 40,000;</ns0:t>
      </ns0:r>
    </ns0:p>
    <ns0:p>
      <ns0:pPr>
        <ns0:numPr>
          <ns0:ilvl ns0:val="0"/>
          <ns0:numId ns0:val="1287"/>
        </ns0:numPr>
        <ns0:pStyle ns0:val="Compact"/>
      </ns0:pPr>
      <ns0:r>
        <ns0:t xml:space="preserve">Use of Funds;</ns0:t>
      </ns0:r>
    </ns0:p>
    <ns0:p>
      <ns0:pPr>
        <ns0:numPr>
          <ns0:ilvl ns0:val="0"/>
          <ns0:numId ns0:val="1287"/>
        </ns0:numPr>
        <ns0:pStyle ns0:val="Compact"/>
      </ns0:pPr>
      <ns0:r>
        <ns0:t xml:space="preserve">Excluded Costs;</ns0:t>
      </ns0:r>
    </ns0:p>
    <ns0:p>
      <ns0:pPr>
        <ns0:numPr>
          <ns0:ilvl ns0:val="0"/>
          <ns0:numId ns0:val="1287"/>
        </ns0:numPr>
        <ns0:pStyle ns0:val="Compact"/>
      </ns0:pPr>
      <ns0:r>
        <ns0:t xml:space="preserve">Milestone framework;</ns0:t>
      </ns0:r>
    </ns0:p>
    <ns0:p>
      <ns0:pPr>
        <ns0:numPr>
          <ns0:ilvl ns0:val="0"/>
          <ns0:numId ns0:val="1287"/>
        </ns0:numPr>
        <ns0:pStyle ns0:val="Compact"/>
      </ns0:pPr>
      <ns0:r>
        <ns0:t xml:space="preserve">Verification and Reporting Evidence framework;</ns0:t>
      </ns0:r>
    </ns0:p>
    <ns0:p>
      <ns0:pPr>
        <ns0:numPr>
          <ns0:ilvl ns0:val="0"/>
          <ns0:numId ns0:val="1287"/>
        </ns0:numPr>
        <ns0:pStyle ns0:val="Compact"/>
      </ns0:pPr>
      <ns0:r>
        <ns0:t xml:space="preserve">Completion and Acceptance Criteria;</ns0:t>
      </ns0:r>
    </ns0:p>
    <ns0:p>
      <ns0:pPr>
        <ns0:numPr>
          <ns0:ilvl ns0:val="0"/>
          <ns0:numId ns0:val="1287"/>
        </ns0:numPr>
        <ns0:pStyle ns0:val="Compact"/>
      </ns0:pPr>
      <ns0:r>
        <ns0:t xml:space="preserve">Expected Outcomes;</ns0:t>
      </ns0:r>
    </ns0:p>
    <ns0:p>
      <ns0:pPr>
        <ns0:numPr>
          <ns0:ilvl ns0:val="0"/>
          <ns0:numId ns0:val="1287"/>
        </ns0:numPr>
        <ns0:pStyle ns0:val="Compact"/>
      </ns0:pPr>
      <ns0:r>
        <ns0:t xml:space="preserve">Dependencies and Assumptions;</ns0:t>
      </ns0:r>
    </ns0:p>
    <ns0:p>
      <ns0:pPr>
        <ns0:numPr>
          <ns0:ilvl ns0:val="0"/>
          <ns0:numId ns0:val="1287"/>
        </ns0:numPr>
        <ns0:pStyle ns0:val="Compact"/>
      </ns0:pPr>
      <ns0:r>
        <ns0:t xml:space="preserve">Risks and Controls;</ns0:t>
      </ns0:r>
    </ns0:p>
    <ns0:p>
      <ns0:pPr>
        <ns0:numPr>
          <ns0:ilvl ns0:val="0"/>
          <ns0:numId ns0:val="1287"/>
        </ns0:numPr>
        <ns0:pStyle ns0:val="Compact"/>
      </ns0:pPr>
      <ns0:r>
        <ns0:t xml:space="preserve">Operational Readiness boundary;</ns0:t>
      </ns0:r>
    </ns0:p>
    <ns0:p>
      <ns0:pPr>
        <ns0:numPr>
          <ns0:ilvl ns0:val="0"/>
          <ns0:numId ns0:val="1287"/>
        </ns0:numPr>
        <ns0:pStyle ns0:val="Compact"/>
      </ns0:pPr>
      <ns0:r>
        <ns0:t xml:space="preserve">Post-Round Position;</ns0:t>
      </ns0:r>
    </ns0:p>
    <ns0:p>
      <ns0:pPr>
        <ns0:numPr>
          <ns0:ilvl ns0:val="0"/>
          <ns0:numId ns0:val="1287"/>
        </ns0:numPr>
        <ns0:pStyle ns0:val="Compact"/>
      </ns0:pPr>
      <ns0:r>
        <ns0:t xml:space="preserve">Funding Strategy v1.</ns0:t>
      </ns0:r>
    </ns0:p>
    <ns0:p>
      <ns0:pPr>
        <ns0:pStyle ns0:val="FirstParagraph"/>
      </ns0:pPr>
      <ns0:r>
        <ns0:t xml:space="preserve">The authoritative core remains the same regardless of whether the intended recipient is:</ns0:t>
      </ns0:r>
    </ns0:p>
    <ns0:p>
      <ns0:pPr>
        <ns0:numPr>
          <ns0:ilvl ns0:val="0"/>
          <ns0:numId ns0:val="1288"/>
        </ns0:numPr>
        <ns0:pStyle ns0:val="Compact"/>
      </ns0:pPr>
      <ns0:r>
        <ns0:t xml:space="preserve">a technical grant programme;</ns0:t>
      </ns0:r>
    </ns0:p>
    <ns0:p>
      <ns0:pPr>
        <ns0:numPr>
          <ns0:ilvl ns0:val="0"/>
          <ns0:numId ns0:val="1288"/>
        </ns0:numPr>
        <ns0:pStyle ns0:val="Compact"/>
      </ns0:pPr>
      <ns0:r>
        <ns0:t xml:space="preserve">a protocol or ecosystem fund;</ns0:t>
      </ns0:r>
    </ns0:p>
    <ns0:p>
      <ns0:pPr>
        <ns0:numPr>
          <ns0:ilvl ns0:val="0"/>
          <ns0:numId ns0:val="1288"/>
        </ns0:numPr>
        <ns0:pStyle ns0:val="Compact"/>
      </ns0:pPr>
      <ns0:r>
        <ns0:t xml:space="preserve">the NEAR ecosystem;</ns0:t>
      </ns0:r>
    </ns0:p>
    <ns0:p>
      <ns0:pPr>
        <ns0:numPr>
          <ns0:ilvl ns0:val="0"/>
          <ns0:numId ns0:val="1288"/>
        </ns0:numPr>
        <ns0:pStyle ns0:val="Compact"/>
      </ns0:pPr>
      <ns0:r>
        <ns0:t xml:space="preserve">an accelerator;</ns0:t>
      </ns0:r>
    </ns0:p>
    <ns0:p>
      <ns0:pPr>
        <ns0:numPr>
          <ns0:ilvl ns0:val="0"/>
          <ns0:numId ns0:val="1288"/>
        </ns0:numPr>
        <ns0:pStyle ns0:val="Compact"/>
      </ns0:pPr>
      <ns0:r>
        <ns0:t xml:space="preserve">an angel or pre-seed Investor;</ns0:t>
      </ns0:r>
    </ns0:p>
    <ns0:p>
      <ns0:pPr>
        <ns0:numPr>
          <ns0:ilvl ns0:val="0"/>
          <ns0:numId ns0:val="1288"/>
        </ns0:numPr>
        <ns0:pStyle ns0:val="Compact"/>
      </ns0:pPr>
      <ns0:r>
        <ns0:t xml:space="preserve">a venture studio;</ns0:t>
      </ns0:r>
    </ns0:p>
    <ns0:p>
      <ns0:pPr>
        <ns0:numPr>
          <ns0:ilvl ns0:val="0"/>
          <ns0:numId ns0:val="1288"/>
        </ns0:numPr>
        <ns0:pStyle ns0:val="Compact"/>
      </ns0:pPr>
      <ns0:r>
        <ns0:t xml:space="preserve">a strategic Investor;</ns0:t>
      </ns0:r>
    </ns0:p>
    <ns0:p>
      <ns0:pPr>
        <ns0:numPr>
          <ns0:ilvl ns0:val="0"/>
          <ns0:numId ns0:val="1288"/>
        </ns0:numPr>
        <ns0:pStyle ns0:val="Compact"/>
      </ns0:pPr>
      <ns0:r>
        <ns0:t xml:space="preserve">an impact Investor;</ns0:t>
      </ns0:r>
    </ns0:p>
    <ns0:p>
      <ns0:pPr>
        <ns0:numPr>
          <ns0:ilvl ns0:val="0"/>
          <ns0:numId ns0:val="1288"/>
        </ns0:numPr>
        <ns0:pStyle ns0:val="Compact"/>
      </ns0:pPr>
      <ns0:r>
        <ns0:t xml:space="preserve">an agricultural partner;</ns0:t>
      </ns0:r>
    </ns0:p>
    <ns0:p>
      <ns0:pPr>
        <ns0:numPr>
          <ns0:ilvl ns0:val="0"/>
          <ns0:numId ns0:val="1288"/>
        </ns0:numPr>
        <ns0:pStyle ns0:val="Compact"/>
      </ns0:pPr>
      <ns0:r>
        <ns0:t xml:space="preserve">a development organization.</ns0:t>
      </ns0:r>
    </ns0:p>
    <ns0:p>
      <ns0:pPr>
        <ns0:pStyle ns0:val="FirstParagraph"/>
      </ns0:pPr>
      <ns0:r>
        <ns0:t xml:space="preserve">An external adaptation may omit sections that are not required in the initial application format, but omission does not remove their authority.</ns0:t>
      </ns0:r>
    </ns0:p>
    <ns0:p>
      <ns0:pPr>
        <ns0:pStyle ns0:val="BodyText"/>
      </ns0:pPr>
      <ns0:r>
        <ns0:t xml:space="preserve">If an adapted submission conflicts with the authoritative core, the authoritative core controls and the submission must be corrected.</ns0:t>
      </ns0:r>
    </ns0:p>
    <ns0:p>
      <ns0:pPr>
        <ns0:pStyle ns0:val="BodyText"/>
      </ns0:pPr>
      <ns0:r>
        <ns0:t xml:space="preserve">Before Development Round completion, an adapted package must distinguish clearly between:</ns0:t>
      </ns0:r>
    </ns0:p>
    <ns0:p>
      <ns0:pPr>
        <ns0:numPr>
          <ns0:ilvl ns0:val="0"/>
          <ns0:numId ns0:val="1289"/>
        </ns0:numPr>
        <ns0:pStyle ns0:val="Compact"/>
      </ns0:pPr>
      <ns0:r>
        <ns0:t xml:space="preserve">the current verified Alpha baseline;</ns0:t>
      </ns0:r>
    </ns0:p>
    <ns0:p>
      <ns0:pPr>
        <ns0:numPr>
          <ns0:ilvl ns0:val="0"/>
          <ns0:numId ns0:val="1289"/>
        </ns0:numPr>
        <ns0:pStyle ns0:val="Compact"/>
      </ns0:pPr>
      <ns0:r>
        <ns0:t xml:space="preserve">the approved future Beta Candidate;</ns0:t>
      </ns0:r>
    </ns0:p>
    <ns0:p>
      <ns0:pPr>
        <ns0:numPr>
          <ns0:ilvl ns0:val="0"/>
          <ns0:numId ns0:val="1289"/>
        </ns0:numPr>
        <ns0:pStyle ns0:val="Compact"/>
      </ns0:pPr>
      <ns0:r>
        <ns0:t xml:space="preserve">the work proposed for funding.</ns0:t>
      </ns0:r>
    </ns0:p>
    <ns0:p>
      <ns0:pPr>
        <ns0:pStyle ns0:val="FirstParagraph"/>
      </ns0:pPr>
      <ns0:r>
        <ns0:t xml:space="preserve">After Development Round completion, external claims must use the accepted post-round baseline and corresponding evidence.</ns0:t>
      </ns0:r>
    </ns0:p>
    <ns0:p>
      <ns0:pPr>
        <ns0:pStyle ns0:val="BodyText"/>
      </ns0:pPr>
      <ns0:r>
        <ns0:t xml:space="preserve">The future Beta Candidate must never be presented as currently implemented merely because it is fully defined in this Funding Package.</ns0:t>
      </ns0:r>
    </ns0:p>
    <ns0:bookmarkEnd ns0:id="421"/>
    <ns0:bookmarkStart ns0:id="422" ns0:name="technical-grant-adaptation"/>
    <ns0:p>
      <ns0:pPr>
        <ns0:pStyle ns0:val="Heading3"/>
      </ns0:pPr>
      <ns0:r>
        <ns0:t xml:space="preserve">21.2 Technical Grant Adaptation</ns0:t>
      </ns0:r>
    </ns0:p>
    <ns0:p>
      <ns0:pPr>
        <ns0:pStyle ns0:val="FirstParagraph"/>
      </ns0:pPr>
      <ns0:r>
        <ns0:t xml:space="preserve">A technical grant adaptation may emphasize:</ns0:t>
      </ns0:r>
    </ns0:p>
    <ns0:p>
      <ns0:pPr>
        <ns0:numPr>
          <ns0:ilvl ns0:val="0"/>
          <ns0:numId ns0:val="1290"/>
        </ns0:numPr>
        <ns0:pStyle ns0:val="Compact"/>
      </ns0:pPr>
      <ns0:r>
        <ns0:t xml:space="preserve">the verified current technical baseline;</ns0:t>
      </ns0:r>
    </ns0:p>
    <ns0:p>
      <ns0:pPr>
        <ns0:numPr>
          <ns0:ilvl ns0:val="0"/>
          <ns0:numId ns0:val="1290"/>
        </ns0:numPr>
        <ns0:pStyle ns0:val="Compact"/>
      </ns0:pPr>
      <ns0:r>
        <ns0:t xml:space="preserve">the defined Alpha-to-Beta Candidate transition;</ns0:t>
      </ns0:r>
    </ns0:p>
    <ns0:p>
      <ns0:pPr>
        <ns0:numPr>
          <ns0:ilvl ns0:val="0"/>
          <ns0:numId ns0:val="1290"/>
        </ns0:numPr>
        <ns0:pStyle ns0:val="Compact"/>
      </ns0:pPr>
      <ns0:r>
        <ns0:t xml:space="preserve">Project Expense API and Authorization;</ns0:t>
      </ns0:r>
    </ns0:p>
    <ns0:p>
      <ns0:pPr>
        <ns0:numPr>
          <ns0:ilvl ns0:val="0"/>
          <ns0:numId ns0:val="1290"/>
        </ns0:numPr>
        <ns0:pStyle ns0:val="Compact"/>
      </ns0:pPr>
      <ns0:r>
        <ns0:t xml:space="preserve">Operator Workspace;</ns0:t>
      </ns0:r>
    </ns0:p>
    <ns0:p>
      <ns0:pPr>
        <ns0:numPr>
          <ns0:ilvl ns0:val="0"/>
          <ns0:numId ns0:val="1290"/>
        </ns0:numPr>
        <ns0:pStyle ns0:val="Compact"/>
      </ns0:pPr>
      <ns0:r>
        <ns0:t xml:space="preserve">Evidence Management;</ns0:t>
      </ns0:r>
    </ns0:p>
    <ns0:p>
      <ns0:pPr>
        <ns0:numPr>
          <ns0:ilvl ns0:val="0"/>
          <ns0:numId ns0:val="1290"/>
        </ns0:numPr>
        <ns0:pStyle ns0:val="Compact"/>
      </ns0:pPr>
      <ns0:r>
        <ns0:t xml:space="preserve">Investor Transparency;</ns0:t>
      </ns0:r>
    </ns0:p>
    <ns0:p>
      <ns0:pPr>
        <ns0:numPr>
          <ns0:ilvl ns0:val="0"/>
          <ns0:numId ns0:val="1290"/>
        </ns0:numPr>
        <ns0:pStyle ns0:val="Compact"/>
      </ns0:pPr>
      <ns0:r>
        <ns0:t xml:space="preserve">reporting;</ns0:t>
      </ns0:r>
    </ns0:p>
    <ns0:p>
      <ns0:pPr>
        <ns0:numPr>
          <ns0:ilvl ns0:val="0"/>
          <ns0:numId ns0:val="1290"/>
        </ns0:numPr>
        <ns0:pStyle ns0:val="Compact"/>
      </ns0:pPr>
      <ns0:r>
        <ns0:t xml:space="preserve">technical Work Packages;</ns0:t>
      </ns0:r>
    </ns0:p>
    <ns0:p>
      <ns0:pPr>
        <ns0:numPr>
          <ns0:ilvl ns0:val="0"/>
          <ns0:numId ns0:val="1290"/>
        </ns0:numPr>
        <ns0:pStyle ns0:val="Compact"/>
      </ns0:pPr>
      <ns0:r>
        <ns0:t xml:space="preserve">measurable Deliverables;</ns0:t>
      </ns0:r>
    </ns0:p>
    <ns0:p>
      <ns0:pPr>
        <ns0:numPr>
          <ns0:ilvl ns0:val="0"/>
          <ns0:numId ns0:val="1290"/>
        </ns0:numPr>
        <ns0:pStyle ns0:val="Compact"/>
      </ns0:pPr>
      <ns0:r>
        <ns0:t xml:space="preserve">Development Milestones;</ns0:t>
      </ns0:r>
    </ns0:p>
    <ns0:p>
      <ns0:pPr>
        <ns0:numPr>
          <ns0:ilvl ns0:val="0"/>
          <ns0:numId ns0:val="1290"/>
        </ns0:numPr>
        <ns0:pStyle ns0:val="Compact"/>
      </ns0:pPr>
      <ns0:r>
        <ns0:t xml:space="preserve">repository traceability;</ns0:t>
      </ns0:r>
    </ns0:p>
    <ns0:p>
      <ns0:pPr>
        <ns0:numPr>
          <ns0:ilvl ns0:val="0"/>
          <ns0:numId ns0:val="1290"/>
        </ns0:numPr>
        <ns0:pStyle ns0:val="Compact"/>
      </ns0:pPr>
      <ns0:r>
        <ns0:t xml:space="preserve">test and QA evidence;</ns0:t>
      </ns0:r>
    </ns0:p>
    <ns0:p>
      <ns0:pPr>
        <ns0:numPr>
          <ns0:ilvl ns0:val="0"/>
          <ns0:numId ns0:val="1290"/>
        </ns0:numPr>
        <ns0:pStyle ns0:val="Compact"/>
      </ns0:pPr>
      <ns0:r>
        <ns0:t xml:space="preserve">product security evidence;</ns0:t>
      </ns0:r>
    </ns0:p>
    <ns0:p>
      <ns0:pPr>
        <ns0:numPr>
          <ns0:ilvl ns0:val="0"/>
          <ns0:numId ns0:val="1290"/>
        </ns0:numPr>
        <ns0:pStyle ns0:val="Compact"/>
      </ns0:pPr>
      <ns0:r>
        <ns0:t xml:space="preserve">demonstration evidence;</ns0:t>
      </ns0:r>
    </ns0:p>
    <ns0:p>
      <ns0:pPr>
        <ns0:numPr>
          <ns0:ilvl ns0:val="0"/>
          <ns0:numId ns0:val="1290"/>
        </ns0:numPr>
        <ns0:pStyle ns0:val="Compact"/>
      </ns0:pPr>
      <ns0:r>
        <ns0:t xml:space="preserve">completion reporting.</ns0:t>
      </ns0:r>
    </ns0:p>
    <ns0:p>
      <ns0:pPr>
        <ns0:pStyle ns0:val="FirstParagraph"/>
      </ns0:pPr>
      <ns0:r>
        <ns0:t xml:space="preserve">The adapted submission may reorganize Work Packages into a funder’s required technical format, provided that a crosswalk preserves the approved Work Package and Deliverable identities.</ns0:t>
      </ns0:r>
    </ns0:p>
    <ns0:p>
      <ns0:pPr>
        <ns0:pStyle ns0:val="BodyText"/>
      </ns0:pPr>
      <ns0:r>
        <ns0:t xml:space="preserve">Technical terminology may be made more detailed for engineering reviewers, but technical claims must not exceed:</ns0:t>
      </ns0:r>
    </ns0:p>
    <ns0:p>
      <ns0:pPr>
        <ns0:numPr>
          <ns0:ilvl ns0:val="0"/>
          <ns0:numId ns0:val="1291"/>
        </ns0:numPr>
        <ns0:pStyle ns0:val="Compact"/>
      </ns0:pPr>
      <ns0:r>
        <ns0:t xml:space="preserve">the verified current baseline when describing existing functionality;</ns0:t>
      </ns0:r>
    </ns0:p>
    <ns0:p>
      <ns0:pPr>
        <ns0:numPr>
          <ns0:ilvl ns0:val="0"/>
          <ns0:numId ns0:val="1291"/>
        </ns0:numPr>
        <ns0:pStyle ns0:val="Compact"/>
      </ns0:pPr>
      <ns0:r>
        <ns0:t xml:space="preserve">the approved Beta Candidate definition when describing proposed functionality;</ns0:t>
      </ns0:r>
    </ns0:p>
    <ns0:p>
      <ns0:pPr>
        <ns0:numPr>
          <ns0:ilvl ns0:val="0"/>
          <ns0:numId ns0:val="1291"/>
        </ns0:numPr>
        <ns0:pStyle ns0:val="Compact"/>
      </ns0:pPr>
      <ns0:r>
        <ns0:t xml:space="preserve">the accepted post-round baseline when reporting completed functionality.</ns0:t>
      </ns0:r>
    </ns0:p>
    <ns0:p>
      <ns0:pPr>
        <ns0:pStyle ns0:val="FirstParagraph"/>
      </ns0:pPr>
      <ns0:r>
        <ns0:t xml:space="preserve">A technical grant adaptation must preserve:</ns0:t>
      </ns0:r>
    </ns0:p>
    <ns0:p>
      <ns0:pPr>
        <ns0:numPr>
          <ns0:ilvl ns0:val="0"/>
          <ns0:numId ns0:val="1292"/>
        </ns0:numPr>
        <ns0:pStyle ns0:val="Compact"/>
      </ns0:pPr>
      <ns0:r>
        <ns0:t xml:space="preserve">the USD 40,000 product-only request;</ns0:t>
      </ns0:r>
    </ns0:p>
    <ns0:p>
      <ns0:pPr>
        <ns0:numPr>
          <ns0:ilvl ns0:val="0"/>
          <ns0:numId ns0:val="1292"/>
        </ns0:numPr>
        <ns0:pStyle ns0:val="Compact"/>
      </ns0:pPr>
      <ns0:r>
        <ns0:t xml:space="preserve">Minimum Scope protection;</ns0:t>
      </ns0:r>
    </ns0:p>
    <ns0:p>
      <ns0:pPr>
        <ns0:numPr>
          <ns0:ilvl ns0:val="0"/>
          <ns0:numId ns0:val="1292"/>
        </ns0:numPr>
        <ns0:pStyle ns0:val="Compact"/>
      </ns0:pPr>
      <ns0:r>
        <ns0:t xml:space="preserve">the non-production boundary;</ns0:t>
      </ns0:r>
    </ns0:p>
    <ns0:p>
      <ns0:pPr>
        <ns0:numPr>
          <ns0:ilvl ns0:val="0"/>
          <ns0:numId ns0:val="1292"/>
        </ns0:numPr>
        <ns0:pStyle ns0:val="Compact"/>
      </ns0:pPr>
      <ns0:r>
        <ns0:t xml:space="preserve">the distinction between activity and completion;</ns0:t>
      </ns0:r>
    </ns0:p>
    <ns0:p>
      <ns0:pPr>
        <ns0:numPr>
          <ns0:ilvl ns0:val="0"/>
          <ns0:numId ns0:val="1292"/>
        </ns0:numPr>
        <ns0:pStyle ns0:val="Compact"/>
      </ns0:pPr>
      <ns0:r>
        <ns0:t xml:space="preserve">the requirement for Verification Evidence and formal Acceptance.</ns0:t>
      </ns0:r>
    </ns0:p>
    <ns0:p>
      <ns0:pPr>
        <ns0:pStyle ns0:val="FirstParagraph"/>
      </ns0:pPr>
      <ns0:r>
        <ns0:t xml:space="preserve">Repository activity must remain supporting evidence. Commits, Pull Requests, tests, or deployment records do not independently prove completion.</ns0:t>
      </ns0:r>
    </ns0:p>
    <ns0:bookmarkEnd ns0:id="422"/>
    <ns0:bookmarkStart ns0:id="423" ns0:name="near-ecosystem-adaptation"/>
    <ns0:p>
      <ns0:pPr>
        <ns0:pStyle ns0:val="Heading3"/>
      </ns0:pPr>
      <ns0:r>
        <ns0:t xml:space="preserve">21.3 NEAR Ecosystem Adaptation</ns0:t>
      </ns0:r>
    </ns0:p>
    <ns0:p>
      <ns0:pPr>
        <ns0:pStyle ns0:val="FirstParagraph"/>
      </ns0:pPr>
      <ns0:r>
        <ns0:t xml:space="preserve">A NEAR ecosystem adaptation may emphasize:</ns0:t>
      </ns0:r>
    </ns0:p>
    <ns0:p>
      <ns0:pPr>
        <ns0:numPr>
          <ns0:ilvl ns0:val="0"/>
          <ns0:numId ns0:val="1293"/>
        </ns0:numPr>
        <ns0:pStyle ns0:val="Compact"/>
      </ns0:pPr>
      <ns0:r>
        <ns0:t xml:space="preserve">the current NEAR Testnet implementation;</ns0:t>
      </ns0:r>
    </ns0:p>
    <ns0:p>
      <ns0:pPr>
        <ns0:numPr>
          <ns0:ilvl ns0:val="0"/>
          <ns0:numId ns0:val="1293"/>
        </ns0:numPr>
        <ns0:pStyle ns0:val="Compact"/>
      </ns0:pPr>
      <ns0:r>
        <ns0:t xml:space="preserve">wallet-linked Alpha capabilities;</ns0:t>
      </ns0:r>
    </ns0:p>
    <ns0:p>
      <ns0:pPr>
        <ns0:numPr>
          <ns0:ilvl ns0:val="0"/>
          <ns0:numId ns0:val="1293"/>
        </ns0:numPr>
        <ns0:pStyle ns0:val="Compact"/>
      </ns0:pPr>
      <ns0:r>
        <ns0:t xml:space="preserve">wallet authentication;</ns0:t>
      </ns0:r>
    </ns0:p>
    <ns0:p>
      <ns0:pPr>
        <ns0:numPr>
          <ns0:ilvl ns0:val="0"/>
          <ns0:numId ns0:val="1293"/>
        </ns0:numPr>
        <ns0:pStyle ns0:val="Compact"/>
      </ns0:pPr>
      <ns0:r>
        <ns0:t xml:space="preserve">smart-contract experimentation;</ns0:t>
      </ns0:r>
    </ns0:p>
    <ns0:p>
      <ns0:pPr>
        <ns0:numPr>
          <ns0:ilvl ns0:val="0"/>
          <ns0:numId ns0:val="1293"/>
        </ns0:numPr>
        <ns0:pStyle ns0:val="Compact"/>
      </ns0:pPr>
      <ns0:r>
        <ns0:t xml:space="preserve">Testnet transaction references;</ns0:t>
      </ns0:r>
    </ns0:p>
    <ns0:p>
      <ns0:pPr>
        <ns0:numPr>
          <ns0:ilvl ns0:val="0"/>
          <ns0:numId ns0:val="1293"/>
        </ns0:numPr>
        <ns0:pStyle ns0:val="Compact"/>
      </ns0:pPr>
      <ns0:r>
        <ns0:t xml:space="preserve">transparent workflow concepts;</ns0:t>
      </ns0:r>
    </ns0:p>
    <ns0:p>
      <ns0:pPr>
        <ns0:numPr>
          <ns0:ilvl ns0:val="0"/>
          <ns0:numId ns0:val="1293"/>
        </ns0:numPr>
        <ns0:pStyle ns0:val="Compact"/>
      </ns0:pPr>
      <ns0:r>
        <ns0:t xml:space="preserve">lifecycle and evidence visibility;</ns0:t>
      </ns0:r>
    </ns0:p>
    <ns0:p>
      <ns0:pPr>
        <ns0:numPr>
          <ns0:ilvl ns0:val="0"/>
          <ns0:numId ns0:val="1293"/>
        </ns0:numPr>
        <ns0:pStyle ns0:val="Compact"/>
      </ns0:pPr>
      <ns0:r>
        <ns0:t xml:space="preserve">product governance;</ns0:t>
      </ns0:r>
    </ns0:p>
    <ns0:p>
      <ns0:pPr>
        <ns0:numPr>
          <ns0:ilvl ns0:val="0"/>
          <ns0:numId ns0:val="1293"/>
        </ns0:numPr>
        <ns0:pStyle ns0:val="Compact"/>
      </ns0:pPr>
      <ns0:r>
        <ns0:t xml:space="preserve">evidence-based delivery;</ns0:t>
      </ns0:r>
    </ns0:p>
    <ns0:p>
      <ns0:pPr>
        <ns0:numPr>
          <ns0:ilvl ns0:val="0"/>
          <ns0:numId ns0:val="1293"/>
        </ns0:numPr>
        <ns0:pStyle ns0:val="Compact"/>
      </ns0:pPr>
      <ns0:r>
        <ns0:t xml:space="preserve">the potential role of NEAR in audit, automation, and transparency infrastructure.</ns0:t>
      </ns0:r>
    </ns0:p>
    <ns0:p>
      <ns0:pPr>
        <ns0:pStyle ns0:val="FirstParagraph"/>
      </ns0:pPr>
      <ns0:r>
        <ns0:t xml:space="preserve">The adaptation must preserve the approved financial boundary:</ns0:t>
      </ns0:r>
    </ns0:p>
    <ns0:p>
      <ns0:pPr>
        <ns0:numPr>
          <ns0:ilvl ns0:val="0"/>
          <ns0:numId ns0:val="1294"/>
        </ns0:numPr>
        <ns0:pStyle ns0:val="Compact"/>
      </ns0:pPr>
      <ns0:r>
        <ns0:t xml:space="preserve">cryptocurrency stops at AgriPartners OÜ in Estonia;</ns0:t>
      </ns0:r>
    </ns0:p>
    <ns0:p>
      <ns0:pPr>
        <ns0:numPr>
          <ns0:ilvl ns0:val="0"/>
          <ns0:numId ns0:val="1294"/>
        </ns0:numPr>
        <ns0:pStyle ns0:val="Compact"/>
      </ns0:pPr>
      <ns0:r>
        <ns0:t xml:space="preserve">Uzbekistan-facing Operator and Farmer financial workflows remain fiat-only;</ns0:t>
      </ns0:r>
    </ns0:p>
    <ns0:p>
      <ns0:pPr>
        <ns0:numPr>
          <ns0:ilvl ns0:val="0"/>
          <ns0:numId ns0:val="1294"/>
        </ns0:numPr>
        <ns0:pStyle ns0:val="Compact"/>
      </ns0:pPr>
      <ns0:r>
        <ns0:t xml:space="preserve">the Uzbekistan Feedlot Operator does not receive cryptocurrency;</ns0:t>
      </ns0:r>
    </ns0:p>
    <ns0:p>
      <ns0:pPr>
        <ns0:numPr>
          <ns0:ilvl ns0:val="0"/>
          <ns0:numId ns0:val="1294"/>
        </ns0:numPr>
        <ns0:pStyle ns0:val="Compact"/>
      </ns0:pPr>
      <ns0:r>
        <ns0:t xml:space="preserve">the Farmer does not require a wallet, token, smart contract, or on-chain financial action;</ns0:t>
      </ns0:r>
    </ns0:p>
    <ns0:p>
      <ns0:pPr>
        <ns0:numPr>
          <ns0:ilvl ns0:val="0"/>
          <ns0:numId ns0:val="1294"/>
        </ns0:numPr>
        <ns0:pStyle ns0:val="Compact"/>
      </ns0:pPr>
      <ns0:r>
        <ns0:t xml:space="preserve">on-chain records remain supplementary to contracts, bank records, accounting, and reconciliation evidence.</ns0:t>
      </ns0:r>
    </ns0:p>
    <ns0:p>
      <ns0:pPr>
        <ns0:pStyle ns0:val="FirstParagraph"/>
      </ns0:pPr>
      <ns0:r>
        <ns0:t xml:space="preserve">The current Testnet implementation must not be presented as:</ns0:t>
      </ns0:r>
    </ns0:p>
    <ns0:p>
      <ns0:pPr>
        <ns0:numPr>
          <ns0:ilvl ns0:val="0"/>
          <ns0:numId ns0:val="1295"/>
        </ns0:numPr>
        <ns0:pStyle ns0:val="Compact"/>
      </ns0:pPr>
      <ns0:r>
        <ns0:t xml:space="preserve">Mainnet readiness;</ns0:t>
      </ns0:r>
    </ns0:p>
    <ns0:p>
      <ns0:pPr>
        <ns0:numPr>
          <ns0:ilvl ns0:val="0"/>
          <ns0:numId ns0:val="1295"/>
        </ns0:numPr>
        <ns0:pStyle ns0:val="Compact"/>
      </ns0:pPr>
      <ns0:r>
        <ns0:t xml:space="preserve">audited smart-contract infrastructure;</ns0:t>
      </ns0:r>
    </ns0:p>
    <ns0:p>
      <ns0:pPr>
        <ns0:numPr>
          <ns0:ilvl ns0:val="0"/>
          <ns0:numId ns0:val="1295"/>
        </ns0:numPr>
        <ns0:pStyle ns0:val="Compact"/>
      </ns0:pPr>
      <ns0:r>
        <ns0:t xml:space="preserve">production custody;</ns0:t>
      </ns0:r>
    </ns0:p>
    <ns0:p>
      <ns0:pPr>
        <ns0:numPr>
          <ns0:ilvl ns0:val="0"/>
          <ns0:numId ns0:val="1295"/>
        </ns0:numPr>
        <ns0:pStyle ns0:val="Compact"/>
      </ns0:pPr>
      <ns0:r>
        <ns0:t xml:space="preserve">production settlement;</ns0:t>
      </ns0:r>
    </ns0:p>
    <ns0:p>
      <ns0:pPr>
        <ns0:numPr>
          <ns0:ilvl ns0:val="0"/>
          <ns0:numId ns0:val="1295"/>
        </ns0:numPr>
        <ns0:pStyle ns0:val="Compact"/>
      </ns0:pPr>
      <ns0:r>
        <ns0:t xml:space="preserve">a live investment system;</ns0:t>
      </ns0:r>
    </ns0:p>
    <ns0:p>
      <ns0:pPr>
        <ns0:numPr>
          <ns0:ilvl ns0:val="0"/>
          <ns0:numId ns0:val="1295"/>
        </ns0:numPr>
        <ns0:pStyle ns0:val="Compact"/>
      </ns0:pPr>
      <ns0:r>
        <ns0:t xml:space="preserve">production financial decentralization.</ns0:t>
      </ns0:r>
    </ns0:p>
    <ns0:p>
      <ns0:pPr>
        <ns0:pStyle ns0:val="FirstParagraph"/>
      </ns0:pPr>
      <ns0:r>
        <ns0:t xml:space="preserve">Legacy Farmer wallet, funding, withdrawal, and payout behaviour must remain identified as Legacy Testnet Alpha where relevant.</ns0:t>
      </ns0:r>
    </ns0:p>
    <ns0:p>
      <ns0:pPr>
        <ns0:pStyle ns0:val="BodyText"/>
      </ns0:pPr>
      <ns0:r>
        <ns0:t xml:space="preserve">A NEAR funding submission may emphasize the ecosystem value of the Development Round, but it must continue to finance the same approved Beta Candidate and product-only Development Scope.</ns0:t>
      </ns0:r>
    </ns0:p>
    <ns0:p>
      <ns0:pPr>
        <ns0:pStyle ns0:val="BodyText"/>
      </ns0:pPr>
      <ns0:r>
        <ns0:t xml:space="preserve">No NEAR grant, partnership, endorsement, Protocol Reward, or ecosystem commitment may be claimed until supported by authoritative evidence.</ns0:t>
      </ns0:r>
    </ns0:p>
    <ns0:bookmarkEnd ns0:id="423"/>
    <ns0:bookmarkStart ns0:id="424" ns0:name="accelerator-adaptation"/>
    <ns0:p>
      <ns0:pPr>
        <ns0:pStyle ns0:val="Heading3"/>
      </ns0:pPr>
      <ns0:r>
        <ns0:t xml:space="preserve">21.4 Accelerator Adaptation</ns0:t>
      </ns0:r>
    </ns0:p>
    <ns0:p>
      <ns0:pPr>
        <ns0:pStyle ns0:val="FirstParagraph"/>
      </ns0:pPr>
      <ns0:r>
        <ns0:t xml:space="preserve">An accelerator adaptation may emphasize:</ns0:t>
      </ns0:r>
    </ns0:p>
    <ns0:p>
      <ns0:pPr>
        <ns0:numPr>
          <ns0:ilvl ns0:val="0"/>
          <ns0:numId ns0:val="1296"/>
        </ns0:numPr>
        <ns0:pStyle ns0:val="Compact"/>
      </ns0:pPr>
      <ns0:r>
        <ns0:t xml:space="preserve">progression from a verified Alpha to a defined Beta Candidate;</ns0:t>
      </ns0:r>
    </ns0:p>
    <ns0:p>
      <ns0:pPr>
        <ns0:numPr>
          <ns0:ilvl ns0:val="0"/>
          <ns0:numId ns0:val="1296"/>
        </ns0:numPr>
        <ns0:pStyle ns0:val="Compact"/>
      </ns0:pPr>
      <ns0:r>
        <ns0:t xml:space="preserve">product maturity;</ns0:t>
      </ns0:r>
    </ns0:p>
    <ns0:p>
      <ns0:pPr>
        <ns0:numPr>
          <ns0:ilvl ns0:val="0"/>
          <ns0:numId ns0:val="1296"/>
        </ns0:numPr>
        <ns0:pStyle ns0:val="Compact"/>
      </ns0:pPr>
      <ns0:r>
        <ns0:t xml:space="preserve">the completed technical foundations;</ns0:t>
      </ns0:r>
    </ns0:p>
    <ns0:p>
      <ns0:pPr>
        <ns0:numPr>
          <ns0:ilvl ns0:val="0"/>
          <ns0:numId ns0:val="1296"/>
        </ns0:numPr>
        <ns0:pStyle ns0:val="Compact"/>
      </ns0:pPr>
      <ns0:r>
        <ns0:t xml:space="preserve">a clear next value milestone;</ns0:t>
      </ns0:r>
    </ns0:p>
    <ns0:p>
      <ns0:pPr>
        <ns0:numPr>
          <ns0:ilvl ns0:val="0"/>
          <ns0:numId ns0:val="1296"/>
        </ns0:numPr>
        <ns0:pStyle ns0:val="Compact"/>
      </ns0:pPr>
      <ns0:r>
        <ns0:t xml:space="preserve">demonstration capability;</ns0:t>
      </ns0:r>
    </ns0:p>
    <ns0:p>
      <ns0:pPr>
        <ns0:numPr>
          <ns0:ilvl ns0:val="0"/>
          <ns0:numId ns0:val="1296"/>
        </ns0:numPr>
        <ns0:pStyle ns0:val="Compact"/>
      </ns0:pPr>
      <ns0:r>
        <ns0:t xml:space="preserve">execution discipline;</ns0:t>
      </ns0:r>
    </ns0:p>
    <ns0:p>
      <ns0:pPr>
        <ns0:numPr>
          <ns0:ilvl ns0:val="0"/>
          <ns0:numId ns0:val="1296"/>
        </ns0:numPr>
        <ns0:pStyle ns0:val="Compact"/>
      </ns0:pPr>
      <ns0:r>
        <ns0:t xml:space="preserve">Development Scope control;</ns0:t>
      </ns0:r>
    </ns0:p>
    <ns0:p>
      <ns0:pPr>
        <ns0:numPr>
          <ns0:ilvl ns0:val="0"/>
          <ns0:numId ns0:val="1296"/>
        </ns0:numPr>
        <ns0:pStyle ns0:val="Compact"/>
      </ns0:pPr>
      <ns0:r>
        <ns0:t xml:space="preserve">Work Package governance;</ns0:t>
      </ns0:r>
    </ns0:p>
    <ns0:p>
      <ns0:pPr>
        <ns0:numPr>
          <ns0:ilvl ns0:val="0"/>
          <ns0:numId ns0:val="1296"/>
        </ns0:numPr>
        <ns0:pStyle ns0:val="Compact"/>
      </ns0:pPr>
      <ns0:r>
        <ns0:t xml:space="preserve">measurable Milestones;</ns0:t>
      </ns0:r>
    </ns0:p>
    <ns0:p>
      <ns0:pPr>
        <ns0:numPr>
          <ns0:ilvl ns0:val="0"/>
          <ns0:numId ns0:val="1296"/>
        </ns0:numPr>
        <ns0:pStyle ns0:val="Compact"/>
      </ns0:pPr>
      <ns0:r>
        <ns0:t xml:space="preserve">evidence-based reporting;</ns0:t>
      </ns0:r>
    </ns0:p>
    <ns0:p>
      <ns0:pPr>
        <ns0:numPr>
          <ns0:ilvl ns0:val="0"/>
          <ns0:numId ns0:val="1296"/>
        </ns0:numPr>
        <ns0:pStyle ns0:val="Compact"/>
      </ns0:pPr>
      <ns0:r>
        <ns0:t xml:space="preserve">known limitations;</ns0:t>
      </ns0:r>
    </ns0:p>
    <ns0:p>
      <ns0:pPr>
        <ns0:numPr>
          <ns0:ilvl ns0:val="0"/>
          <ns0:numId ns0:val="1296"/>
        </ns0:numPr>
        <ns0:pStyle ns0:val="Compact"/>
      </ns0:pPr>
      <ns0:r>
        <ns0:t xml:space="preserve">Operational Readiness boundaries;</ns0:t>
      </ns0:r>
    </ns0:p>
    <ns0:p>
      <ns0:pPr>
        <ns0:numPr>
          <ns0:ilvl ns0:val="0"/>
          <ns0:numId ns0:val="1296"/>
        </ns0:numPr>
        <ns0:pStyle ns0:val="Compact"/>
      </ns0:pPr>
      <ns0:r>
        <ns0:t xml:space="preserve">international company and Pilot planning context.</ns0:t>
      </ns0:r>
    </ns0:p>
    <ns0:p>
      <ns0:pPr>
        <ns0:pStyle ns0:val="FirstParagraph"/>
      </ns0:pPr>
      <ns0:r>
        <ns0:t xml:space="preserve">The accelerator package may include additional founder, team, market, programme-fit, or interview materials where required. Such materials are supporting addenda and must not redefine the Development Round.</ns0:t>
      </ns0:r>
    </ns0:p>
    <ns0:p>
      <ns0:pPr>
        <ns0:pStyle ns0:val="BodyText"/>
      </ns0:pPr>
      <ns0:r>
        <ns0:t xml:space="preserve">Corporate Setup may be presented as a separate readiness requirement where relevant to the accelerator.</ns0:t>
      </ns0:r>
    </ns0:p>
    <ns0:p>
      <ns0:pPr>
        <ns0:pStyle ns0:val="BodyText"/>
      </ns0:pPr>
      <ns0:r>
        <ns0:t xml:space="preserve">If an accelerator offers a broader funding commitment that includes Development and Corporate Setup, the components must remain separately identified:</ns0:t>
      </ns0:r>
    </ns0:p>
    <ns0:p>
      <ns0:pPr>
        <ns0:pStyle ns0:val="SourceCode"/>
      </ns0:pPr>
      <ns0:r>
        <ns0:rPr>
          <ns0:rStyle ns0:val="VerbatimChar"/>
        </ns0:rPr>
        <ns0:t xml:space="preserve">Accelerator Readiness Commitment</ns0:t>
      </ns0:r>
      <ns0:r>
        <ns0:br/>
      </ns0:r>
      <ns0:r>
        <ns0:rPr>
          <ns0:rStyle ns0:val="VerbatimChar"/>
        </ns0:rPr>
        <ns0:t xml:space="preserve">        |</ns0:t>
      </ns0:r>
      <ns0:r>
        <ns0:br/>
      </ns0:r>
      <ns0:r>
        <ns0:rPr>
          <ns0:rStyle ns0:val="VerbatimChar"/>
        </ns0:rPr>
        <ns0:t xml:space="preserve">        |-- USD 40,000 Development Round</ns0:t>
      </ns0:r>
      <ns0:r>
        <ns0:br/>
      </ns0:r>
      <ns0:r>
        <ns0:rPr>
          <ns0:rStyle ns0:val="VerbatimChar"/>
        </ns0:rPr>
        <ns0:t xml:space="preserve">        |</ns0:t>
      </ns0:r>
      <ns0:r>
        <ns0:br/>
      </ns0:r>
      <ns0:r>
        <ns0:rPr>
          <ns0:rStyle ns0:val="VerbatimChar"/>
        </ns0:rPr>
        <ns0:t xml:space="preserve">        |-- Separate Corporate Setup component</ns0:t>
      </ns0:r>
      <ns0:r>
        <ns0:br/>
      </ns0:r>
      <ns0:r>
        <ns0:rPr>
          <ns0:rStyle ns0:val="VerbatimChar"/>
        </ns0:rPr>
        <ns0:t xml:space="preserve">        |</ns0:t>
      </ns0:r>
      <ns0:r>
        <ns0:br/>
      </ns0:r>
      <ns0:r>
        <ns0:rPr>
          <ns0:rStyle ns0:val="VerbatimChar"/>
        </ns0:rPr>
        <ns0:t xml:space="preserve">        |-- Other separately approved readiness support</ns0:t>
      </ns0:r>
    </ns0:p>
    <ns0:p>
      <ns0:pPr>
        <ns0:pStyle ns0:val="FirstParagraph"/>
      </ns0:pPr>
      <ns0:r>
        <ns0:t xml:space="preserve">Combining the components in one external offer does not merge their internal budgets or Uses of Funds.</ns0:t>
      </ns0:r>
    </ns0:p>
    <ns0:p>
      <ns0:pPr>
        <ns0:pStyle ns0:val="BodyText"/>
      </ns0:pPr>
      <ns0:r>
        <ns0:t xml:space="preserve">Acceptance into an accelerator, selection for an interview, or participation in a programme remains an independent decision and must not be implied by submission of this package.</ns0:t>
      </ns0:r>
    </ns0:p>
    <ns0:bookmarkEnd ns0:id="424"/>
    <ns0:bookmarkStart ns0:id="425" ns0:name="angel-and-pre-seed-adaptation"/>
    <ns0:p>
      <ns0:pPr>
        <ns0:pStyle ns0:val="Heading3"/>
      </ns0:pPr>
      <ns0:r>
        <ns0:t xml:space="preserve">21.5 Angel and Pre-Seed Adaptation</ns0:t>
      </ns0:r>
    </ns0:p>
    <ns0:p>
      <ns0:pPr>
        <ns0:pStyle ns0:val="FirstParagraph"/>
      </ns0:pPr>
      <ns0:r>
        <ns0:t xml:space="preserve">An angel or pre-seed adaptation may emphasize:</ns0:t>
      </ns0:r>
    </ns0:p>
    <ns0:p>
      <ns0:pPr>
        <ns0:numPr>
          <ns0:ilvl ns0:val="0"/>
          <ns0:numId ns0:val="1297"/>
        </ns0:numPr>
        <ns0:pStyle ns0:val="Compact"/>
      </ns0:pPr>
      <ns0:r>
        <ns0:t xml:space="preserve">the accepted Development Objective;</ns0:t>
      </ns0:r>
    </ns0:p>
    <ns0:p>
      <ns0:pPr>
        <ns0:numPr>
          <ns0:ilvl ns0:val="0"/>
          <ns0:numId ns0:val="1297"/>
        </ns0:numPr>
        <ns0:pStyle ns0:val="Compact"/>
      </ns0:pPr>
      <ns0:r>
        <ns0:t xml:space="preserve">the verified current Alpha;</ns0:t>
      </ns0:r>
    </ns0:p>
    <ns0:p>
      <ns0:pPr>
        <ns0:numPr>
          <ns0:ilvl ns0:val="0"/>
          <ns0:numId ns0:val="1297"/>
        </ns0:numPr>
        <ns0:pStyle ns0:val="Compact"/>
      </ns0:pPr>
      <ns0:r>
        <ns0:t xml:space="preserve">the Beta Candidate as the next product milestone;</ns0:t>
      </ns0:r>
    </ns0:p>
    <ns0:p>
      <ns0:pPr>
        <ns0:numPr>
          <ns0:ilvl ns0:val="0"/>
          <ns0:numId ns0:val="1297"/>
        </ns0:numPr>
        <ns0:pStyle ns0:val="Compact"/>
      </ns0:pPr>
      <ns0:r>
        <ns0:t xml:space="preserve">execution capability;</ns0:t>
      </ns0:r>
    </ns0:p>
    <ns0:p>
      <ns0:pPr>
        <ns0:numPr>
          <ns0:ilvl ns0:val="0"/>
          <ns0:numId ns0:val="1297"/>
        </ns0:numPr>
        <ns0:pStyle ns0:val="Compact"/>
      </ns0:pPr>
      <ns0:r>
        <ns0:t xml:space="preserve">product and financial governance;</ns0:t>
      </ns0:r>
    </ns0:p>
    <ns0:p>
      <ns0:pPr>
        <ns0:numPr>
          <ns0:ilvl ns0:val="0"/>
          <ns0:numId ns0:val="1297"/>
        </ns0:numPr>
        <ns0:pStyle ns0:val="Compact"/>
      </ns0:pPr>
      <ns0:r>
        <ns0:t xml:space="preserve">evidence-based delivery;</ns0:t>
      </ns0:r>
    </ns0:p>
    <ns0:p>
      <ns0:pPr>
        <ns0:numPr>
          <ns0:ilvl ns0:val="0"/>
          <ns0:numId ns0:val="1297"/>
        </ns0:numPr>
        <ns0:pStyle ns0:val="Compact"/>
      </ns0:pPr>
      <ns0:r>
        <ns0:t xml:space="preserve">future Operational Readiness;</ns0:t>
      </ns0:r>
    </ns0:p>
    <ns0:p>
      <ns0:pPr>
        <ns0:numPr>
          <ns0:ilvl ns0:val="0"/>
          <ns0:numId ns0:val="1297"/>
        </ns0:numPr>
        <ns0:pStyle ns0:val="Compact"/>
      </ns0:pPr>
      <ns0:r>
        <ns0:t xml:space="preserve">the separation of Development, Corporate Setup, and Pilot Capital;</ns0:t>
      </ns0:r>
    </ns0:p>
    <ns0:p>
      <ns0:pPr>
        <ns0:numPr>
          <ns0:ilvl ns0:val="0"/>
          <ns0:numId ns0:val="1297"/>
        </ns0:numPr>
        <ns0:pStyle ns0:val="Compact"/>
      </ns0:pPr>
      <ns0:r>
        <ns0:t xml:space="preserve">the project’s post-round fundraising and partnership position.</ns0:t>
      </ns0:r>
    </ns0:p>
    <ns0:p>
      <ns0:pPr>
        <ns0:pStyle ns0:val="FirstParagraph"/>
      </ns0:pPr>
      <ns0:r>
        <ns0:t xml:space="preserve">The adaptation may present a broader Readiness funding request where an Investor is prepared to finance more than product development.</ns0:t>
      </ns0:r>
    </ns0:p>
    <ns0:p>
      <ns0:pPr>
        <ns0:pStyle ns0:val="BodyText"/>
      </ns0:pPr>
      <ns0:r>
        <ns0:t xml:space="preserve">A broader request may include:</ns0:t>
      </ns0:r>
    </ns0:p>
    <ns0:p>
      <ns0:pPr>
        <ns0:numPr>
          <ns0:ilvl ns0:val="0"/>
          <ns0:numId ns0:val="1298"/>
        </ns0:numPr>
        <ns0:pStyle ns0:val="Compact"/>
      </ns0:pPr>
      <ns0:r>
        <ns0:t xml:space="preserve">the USD 40,000 Development Round;</ns0:t>
      </ns0:r>
    </ns0:p>
    <ns0:p>
      <ns0:pPr>
        <ns0:numPr>
          <ns0:ilvl ns0:val="0"/>
          <ns0:numId ns0:val="1298"/>
        </ns0:numPr>
        <ns0:pStyle ns0:val="Compact"/>
      </ns0:pPr>
      <ns0:r>
        <ns0:t xml:space="preserve">a separately identified Corporate Setup component;</ns0:t>
      </ns0:r>
    </ns0:p>
    <ns0:p>
      <ns0:pPr>
        <ns0:numPr>
          <ns0:ilvl ns0:val="0"/>
          <ns0:numId ns0:val="1298"/>
        </ns0:numPr>
        <ns0:pStyle ns0:val="Compact"/>
      </ns0:pPr>
      <ns0:r>
        <ns0:t xml:space="preserve">separately identified initial corporate-readiness expenditure;</ns0:t>
      </ns0:r>
    </ns0:p>
    <ns0:p>
      <ns0:pPr>
        <ns0:numPr>
          <ns0:ilvl ns0:val="0"/>
          <ns0:numId ns0:val="1298"/>
        </ns0:numPr>
        <ns0:pStyle ns0:val="Compact"/>
      </ns0:pPr>
      <ns0:r>
        <ns0:t xml:space="preserve">another approved readiness component.</ns0:t>
      </ns0:r>
    </ns0:p>
    <ns0:p>
      <ns0:pPr>
        <ns0:pStyle ns0:val="FirstParagraph"/>
      </ns0:pPr>
      <ns0:r>
        <ns0:t xml:space="preserve">The Development Round must remain unchanged and separately accounted for within the broader request.</ns0:t>
      </ns0:r>
    </ns0:p>
    <ns0:p>
      <ns0:pPr>
        <ns0:pStyle ns0:val="BodyText"/>
      </ns0:pPr>
      <ns0:r>
        <ns0:t xml:space="preserve">Equity, SAFE, convertible instrument, governance rights, valuation, Investor protections, and investment documentation remain subject to separate negotiation and legal review. They are not defined by this Development Round Funding Package.</ns0:t>
      </ns0:r>
    </ns0:p>
    <ns0:p>
      <ns0:pPr>
        <ns0:pStyle ns0:val="BodyText"/>
      </ns0:pPr>
      <ns0:r>
        <ns0:t xml:space="preserve">An adapted package must not imply:</ns0:t>
      </ns0:r>
    </ns0:p>
    <ns0:p>
      <ns0:pPr>
        <ns0:numPr>
          <ns0:ilvl ns0:val="0"/>
          <ns0:numId ns0:val="1299"/>
        </ns0:numPr>
        <ns0:pStyle ns0:val="Compact"/>
      </ns0:pPr>
      <ns0:r>
        <ns0:t xml:space="preserve">an agreed investment;</ns0:t>
      </ns0:r>
    </ns0:p>
    <ns0:p>
      <ns0:pPr>
        <ns0:numPr>
          <ns0:ilvl ns0:val="0"/>
          <ns0:numId ns0:val="1299"/>
        </ns0:numPr>
        <ns0:pStyle ns0:val="Compact"/>
      </ns0:pPr>
      <ns0:r>
        <ns0:t xml:space="preserve">an agreed valuation;</ns0:t>
      </ns0:r>
    </ns0:p>
    <ns0:p>
      <ns0:pPr>
        <ns0:numPr>
          <ns0:ilvl ns0:val="0"/>
          <ns0:numId ns0:val="1299"/>
        </ns0:numPr>
        <ns0:pStyle ns0:val="Compact"/>
      </ns0:pPr>
      <ns0:r>
        <ns0:t xml:space="preserve">commercial validation;</ns0:t>
      </ns0:r>
    </ns0:p>
    <ns0:p>
      <ns0:pPr>
        <ns0:numPr>
          <ns0:ilvl ns0:val="0"/>
          <ns0:numId ns0:val="1299"/>
        </ns0:numPr>
        <ns0:pStyle ns0:val="Compact"/>
      </ns0:pPr>
      <ns0:r>
        <ns0:t xml:space="preserve">guaranteed follow-on funding;</ns0:t>
      </ns0:r>
    </ns0:p>
    <ns0:p>
      <ns0:pPr>
        <ns0:numPr>
          <ns0:ilvl ns0:val="0"/>
          <ns0:numId ns0:val="1299"/>
        </ns0:numPr>
        <ns0:pStyle ns0:val="Compact"/>
      </ns0:pPr>
      <ns0:r>
        <ns0:t xml:space="preserve">Pilot approval;</ns0:t>
      </ns0:r>
    </ns0:p>
    <ns0:p>
      <ns0:pPr>
        <ns0:numPr>
          <ns0:ilvl ns0:val="0"/>
          <ns0:numId ns0:val="1299"/>
        </ns0:numPr>
        <ns0:pStyle ns0:val="Compact"/>
      </ns0:pPr>
      <ns0:r>
        <ns0:t xml:space="preserve">guaranteed returns.</ns0:t>
      </ns0:r>
    </ns0:p>
    <ns0:bookmarkEnd ns0:id="425"/>
    <ns0:bookmarkStart ns0:id="426" ns0:name="venture-studio-adaptation"/>
    <ns0:p>
      <ns0:pPr>
        <ns0:pStyle ns0:val="Heading3"/>
      </ns0:pPr>
      <ns0:r>
        <ns0:t xml:space="preserve">21.6 Venture Studio Adaptation</ns0:t>
      </ns0:r>
    </ns0:p>
    <ns0:p>
      <ns0:pPr>
        <ns0:pStyle ns0:val="FirstParagraph"/>
      </ns0:pPr>
      <ns0:r>
        <ns0:t xml:space="preserve">A venture-studio adaptation may emphasize:</ns0:t>
      </ns0:r>
    </ns0:p>
    <ns0:p>
      <ns0:pPr>
        <ns0:numPr>
          <ns0:ilvl ns0:val="0"/>
          <ns0:numId ns0:val="1300"/>
        </ns0:numPr>
        <ns0:pStyle ns0:val="Compact"/>
      </ns0:pPr>
      <ns0:r>
        <ns0:t xml:space="preserve">the project’s verified implementation baseline;</ns0:t>
      </ns0:r>
    </ns0:p>
    <ns0:p>
      <ns0:pPr>
        <ns0:numPr>
          <ns0:ilvl ns0:val="0"/>
          <ns0:numId ns0:val="1300"/>
        </ns0:numPr>
        <ns0:pStyle ns0:val="Compact"/>
      </ns0:pPr>
      <ns0:r>
        <ns0:t xml:space="preserve">the Beta Candidate target state;</ns0:t>
      </ns0:r>
    </ns0:p>
    <ns0:p>
      <ns0:pPr>
        <ns0:numPr>
          <ns0:ilvl ns0:val="0"/>
          <ns0:numId ns0:val="1300"/>
        </ns0:numPr>
        <ns0:pStyle ns0:val="Compact"/>
      </ns0:pPr>
      <ns0:r>
        <ns0:t xml:space="preserve">Work Package modularity;</ns0:t>
      </ns0:r>
    </ns0:p>
    <ns0:p>
      <ns0:pPr>
        <ns0:numPr>
          <ns0:ilvl ns0:val="0"/>
          <ns0:numId ns0:val="1300"/>
        </ns0:numPr>
        <ns0:pStyle ns0:val="Compact"/>
      </ns0:pPr>
      <ns0:r>
        <ns0:t xml:space="preserve">technical and product maturity;</ns0:t>
      </ns0:r>
    </ns0:p>
    <ns0:p>
      <ns0:pPr>
        <ns0:numPr>
          <ns0:ilvl ns0:val="0"/>
          <ns0:numId ns0:val="1300"/>
        </ns0:numPr>
        <ns0:pStyle ns0:val="Compact"/>
      </ns0:pPr>
      <ns0:r>
        <ns0:t xml:space="preserve">implementation governance;</ns0:t>
      </ns0:r>
    </ns0:p>
    <ns0:p>
      <ns0:pPr>
        <ns0:numPr>
          <ns0:ilvl ns0:val="0"/>
          <ns0:numId ns0:val="1300"/>
        </ns0:numPr>
        <ns0:pStyle ns0:val="Compact"/>
      </ns0:pPr>
      <ns0:r>
        <ns0:t xml:space="preserve">verification and acceptance discipline;</ns0:t>
      </ns0:r>
    </ns0:p>
    <ns0:p>
      <ns0:pPr>
        <ns0:numPr>
          <ns0:ilvl ns0:val="0"/>
          <ns0:numId ns0:val="1300"/>
        </ns0:numPr>
        <ns0:pStyle ns0:val="Compact"/>
      </ns0:pPr>
      <ns0:r>
        <ns0:t xml:space="preserve">identified dependencies and risks;</ns0:t>
      </ns0:r>
    </ns0:p>
    <ns0:p>
      <ns0:pPr>
        <ns0:numPr>
          <ns0:ilvl ns0:val="0"/>
          <ns0:numId ns0:val="1300"/>
        </ns0:numPr>
        <ns0:pStyle ns0:val="Compact"/>
      </ns0:pPr>
      <ns0:r>
        <ns0:t xml:space="preserve">future scalability questions;</ns0:t>
      </ns0:r>
    </ns0:p>
    <ns0:p>
      <ns0:pPr>
        <ns0:numPr>
          <ns0:ilvl ns0:val="0"/>
          <ns0:numId ns0:val="1300"/>
        </ns0:numPr>
        <ns0:pStyle ns0:val="Compact"/>
      </ns0:pPr>
      <ns0:r>
        <ns0:t xml:space="preserve">commercialization preparation;</ns0:t>
      </ns0:r>
    </ns0:p>
    <ns0:p>
      <ns0:pPr>
        <ns0:numPr>
          <ns0:ilvl ns0:val="0"/>
          <ns0:numId ns0:val="1300"/>
        </ns0:numPr>
        <ns0:pStyle ns0:val="Compact"/>
      </ns0:pPr>
      <ns0:r>
        <ns0:t xml:space="preserve">Corporate Setup and partnership needs.</ns0:t>
      </ns0:r>
    </ns0:p>
    <ns0:p>
      <ns0:pPr>
        <ns0:pStyle ns0:val="FirstParagraph"/>
      </ns0:pPr>
      <ns0:r>
        <ns0:t xml:space="preserve">The package may identify where a venture studio could contribute through:</ns0:t>
      </ns0:r>
    </ns0:p>
    <ns0:p>
      <ns0:pPr>
        <ns0:numPr>
          <ns0:ilvl ns0:val="0"/>
          <ns0:numId ns0:val="1301"/>
        </ns0:numPr>
        <ns0:pStyle ns0:val="Compact"/>
      </ns0:pPr>
      <ns0:r>
        <ns0:t xml:space="preserve">product expertise;</ns0:t>
      </ns0:r>
    </ns0:p>
    <ns0:p>
      <ns0:pPr>
        <ns0:numPr>
          <ns0:ilvl ns0:val="0"/>
          <ns0:numId ns0:val="1301"/>
        </ns0:numPr>
        <ns0:pStyle ns0:val="Compact"/>
      </ns0:pPr>
      <ns0:r>
        <ns0:t xml:space="preserve">engineering capacity;</ns0:t>
      </ns0:r>
    </ns0:p>
    <ns0:p>
      <ns0:pPr>
        <ns0:numPr>
          <ns0:ilvl ns0:val="0"/>
          <ns0:numId ns0:val="1301"/>
        </ns0:numPr>
        <ns0:pStyle ns0:val="Compact"/>
      </ns0:pPr>
      <ns0:r>
        <ns0:t xml:space="preserve">security or QA support;</ns0:t>
      </ns0:r>
    </ns0:p>
    <ns0:p>
      <ns0:pPr>
        <ns0:numPr>
          <ns0:ilvl ns0:val="0"/>
          <ns0:numId ns0:val="1301"/>
        </ns0:numPr>
        <ns0:pStyle ns0:val="Compact"/>
      </ns0:pPr>
      <ns0:r>
        <ns0:t xml:space="preserve">company-building support;</ns0:t>
      </ns0:r>
    </ns0:p>
    <ns0:p>
      <ns0:pPr>
        <ns0:numPr>
          <ns0:ilvl ns0:val="0"/>
          <ns0:numId ns0:val="1301"/>
        </ns0:numPr>
        <ns0:pStyle ns0:val="Compact"/>
      </ns0:pPr>
      <ns0:r>
        <ns0:t xml:space="preserve">fundraising support;</ns0:t>
      </ns0:r>
    </ns0:p>
    <ns0:p>
      <ns0:pPr>
        <ns0:numPr>
          <ns0:ilvl ns0:val="0"/>
          <ns0:numId ns0:val="1301"/>
        </ns0:numPr>
        <ns0:pStyle ns0:val="Compact"/>
      </ns0:pPr>
      <ns0:r>
        <ns0:t xml:space="preserve">network access;</ns0:t>
      </ns0:r>
    </ns0:p>
    <ns0:p>
      <ns0:pPr>
        <ns0:numPr>
          <ns0:ilvl ns0:val="0"/>
          <ns0:numId ns0:val="1301"/>
        </ns0:numPr>
        <ns0:pStyle ns0:val="Compact"/>
      </ns0:pPr>
      <ns0:r>
        <ns0:t xml:space="preserve">commercialization planning.</ns0:t>
      </ns0:r>
    </ns0:p>
    <ns0:p>
      <ns0:pPr>
        <ns0:pStyle ns0:val="FirstParagraph"/>
      </ns0:pPr>
      <ns0:r>
        <ns0:t xml:space="preserve">Such proposed support must be mapped to:</ns0:t>
      </ns0:r>
    </ns0:p>
    <ns0:p>
      <ns0:pPr>
        <ns0:numPr>
          <ns0:ilvl ns0:val="0"/>
          <ns0:numId ns0:val="1302"/>
        </ns0:numPr>
        <ns0:pStyle ns0:val="Compact"/>
      </ns0:pPr>
      <ns0:r>
        <ns0:t xml:space="preserve">an approved Development Work Package;</ns0:t>
      </ns0:r>
    </ns0:p>
    <ns0:p>
      <ns0:pPr>
        <ns0:numPr>
          <ns0:ilvl ns0:val="0"/>
          <ns0:numId ns0:val="1302"/>
        </ns0:numPr>
        <ns0:pStyle ns0:val="Compact"/>
      </ns0:pPr>
      <ns0:r>
        <ns0:t xml:space="preserve">a separate Corporate Setup component;</ns0:t>
      </ns0:r>
    </ns0:p>
    <ns0:p>
      <ns0:pPr>
        <ns0:numPr>
          <ns0:ilvl ns0:val="0"/>
          <ns0:numId ns0:val="1302"/>
        </ns0:numPr>
        <ns0:pStyle ns0:val="Compact"/>
      </ns0:pPr>
      <ns0:r>
        <ns0:t xml:space="preserve">or another separately approved future workstream.</ns0:t>
      </ns0:r>
    </ns0:p>
    <ns0:p>
      <ns0:pPr>
        <ns0:pStyle ns0:val="FirstParagraph"/>
      </ns0:pPr>
      <ns0:r>
        <ns0:t xml:space="preserve">Venture-studio participation does not authorize informal expansion of Development Scope.</ns0:t>
      </ns0:r>
    </ns0:p>
    <ns0:p>
      <ns0:pPr>
        <ns0:pStyle ns0:val="BodyText"/>
      </ns0:pPr>
      <ns0:r>
        <ns0:t xml:space="preserve">Scalability and commercialization may be evaluated during the engagement, but production commercialization remains outside the Development Round.</ns0:t>
      </ns0:r>
    </ns0:p>
    <ns0:p>
      <ns0:pPr>
        <ns0:pStyle ns0:val="BodyText"/>
      </ns0:pPr>
      <ns0:r>
        <ns0:t xml:space="preserve">Submission, discussion, due diligence, or studio participation does not imply investment, partnership, company formation, or commercial success.</ns0:t>
      </ns0:r>
    </ns0:p>
    <ns0:bookmarkEnd ns0:id="426"/>
    <ns0:bookmarkStart ns0:id="427" ns0:name="strategic-and-impact-investor-adaptation"/>
    <ns0:p>
      <ns0:pPr>
        <ns0:pStyle ns0:val="Heading3"/>
      </ns0:pPr>
      <ns0:r>
        <ns0:t xml:space="preserve">21.7 Strategic and Impact Investor Adaptation</ns0:t>
      </ns0:r>
    </ns0:p>
    <ns0:p>
      <ns0:pPr>
        <ns0:pStyle ns0:val="FirstParagraph"/>
      </ns0:pPr>
      <ns0:r>
        <ns0:t xml:space="preserve">A strategic or impact-oriented adaptation may emphasize:</ns0:t>
      </ns0:r>
    </ns0:p>
    <ns0:p>
      <ns0:pPr>
        <ns0:numPr>
          <ns0:ilvl ns0:val="0"/>
          <ns0:numId ns0:val="1303"/>
        </ns0:numPr>
        <ns0:pStyle ns0:val="Compact"/>
      </ns0:pPr>
      <ns0:r>
        <ns0:t xml:space="preserve">agricultural accountability;</ns0:t>
      </ns0:r>
    </ns0:p>
    <ns0:p>
      <ns0:pPr>
        <ns0:numPr>
          <ns0:ilvl ns0:val="0"/>
          <ns0:numId ns0:val="1303"/>
        </ns0:numPr>
        <ns0:pStyle ns0:val="Compact"/>
      </ns0:pPr>
      <ns0:r>
        <ns0:t xml:space="preserve">transparent use-of-funds workflows;</ns0:t>
      </ns0:r>
    </ns0:p>
    <ns0:p>
      <ns0:pPr>
        <ns0:numPr>
          <ns0:ilvl ns0:val="0"/>
          <ns0:numId ns0:val="1303"/>
        </ns0:numPr>
        <ns0:pStyle ns0:val="Compact"/>
      </ns0:pPr>
      <ns0:r>
        <ns0:t xml:space="preserve">controlled Project Expense management;</ns0:t>
      </ns0:r>
    </ns0:p>
    <ns0:p>
      <ns0:pPr>
        <ns0:numPr>
          <ns0:ilvl ns0:val="0"/>
          <ns0:numId ns0:val="1303"/>
        </ns0:numPr>
        <ns0:pStyle ns0:val="Compact"/>
      </ns0:pPr>
      <ns0:r>
        <ns0:t xml:space="preserve">Operator accountability;</ns0:t>
      </ns0:r>
    </ns0:p>
    <ns0:p>
      <ns0:pPr>
        <ns0:numPr>
          <ns0:ilvl ns0:val="0"/>
          <ns0:numId ns0:val="1303"/>
        </ns0:numPr>
        <ns0:pStyle ns0:val="Compact"/>
      </ns0:pPr>
      <ns0:r>
        <ns0:t xml:space="preserve">evidence-linked reporting;</ns0:t>
      </ns0:r>
    </ns0:p>
    <ns0:p>
      <ns0:pPr>
        <ns0:numPr>
          <ns0:ilvl ns0:val="0"/>
          <ns0:numId ns0:val="1303"/>
        </ns0:numPr>
        <ns0:pStyle ns0:val="Compact"/>
      </ns0:pPr>
      <ns0:r>
        <ns0:t xml:space="preserve">Investor visibility;</ns0:t>
      </ns0:r>
    </ns0:p>
    <ns0:p>
      <ns0:pPr>
        <ns0:numPr>
          <ns0:ilvl ns0:val="0"/>
          <ns0:numId ns0:val="1303"/>
        </ns0:numPr>
        <ns0:pStyle ns0:val="Compact"/>
      </ns0:pPr>
      <ns0:r>
        <ns0:t xml:space="preserve">measurable governance;</ns0:t>
      </ns0:r>
    </ns0:p>
    <ns0:p>
      <ns0:pPr>
        <ns0:numPr>
          <ns0:ilvl ns0:val="0"/>
          <ns0:numId ns0:val="1303"/>
        </ns0:numPr>
        <ns0:pStyle ns0:val="Compact"/>
      </ns0:pPr>
      <ns0:r>
        <ns0:t xml:space="preserve">the Estonia-to-Uzbekistan financial boundary;</ns0:t>
      </ns0:r>
    </ns0:p>
    <ns0:p>
      <ns0:pPr>
        <ns0:numPr>
          <ns0:ilvl ns0:val="0"/>
          <ns0:numId ns0:val="1303"/>
        </ns0:numPr>
        <ns0:pStyle ns0:val="Compact"/>
      </ns0:pPr>
      <ns0:r>
        <ns0:t xml:space="preserve">fiat-only local operations;</ns0:t>
      </ns0:r>
    </ns0:p>
    <ns0:p>
      <ns0:pPr>
        <ns0:numPr>
          <ns0:ilvl ns0:val="0"/>
          <ns0:numId ns0:val="1303"/>
        </ns0:numPr>
        <ns0:pStyle ns0:val="Compact"/>
      </ns0:pPr>
      <ns0:r>
        <ns0:t xml:space="preserve">readiness for structured Pilot preparation;</ns0:t>
      </ns0:r>
    </ns0:p>
    <ns0:p>
      <ns0:pPr>
        <ns0:numPr>
          <ns0:ilvl ns0:val="0"/>
          <ns0:numId ns0:val="1303"/>
        </ns0:numPr>
        <ns0:pStyle ns0:val="Compact"/>
      </ns0:pPr>
      <ns0:r>
        <ns0:t xml:space="preserve">potential ecosystem or development relevance.</ns0:t>
      </ns0:r>
    </ns0:p>
    <ns0:p>
      <ns0:pPr>
        <ns0:pStyle ns0:val="FirstParagraph"/>
      </ns0:pPr>
      <ns0:r>
        <ns0:t xml:space="preserve">For agricultural and development organizations, the package may explain how the Beta Candidate provides a collaboration platform for future operational planning and evaluation.</ns0:t>
      </ns0:r>
    </ns0:p>
    <ns0:p>
      <ns0:pPr>
        <ns0:pStyle ns0:val="BodyText"/>
      </ns0:pPr>
      <ns0:r>
        <ns0:t xml:space="preserve">Impact claims must remain proportionate to available evidence.</ns0:t>
      </ns0:r>
    </ns0:p>
    <ns0:p>
      <ns0:pPr>
        <ns0:pStyle ns0:val="BodyText"/>
      </ns0:pPr>
      <ns0:r>
        <ns0:t xml:space="preserve">The Development Round must not be presented as proof of:</ns0:t>
      </ns0:r>
    </ns0:p>
    <ns0:p>
      <ns0:pPr>
        <ns0:numPr>
          <ns0:ilvl ns0:val="0"/>
          <ns0:numId ns0:val="1304"/>
        </ns0:numPr>
        <ns0:pStyle ns0:val="Compact"/>
      </ns0:pPr>
      <ns0:r>
        <ns0:t xml:space="preserve">improved farmer income;</ns0:t>
      </ns0:r>
    </ns0:p>
    <ns0:p>
      <ns0:pPr>
        <ns0:numPr>
          <ns0:ilvl ns0:val="0"/>
          <ns0:numId ns0:val="1304"/>
        </ns0:numPr>
        <ns0:pStyle ns0:val="Compact"/>
      </ns0:pPr>
      <ns0:r>
        <ns0:t xml:space="preserve">agricultural productivity;</ns0:t>
      </ns0:r>
    </ns0:p>
    <ns0:p>
      <ns0:pPr>
        <ns0:numPr>
          <ns0:ilvl ns0:val="0"/>
          <ns0:numId ns0:val="1304"/>
        </ns0:numPr>
        <ns0:pStyle ns0:val="Compact"/>
      </ns0:pPr>
      <ns0:r>
        <ns0:t xml:space="preserve">livestock performance;</ns0:t>
      </ns0:r>
    </ns0:p>
    <ns0:p>
      <ns0:pPr>
        <ns0:numPr>
          <ns0:ilvl ns0:val="0"/>
          <ns0:numId ns0:val="1304"/>
        </ns0:numPr>
        <ns0:pStyle ns0:val="Compact"/>
      </ns0:pPr>
      <ns0:r>
        <ns0:t xml:space="preserve">employment creation;</ns0:t>
      </ns0:r>
    </ns0:p>
    <ns0:p>
      <ns0:pPr>
        <ns0:numPr>
          <ns0:ilvl ns0:val="0"/>
          <ns0:numId ns0:val="1304"/>
        </ns0:numPr>
        <ns0:pStyle ns0:val="Compact"/>
      </ns0:pPr>
      <ns0:r>
        <ns0:t xml:space="preserve">financial inclusion;</ns0:t>
      </ns0:r>
    </ns0:p>
    <ns0:p>
      <ns0:pPr>
        <ns0:numPr>
          <ns0:ilvl ns0:val="0"/>
          <ns0:numId ns0:val="1304"/>
        </ns0:numPr>
        <ns0:pStyle ns0:val="Compact"/>
      </ns0:pPr>
      <ns0:r>
        <ns0:t xml:space="preserve">rural development impact;</ns0:t>
      </ns0:r>
    </ns0:p>
    <ns0:p>
      <ns0:pPr>
        <ns0:numPr>
          <ns0:ilvl ns0:val="0"/>
          <ns0:numId ns0:val="1304"/>
        </ns0:numPr>
        <ns0:pStyle ns0:val="Compact"/>
      </ns0:pPr>
      <ns0:r>
        <ns0:t xml:space="preserve">environmental impact;</ns0:t>
      </ns0:r>
    </ns0:p>
    <ns0:p>
      <ns0:pPr>
        <ns0:numPr>
          <ns0:ilvl ns0:val="0"/>
          <ns0:numId ns0:val="1304"/>
        </ns0:numPr>
        <ns0:pStyle ns0:val="Compact"/>
      </ns0:pPr>
      <ns0:r>
        <ns0:t xml:space="preserve">completed real-world Pilot results.</ns0:t>
      </ns0:r>
    </ns0:p>
    <ns0:p>
      <ns0:pPr>
        <ns0:pStyle ns0:val="FirstParagraph"/>
      </ns0:pPr>
      <ns0:r>
        <ns0:t xml:space="preserve">Such impact outcomes require separate Pilot evidence, measurement methods, and governance.</ns0:t>
      </ns0:r>
    </ns0:p>
    <ns0:p>
      <ns0:pPr>
        <ns0:pStyle ns0:val="BodyText"/>
      </ns0:pPr>
      <ns0:r>
        <ns0:t xml:space="preserve">The Development Round remains product-focused even where the funder’s mandate is agricultural, developmental, strategic, or impact-oriented.</ns0:t>
      </ns0:r>
    </ns0:p>
    <ns0:p>
      <ns0:pPr>
        <ns0:pStyle ns0:val="BodyText"/>
      </ns0:pPr>
      <ns0:r>
        <ns0:t xml:space="preserve">A strategic discussion does not establish a partnership. An impact thesis does not establish measured impact. An agricultural model does not establish an operational Pilot.</ns0:t>
      </ns0:r>
    </ns0:p>
    <ns0:bookmarkEnd ns0:id="427"/>
    <ns0:bookmarkStart ns0:id="433" ns0:name="Xa8a57598131160a6302bf8c18d63861462a15db"/>
    <ns0:p>
      <ns0:pPr>
        <ns0:pStyle ns0:val="Heading3"/>
      </ns0:pPr>
      <ns0:r>
        <ns0:t xml:space="preserve">21.8 Programme-Specific Budget and Reporting Addenda</ns0:t>
      </ns0:r>
    </ns0:p>
    <ns0:p>
      <ns0:pPr>
        <ns0:pStyle ns0:val="FirstParagraph"/>
      </ns0:pPr>
      <ns0:r>
        <ns0:t xml:space="preserve">A funder may require:</ns0:t>
      </ns0:r>
    </ns0:p>
    <ns0:p>
      <ns0:pPr>
        <ns0:numPr>
          <ns0:ilvl ns0:val="0"/>
          <ns0:numId ns0:val="1305"/>
        </ns0:numPr>
        <ns0:pStyle ns0:val="Compact"/>
      </ns0:pPr>
      <ns0:r>
        <ns0:t xml:space="preserve">a different budget template;</ns0:t>
      </ns0:r>
    </ns0:p>
    <ns0:p>
      <ns0:pPr>
        <ns0:numPr>
          <ns0:ilvl ns0:val="0"/>
          <ns0:numId ns0:val="1305"/>
        </ns0:numPr>
        <ns0:pStyle ns0:val="Compact"/>
      </ns0:pPr>
      <ns0:r>
        <ns0:t xml:space="preserve">local-currency presentation;</ns0:t>
      </ns0:r>
    </ns0:p>
    <ns0:p>
      <ns0:pPr>
        <ns0:numPr>
          <ns0:ilvl ns0:val="0"/>
          <ns0:numId ns0:val="1305"/>
        </ns0:numPr>
        <ns0:pStyle ns0:val="Compact"/>
      </ns0:pPr>
      <ns0:r>
        <ns0:t xml:space="preserve">eligible-cost classifications;</ns0:t>
      </ns0:r>
    </ns0:p>
    <ns0:p>
      <ns0:pPr>
        <ns0:numPr>
          <ns0:ilvl ns0:val="0"/>
          <ns0:numId ns0:val="1305"/>
        </ns0:numPr>
        <ns0:pStyle ns0:val="Compact"/>
      </ns0:pPr>
      <ns0:r>
        <ns0:t xml:space="preserve">indirect-cost treatment;</ns0:t>
      </ns0:r>
    </ns0:p>
    <ns0:p>
      <ns0:pPr>
        <ns0:numPr>
          <ns0:ilvl ns0:val="0"/>
          <ns0:numId ns0:val="1305"/>
        </ns0:numPr>
        <ns0:pStyle ns0:val="Compact"/>
      </ns0:pPr>
      <ns0:r>
        <ns0:t xml:space="preserve">procurement information;</ns0:t>
      </ns0:r>
    </ns0:p>
    <ns0:p>
      <ns0:pPr>
        <ns0:numPr>
          <ns0:ilvl ns0:val="0"/>
          <ns0:numId ns0:val="1305"/>
        </ns0:numPr>
        <ns0:pStyle ns0:val="Compact"/>
      </ns0:pPr>
      <ns0:r>
        <ns0:t xml:space="preserve">personnel-cost detail;</ns0:t>
      </ns0:r>
    </ns0:p>
    <ns0:p>
      <ns0:pPr>
        <ns0:numPr>
          <ns0:ilvl ns0:val="0"/>
          <ns0:numId ns0:val="1305"/>
        </ns0:numPr>
        <ns0:pStyle ns0:val="Compact"/>
      </ns0:pPr>
      <ns0:r>
        <ns0:t xml:space="preserve">tranche structure;</ns0:t>
      </ns0:r>
    </ns0:p>
    <ns0:p>
      <ns0:pPr>
        <ns0:numPr>
          <ns0:ilvl ns0:val="0"/>
          <ns0:numId ns0:val="1305"/>
        </ns0:numPr>
        <ns0:pStyle ns0:val="Compact"/>
      </ns0:pPr>
      <ns0:r>
        <ns0:t xml:space="preserve">programme-specific Milestone terminology;</ns0:t>
      </ns0:r>
    </ns0:p>
    <ns0:p>
      <ns0:pPr>
        <ns0:numPr>
          <ns0:ilvl ns0:val="0"/>
          <ns0:numId ns0:val="1305"/>
        </ns0:numPr>
        <ns0:pStyle ns0:val="Compact"/>
      </ns0:pPr>
      <ns0:r>
        <ns0:t xml:space="preserve">reporting templates;</ns0:t>
      </ns0:r>
    </ns0:p>
    <ns0:p>
      <ns0:pPr>
        <ns0:numPr>
          <ns0:ilvl ns0:val="0"/>
          <ns0:numId ns0:val="1305"/>
        </ns0:numPr>
        <ns0:pStyle ns0:val="Compact"/>
      </ns0:pPr>
      <ns0:r>
        <ns0:t xml:space="preserve">evidence schedules;</ns0:t>
      </ns0:r>
    </ns0:p>
    <ns0:p>
      <ns0:pPr>
        <ns0:numPr>
          <ns0:ilvl ns0:val="0"/>
          <ns0:numId ns0:val="1305"/>
        </ns0:numPr>
        <ns0:pStyle ns0:val="Compact"/>
      </ns0:pPr>
      <ns0:r>
        <ns0:t xml:space="preserve">risk formats;</ns0:t>
      </ns0:r>
    </ns0:p>
    <ns0:p>
      <ns0:pPr>
        <ns0:numPr>
          <ns0:ilvl ns0:val="0"/>
          <ns0:numId ns0:val="1305"/>
        </ns0:numPr>
        <ns0:pStyle ns0:val="Compact"/>
      </ns0:pPr>
      <ns0:r>
        <ns0:t xml:space="preserve">results frameworks;</ns0:t>
      </ns0:r>
    </ns0:p>
    <ns0:p>
      <ns0:pPr>
        <ns0:numPr>
          <ns0:ilvl ns0:val="0"/>
          <ns0:numId ns0:val="1305"/>
        </ns0:numPr>
        <ns0:pStyle ns0:val="Compact"/>
      </ns0:pPr>
      <ns0:r>
        <ns0:t xml:space="preserve">appendices;</ns0:t>
      </ns0:r>
    </ns0:p>
    <ns0:p>
      <ns0:pPr>
        <ns0:numPr>
          <ns0:ilvl ns0:val="0"/>
          <ns0:numId ns0:val="1305"/>
        </ns0:numPr>
        <ns0:pStyle ns0:val="Compact"/>
      </ns0:pPr>
      <ns0:r>
        <ns0:t xml:space="preserve">declarations or certifications.</ns0:t>
      </ns0:r>
    </ns0:p>
    <ns0:p>
      <ns0:pPr>
        <ns0:pStyle ns0:val="FirstParagraph"/>
      </ns0:pPr>
      <ns0:r>
        <ns0:t xml:space="preserve">These requirements may be addressed through a programme-specific addendum.</ns0:t>
      </ns0:r>
    </ns0:p>
    <ns0:p>
      <ns0:pPr>
        <ns0:pStyle ns0:val="BodyText"/>
      </ns0:pPr>
      <ns0:r>
        <ns0:t xml:space="preserve">Each addendum must include a crosswalk to the authoritative package covering, where applicable:</ns0:t>
      </ns0:r>
    </ns0:p>
    <ns0:p>
      <ns0:pPr>
        <ns0:numPr>
          <ns0:ilvl ns0:val="0"/>
          <ns0:numId ns0:val="1306"/>
        </ns0:numPr>
        <ns0:pStyle ns0:val="Compact"/>
      </ns0:pPr>
      <ns0:r>
        <ns0:t xml:space="preserve">Development Scope;</ns0:t>
      </ns0:r>
    </ns0:p>
    <ns0:p>
      <ns0:pPr>
        <ns0:numPr>
          <ns0:ilvl ns0:val="0"/>
          <ns0:numId ns0:val="1306"/>
        </ns0:numPr>
        <ns0:pStyle ns0:val="Compact"/>
      </ns0:pPr>
      <ns0:r>
        <ns0:t xml:space="preserve">Work Packages;</ns0:t>
      </ns0:r>
    </ns0:p>
    <ns0:p>
      <ns0:pPr>
        <ns0:numPr>
          <ns0:ilvl ns0:val="0"/>
          <ns0:numId ns0:val="1306"/>
        </ns0:numPr>
        <ns0:pStyle ns0:val="Compact"/>
      </ns0:pPr>
      <ns0:r>
        <ns0:t xml:space="preserve">Deliverables;</ns0:t>
      </ns0:r>
    </ns0:p>
    <ns0:p>
      <ns0:pPr>
        <ns0:numPr>
          <ns0:ilvl ns0:val="0"/>
          <ns0:numId ns0:val="1306"/>
        </ns0:numPr>
        <ns0:pStyle ns0:val="Compact"/>
      </ns0:pPr>
      <ns0:r>
        <ns0:t xml:space="preserve">Milestones;</ns0:t>
      </ns0:r>
    </ns0:p>
    <ns0:p>
      <ns0:pPr>
        <ns0:numPr>
          <ns0:ilvl ns0:val="0"/>
          <ns0:numId ns0:val="1306"/>
        </ns0:numPr>
        <ns0:pStyle ns0:val="Compact"/>
      </ns0:pPr>
      <ns0:r>
        <ns0:t xml:space="preserve">budget allocations;</ns0:t>
      </ns0:r>
    </ns0:p>
    <ns0:p>
      <ns0:pPr>
        <ns0:numPr>
          <ns0:ilvl ns0:val="0"/>
          <ns0:numId ns0:val="1306"/>
        </ns0:numPr>
        <ns0:pStyle ns0:val="Compact"/>
      </ns0:pPr>
      <ns0:r>
        <ns0:t xml:space="preserve">cost categories;</ns0:t>
      </ns0:r>
    </ns0:p>
    <ns0:p>
      <ns0:pPr>
        <ns0:numPr>
          <ns0:ilvl ns0:val="0"/>
          <ns0:numId ns0:val="1306"/>
        </ns0:numPr>
        <ns0:pStyle ns0:val="Compact"/>
      </ns0:pPr>
      <ns0:r>
        <ns0:t xml:space="preserve">Verification Evidence;</ns0:t>
      </ns0:r>
    </ns0:p>
    <ns0:p>
      <ns0:pPr>
        <ns0:numPr>
          <ns0:ilvl ns0:val="0"/>
          <ns0:numId ns0:val="1306"/>
        </ns0:numPr>
        <ns0:pStyle ns0:val="Compact"/>
      </ns0:pPr>
      <ns0:r>
        <ns0:t xml:space="preserve">Completion and Acceptance Criteria.</ns0:t>
      </ns0:r>
    </ns0:p>
    <ns0:bookmarkStart ns0:id="428" ns0:name="budget-presentation"/>
    <ns0:p>
      <ns0:pPr>
        <ns0:pStyle ns0:val="Heading4"/>
      </ns0:pPr>
      <ns0:r>
        <ns0:t xml:space="preserve">Budget presentation</ns0:t>
      </ns0:r>
    </ns0:p>
    <ns0:p>
      <ns0:pPr>
        <ns0:pStyle ns0:val="FirstParagraph"/>
      </ns0:pPr>
      <ns0:r>
        <ns0:t xml:space="preserve">The canonical Development Budget remains USD 40,000.</ns0:t>
      </ns0:r>
    </ns0:p>
    <ns0:p>
      <ns0:pPr>
        <ns0:pStyle ns0:val="BodyText"/>
      </ns0:pPr>
      <ns0:r>
        <ns0:t xml:space="preserve">Where another currency is required, the addendum must identify:</ns0:t>
      </ns0:r>
    </ns0:p>
    <ns0:p>
      <ns0:pPr>
        <ns0:numPr>
          <ns0:ilvl ns0:val="0"/>
          <ns0:numId ns0:val="1307"/>
        </ns0:numPr>
        <ns0:pStyle ns0:val="Compact"/>
      </ns0:pPr>
      <ns0:r>
        <ns0:t xml:space="preserve">conversion currency;</ns0:t>
      </ns0:r>
    </ns0:p>
    <ns0:p>
      <ns0:pPr>
        <ns0:numPr>
          <ns0:ilvl ns0:val="0"/>
          <ns0:numId ns0:val="1307"/>
        </ns0:numPr>
        <ns0:pStyle ns0:val="Compact"/>
      </ns0:pPr>
      <ns0:r>
        <ns0:t xml:space="preserve">exchange-rate source;</ns0:t>
      </ns0:r>
    </ns0:p>
    <ns0:p>
      <ns0:pPr>
        <ns0:numPr>
          <ns0:ilvl ns0:val="0"/>
          <ns0:numId ns0:val="1307"/>
        </ns0:numPr>
        <ns0:pStyle ns0:val="Compact"/>
      </ns0:pPr>
      <ns0:r>
        <ns0:t xml:space="preserve">conversion date;</ns0:t>
      </ns0:r>
    </ns0:p>
    <ns0:p>
      <ns0:pPr>
        <ns0:numPr>
          <ns0:ilvl ns0:val="0"/>
          <ns0:numId ns0:val="1307"/>
        </ns0:numPr>
        <ns0:pStyle ns0:val="Compact"/>
      </ns0:pPr>
      <ns0:r>
        <ns0:t xml:space="preserve">rounded amount;</ns0:t>
      </ns0:r>
    </ns0:p>
    <ns0:p>
      <ns0:pPr>
        <ns0:numPr>
          <ns0:ilvl ns0:val="0"/>
          <ns0:numId ns0:val="1307"/>
        </ns0:numPr>
        <ns0:pStyle ns0:val="Compact"/>
      </ns0:pPr>
      <ns0:r>
        <ns0:t xml:space="preserve">treatment of exchange-rate variance.</ns0:t>
      </ns0:r>
    </ns0:p>
    <ns0:p>
      <ns0:pPr>
        <ns0:pStyle ns0:val="FirstParagraph"/>
      </ns0:pPr>
      <ns0:r>
        <ns0:t xml:space="preserve">Currency presentation must not silently change the underlying USD 40,000 request or reduce Minimum Scope.</ns0:t>
      </ns0:r>
    </ns0:p>
    <ns0:bookmarkEnd ns0:id="428"/>
    <ns0:bookmarkStart ns0:id="429" ns0:name="cost-eligibility"/>
    <ns0:p>
      <ns0:pPr>
        <ns0:pStyle ns0:val="Heading4"/>
      </ns0:pPr>
      <ns0:r>
        <ns0:t xml:space="preserve">Cost eligibility</ns0:t>
      </ns0:r>
    </ns0:p>
    <ns0:p>
      <ns0:pPr>
        <ns0:pStyle ns0:val="FirstParagraph"/>
      </ns0:pPr>
      <ns0:r>
        <ns0:t xml:space="preserve">Where a programme excludes a planned cost category, AgriPartners must:</ns0:t>
      </ns0:r>
    </ns0:p>
    <ns0:p>
      <ns0:pPr>
        <ns0:numPr>
          <ns0:ilvl ns0:val="0"/>
          <ns0:numId ns0:val="1308"/>
        </ns0:numPr>
        <ns0:pStyle ns0:val="Compact"/>
      </ns0:pPr>
      <ns0:r>
        <ns0:t xml:space="preserve">reclassify only where the underlying purpose genuinely fits an eligible category;</ns0:t>
      </ns0:r>
    </ns0:p>
    <ns0:p>
      <ns0:pPr>
        <ns0:numPr>
          <ns0:ilvl ns0:val="0"/>
          <ns0:numId ns0:val="1308"/>
        </ns0:numPr>
        <ns0:pStyle ns0:val="Compact"/>
      </ns0:pPr>
      <ns0:r>
        <ns0:t xml:space="preserve">replace the cost with another eligible cost supporting the same approved result;</ns0:t>
      </ns0:r>
    </ns0:p>
    <ns0:p>
      <ns0:pPr>
        <ns0:numPr>
          <ns0:ilvl ns0:val="0"/>
          <ns0:numId ns0:val="1308"/>
        </ns0:numPr>
        <ns0:pStyle ns0:val="Compact"/>
      </ns0:pPr>
      <ns0:r>
        <ns0:t xml:space="preserve">finance the excluded cost separately;</ns0:t>
      </ns0:r>
    </ns0:p>
    <ns0:p>
      <ns0:pPr>
        <ns0:numPr>
          <ns0:ilvl ns0:val="0"/>
          <ns0:numId ns0:val="1308"/>
        </ns0:numPr>
        <ns0:pStyle ns0:val="Compact"/>
      </ns0:pPr>
      <ns0:r>
        <ns0:t xml:space="preserve">or formally reassess whether the complete Scope remains financeable.</ns0:t>
      </ns0:r>
    </ns0:p>
    <ns0:p>
      <ns0:pPr>
        <ns0:pStyle ns0:val="FirstParagraph"/>
      </ns0:pPr>
      <ns0:r>
        <ns0:t xml:space="preserve">A cost must not be mislabelled to obtain eligibility.</ns0:t>
      </ns0:r>
    </ns0:p>
    <ns0:bookmarkEnd ns0:id="429"/>
    <ns0:bookmarkStart ns0:id="430" ns0:name="programme-milestones"/>
    <ns0:p>
      <ns0:pPr>
        <ns0:pStyle ns0:val="Heading4"/>
      </ns0:pPr>
      <ns0:r>
        <ns0:t xml:space="preserve">Programme Milestones</ns0:t>
      </ns0:r>
    </ns0:p>
    <ns0:p>
      <ns0:pPr>
        <ns0:pStyle ns0:val="FirstParagraph"/>
      </ns0:pPr>
      <ns0:r>
        <ns0:t xml:space="preserve">A funder may use different Milestone names or combine reporting checkpoints.</ns0:t>
      </ns0:r>
    </ns0:p>
    <ns0:p>
      <ns0:pPr>
        <ns0:pStyle ns0:val="BodyText"/>
      </ns0:pPr>
      <ns0:r>
        <ns0:t xml:space="preserve">Equivalent terminology is permitted only where the addendum preserves a clear mapping to Milestones 1–5.</ns0:t>
      </ns0:r>
    </ns0:p>
    <ns0:p>
      <ns0:pPr>
        <ns0:pStyle ns0:val="BodyText"/>
      </ns0:pPr>
      <ns0:r>
        <ns0:t xml:space="preserve">Programme terminology must not redefine Milestone Exit Criteria or permit incomplete work to be reported as complete.</ns0:t>
      </ns0:r>
    </ns0:p>
    <ns0:bookmarkEnd ns0:id="430"/>
    <ns0:bookmarkStart ns0:id="431" ns0:name="reduced-awards"/>
    <ns0:p>
      <ns0:pPr>
        <ns0:pStyle ns0:val="Heading4"/>
      </ns0:pPr>
      <ns0:r>
        <ns0:t xml:space="preserve">Reduced awards</ns0:t>
      </ns0:r>
    </ns0:p>
    <ns0:p>
      <ns0:pPr>
        <ns0:pStyle ns0:val="FirstParagraph"/>
      </ns0:pPr>
      <ns0:r>
        <ns0:t xml:space="preserve">An award below USD 40,000 does not automatically create a reduced version of the Development Round.</ns0:t>
      </ns0:r>
    </ns0:p>
    <ns0:p>
      <ns0:pPr>
        <ns0:pStyle ns0:val="BodyText"/>
      </ns0:pPr>
      <ns0:r>
        <ns0:t xml:space="preserve">The Partial-Funding Restrictions in Section 10 continue to apply.</ns0:t>
      </ns0:r>
    </ns0:p>
    <ns0:p>
      <ns0:pPr>
        <ns0:pStyle ns0:val="BodyText"/>
      </ns0:pPr>
      <ns0:r>
        <ns0:t xml:space="preserve">Before accepting a reduced award, AgriPartners must confirm that:</ns0:t>
      </ns0:r>
    </ns0:p>
    <ns0:p>
      <ns0:pPr>
        <ns0:numPr>
          <ns0:ilvl ns0:val="0"/>
          <ns0:numId ns0:val="1309"/>
        </ns0:numPr>
        <ns0:pStyle ns0:val="Compact"/>
      </ns0:pPr>
      <ns0:r>
        <ns0:t xml:space="preserve">the remaining Development funding is legally committed; or</ns0:t>
      </ns0:r>
    </ns0:p>
    <ns0:p>
      <ns0:pPr>
        <ns0:numPr>
          <ns0:ilvl ns0:val="0"/>
          <ns0:numId ns0:val="1309"/>
        </ns0:numPr>
        <ns0:pStyle ns0:val="Compact"/>
      </ns0:pPr>
      <ns0:r>
        <ns0:t xml:space="preserve">a separately governed, independently valuable phase can be completed; or</ns0:t>
      </ns0:r>
    </ns0:p>
    <ns0:p>
      <ns0:pPr>
        <ns0:numPr>
          <ns0:ilvl ns0:val="0"/>
          <ns0:numId ns0:val="1309"/>
        </ns0:numPr>
        <ns0:pStyle ns0:val="Compact"/>
      </ns0:pPr>
      <ns0:r>
        <ns0:t xml:space="preserve">the full Development Round will not commence until the financing gap is resolved.</ns0:t>
      </ns0:r>
    </ns0:p>
    <ns0:bookmarkEnd ns0:id="431"/>
    <ns0:bookmarkStart ns0:id="432" ns0:name="broader-funding-offers"/>
    <ns0:p>
      <ns0:pPr>
        <ns0:pStyle ns0:val="Heading4"/>
      </ns0:pPr>
      <ns0:r>
        <ns0:t xml:space="preserve">Broader funding offers</ns0:t>
      </ns0:r>
    </ns0:p>
    <ns0:p>
      <ns0:pPr>
        <ns0:pStyle ns0:val="FirstParagraph"/>
      </ns0:pPr>
      <ns0:r>
        <ns0:t xml:space="preserve">Where a funder supports Development together with Corporate Setup or another readiness component, the adapted package must preserve separate:</ns0:t>
      </ns0:r>
    </ns0:p>
    <ns0:p>
      <ns0:pPr>
        <ns0:numPr>
          <ns0:ilvl ns0:val="0"/>
          <ns0:numId ns0:val="1310"/>
        </ns0:numPr>
        <ns0:pStyle ns0:val="Compact"/>
      </ns0:pPr>
      <ns0:r>
        <ns0:t xml:space="preserve">objectives;</ns0:t>
      </ns0:r>
    </ns0:p>
    <ns0:p>
      <ns0:pPr>
        <ns0:numPr>
          <ns0:ilvl ns0:val="0"/>
          <ns0:numId ns0:val="1310"/>
        </ns0:numPr>
        <ns0:pStyle ns0:val="Compact"/>
      </ns0:pPr>
      <ns0:r>
        <ns0:t xml:space="preserve">budgets;</ns0:t>
      </ns0:r>
    </ns0:p>
    <ns0:p>
      <ns0:pPr>
        <ns0:numPr>
          <ns0:ilvl ns0:val="0"/>
          <ns0:numId ns0:val="1310"/>
        </ns0:numPr>
        <ns0:pStyle ns0:val="Compact"/>
      </ns0:pPr>
      <ns0:r>
        <ns0:t xml:space="preserve">Uses of Funds;</ns0:t>
      </ns0:r>
    </ns0:p>
    <ns0:p>
      <ns0:pPr>
        <ns0:numPr>
          <ns0:ilvl ns0:val="0"/>
          <ns0:numId ns0:val="1310"/>
        </ns0:numPr>
        <ns0:pStyle ns0:val="Compact"/>
      </ns0:pPr>
      <ns0:r>
        <ns0:t xml:space="preserve">Excluded Costs;</ns0:t>
      </ns0:r>
    </ns0:p>
    <ns0:p>
      <ns0:pPr>
        <ns0:numPr>
          <ns0:ilvl ns0:val="0"/>
          <ns0:numId ns0:val="1310"/>
        </ns0:numPr>
        <ns0:pStyle ns0:val="Compact"/>
      </ns0:pPr>
      <ns0:r>
        <ns0:t xml:space="preserve">reporting;</ns0:t>
      </ns0:r>
    </ns0:p>
    <ns0:p>
      <ns0:pPr>
        <ns0:numPr>
          <ns0:ilvl ns0:val="0"/>
          <ns0:numId ns0:val="1310"/>
        </ns0:numPr>
        <ns0:pStyle ns0:val="Compact"/>
      </ns0:pPr>
      <ns0:r>
        <ns0:t xml:space="preserve">acceptance conditions.</ns0:t>
      </ns0:r>
    </ns0:p>
    <ns0:p>
      <ns0:pPr>
        <ns0:pStyle ns0:val="FirstParagraph"/>
      </ns0:pPr>
      <ns0:r>
        <ns0:t xml:space="preserve">A broader external commitment does not change the internal financial architecture.</ns0:t>
      </ns0:r>
    </ns0:p>
    <ns0:bookmarkEnd ns0:id="432"/>
    <ns0:bookmarkEnd ns0:id="433"/>
    <ns0:bookmarkStart ns0:id="434" ns0:name="adaptation-principles"/>
    <ns0:p>
      <ns0:pPr>
        <ns0:pStyle ns0:val="Heading3"/>
      </ns0:pPr>
      <ns0:r>
        <ns0:t xml:space="preserve">Adaptation Principles</ns0:t>
      </ns0:r>
    </ns0:p>
    <ns0:p>
      <ns0:pPr>
        <ns0:pStyle ns0:val="FirstParagraph"/>
      </ns0:pPr>
      <ns0:r>
        <ns0:t xml:space="preserve">Adaptation may modify:</ns0:t>
      </ns0:r>
    </ns0:p>
    <ns0:p>
      <ns0:pPr>
        <ns0:numPr>
          <ns0:ilvl ns0:val="0"/>
          <ns0:numId ns0:val="1311"/>
        </ns0:numPr>
        <ns0:pStyle ns0:val="Compact"/>
      </ns0:pPr>
      <ns0:r>
        <ns0:t xml:space="preserve">presentation;</ns0:t>
      </ns0:r>
    </ns0:p>
    <ns0:p>
      <ns0:pPr>
        <ns0:numPr>
          <ns0:ilvl ns0:val="0"/>
          <ns0:numId ns0:val="1311"/>
        </ns0:numPr>
        <ns0:pStyle ns0:val="Compact"/>
      </ns0:pPr>
      <ns0:r>
        <ns0:t xml:space="preserve">section order;</ns0:t>
      </ns0:r>
    </ns0:p>
    <ns0:p>
      <ns0:pPr>
        <ns0:numPr>
          <ns0:ilvl ns0:val="0"/>
          <ns0:numId ns0:val="1311"/>
        </ns0:numPr>
        <ns0:pStyle ns0:val="Compact"/>
      </ns0:pPr>
      <ns0:r>
        <ns0:t xml:space="preserve">length;</ns0:t>
      </ns0:r>
    </ns0:p>
    <ns0:p>
      <ns0:pPr>
        <ns0:numPr>
          <ns0:ilvl ns0:val="0"/>
          <ns0:numId ns0:val="1311"/>
        </ns0:numPr>
        <ns0:pStyle ns0:val="Compact"/>
      </ns0:pPr>
      <ns0:r>
        <ns0:t xml:space="preserve">emphasis;</ns0:t>
      </ns0:r>
    </ns0:p>
    <ns0:p>
      <ns0:pPr>
        <ns0:numPr>
          <ns0:ilvl ns0:val="0"/>
          <ns0:numId ns0:val="1311"/>
        </ns0:numPr>
        <ns0:pStyle ns0:val="Compact"/>
      </ns0:pPr>
      <ns0:r>
        <ns0:t xml:space="preserve">audience terminology;</ns0:t>
      </ns0:r>
    </ns0:p>
    <ns0:p>
      <ns0:pPr>
        <ns0:numPr>
          <ns0:ilvl ns0:val="0"/>
          <ns0:numId ns0:val="1311"/>
        </ns0:numPr>
        <ns0:pStyle ns0:val="Compact"/>
      </ns0:pPr>
      <ns0:r>
        <ns0:t xml:space="preserve">programme terminology;</ns0:t>
      </ns0:r>
    </ns0:p>
    <ns0:p>
      <ns0:pPr>
        <ns0:numPr>
          <ns0:ilvl ns0:val="0"/>
          <ns0:numId ns0:val="1311"/>
        </ns0:numPr>
        <ns0:pStyle ns0:val="Compact"/>
      </ns0:pPr>
      <ns0:r>
        <ns0:t xml:space="preserve">evidence selection;</ns0:t>
      </ns0:r>
    </ns0:p>
    <ns0:p>
      <ns0:pPr>
        <ns0:numPr>
          <ns0:ilvl ns0:val="0"/>
          <ns0:numId ns0:val="1311"/>
        </ns0:numPr>
        <ns0:pStyle ns0:val="Compact"/>
      </ns0:pPr>
      <ns0:r>
        <ns0:t xml:space="preserve">supporting documents;</ns0:t>
      </ns0:r>
    </ns0:p>
    <ns0:p>
      <ns0:pPr>
        <ns0:numPr>
          <ns0:ilvl ns0:val="0"/>
          <ns0:numId ns0:val="1311"/>
        </ns0:numPr>
        <ns0:pStyle ns0:val="Compact"/>
      </ns0:pPr>
      <ns0:r>
        <ns0:t xml:space="preserve">appendices;</ns0:t>
      </ns0:r>
    </ns0:p>
    <ns0:p>
      <ns0:pPr>
        <ns0:numPr>
          <ns0:ilvl ns0:val="0"/>
          <ns0:numId ns0:val="1311"/>
        </ns0:numPr>
        <ns0:pStyle ns0:val="Compact"/>
      </ns0:pPr>
      <ns0:r>
        <ns0:t xml:space="preserve">budget format;</ns0:t>
      </ns0:r>
    </ns0:p>
    <ns0:p>
      <ns0:pPr>
        <ns0:numPr>
          <ns0:ilvl ns0:val="0"/>
          <ns0:numId ns0:val="1311"/>
        </ns0:numPr>
        <ns0:pStyle ns0:val="Compact"/>
      </ns0:pPr>
      <ns0:r>
        <ns0:t xml:space="preserve">reporting format.</ns0:t>
      </ns0:r>
    </ns0:p>
    <ns0:p>
      <ns0:pPr>
        <ns0:pStyle ns0:val="FirstParagraph"/>
      </ns0:pPr>
      <ns0:r>
        <ns0:t xml:space="preserve">Adaptation must never modify or misrepresent:</ns0:t>
      </ns0:r>
    </ns0:p>
    <ns0:p>
      <ns0:pPr>
        <ns0:numPr>
          <ns0:ilvl ns0:val="0"/>
          <ns0:numId ns0:val="1312"/>
        </ns0:numPr>
        <ns0:pStyle ns0:val="Compact"/>
      </ns0:pPr>
      <ns0:r>
        <ns0:t xml:space="preserve">facts;</ns0:t>
      </ns0:r>
    </ns0:p>
    <ns0:p>
      <ns0:pPr>
        <ns0:numPr>
          <ns0:ilvl ns0:val="0"/>
          <ns0:numId ns0:val="1312"/>
        </ns0:numPr>
        <ns0:pStyle ns0:val="Compact"/>
      </ns0:pPr>
      <ns0:r>
        <ns0:t xml:space="preserve">current implementation status;</ns0:t>
      </ns0:r>
    </ns0:p>
    <ns0:p>
      <ns0:pPr>
        <ns0:numPr>
          <ns0:ilvl ns0:val="0"/>
          <ns0:numId ns0:val="1312"/>
        </ns0:numPr>
        <ns0:pStyle ns0:val="Compact"/>
      </ns0:pPr>
      <ns0:r>
        <ns0:t xml:space="preserve">the Development Objective;</ns0:t>
      </ns0:r>
    </ns0:p>
    <ns0:p>
      <ns0:pPr>
        <ns0:numPr>
          <ns0:ilvl ns0:val="0"/>
          <ns0:numId ns0:val="1312"/>
        </ns0:numPr>
        <ns0:pStyle ns0:val="Compact"/>
      </ns0:pPr>
      <ns0:r>
        <ns0:t xml:space="preserve">the Beta Candidate definition;</ns0:t>
      </ns0:r>
    </ns0:p>
    <ns0:p>
      <ns0:pPr>
        <ns0:numPr>
          <ns0:ilvl ns0:val="0"/>
          <ns0:numId ns0:val="1312"/>
        </ns0:numPr>
        <ns0:pStyle ns0:val="Compact"/>
      </ns0:pPr>
      <ns0:r>
        <ns0:t xml:space="preserve">Minimum Scope;</ns0:t>
      </ns0:r>
    </ns0:p>
    <ns0:p>
      <ns0:pPr>
        <ns0:numPr>
          <ns0:ilvl ns0:val="0"/>
          <ns0:numId ns0:val="1312"/>
        </ns0:numPr>
        <ns0:pStyle ns0:val="Compact"/>
      </ns0:pPr>
      <ns0:r>
        <ns0:t xml:space="preserve">Core Work Packages;</ns0:t>
      </ns0:r>
    </ns0:p>
    <ns0:p>
      <ns0:pPr>
        <ns0:numPr>
          <ns0:ilvl ns0:val="0"/>
          <ns0:numId ns0:val="1312"/>
        </ns0:numPr>
        <ns0:pStyle ns0:val="Compact"/>
      </ns0:pPr>
      <ns0:r>
        <ns0:t xml:space="preserve">Minimum Deliverables;</ns0:t>
      </ns0:r>
    </ns0:p>
    <ns0:p>
      <ns0:pPr>
        <ns0:numPr>
          <ns0:ilvl ns0:val="0"/>
          <ns0:numId ns0:val="1312"/>
        </ns0:numPr>
        <ns0:pStyle ns0:val="Compact"/>
      </ns0:pPr>
      <ns0:r>
        <ns0:t xml:space="preserve">the USD 40,000 Development Budget;</ns0:t>
      </ns0:r>
    </ns0:p>
    <ns0:p>
      <ns0:pPr>
        <ns0:numPr>
          <ns0:ilvl ns0:val="0"/>
          <ns0:numId ns0:val="1312"/>
        </ns0:numPr>
        <ns0:pStyle ns0:val="Compact"/>
      </ns0:pPr>
      <ns0:r>
        <ns0:t xml:space="preserve">eligible and excluded financial boundaries;</ns0:t>
      </ns0:r>
    </ns0:p>
    <ns0:p>
      <ns0:pPr>
        <ns0:numPr>
          <ns0:ilvl ns0:val="0"/>
          <ns0:numId ns0:val="1312"/>
        </ns0:numPr>
        <ns0:pStyle ns0:val="Compact"/>
      </ns0:pPr>
      <ns0:r>
        <ns0:t xml:space="preserve">mandatory Milestones;</ns0:t>
      </ns0:r>
    </ns0:p>
    <ns0:p>
      <ns0:pPr>
        <ns0:numPr>
          <ns0:ilvl ns0:val="0"/>
          <ns0:numId ns0:val="1312"/>
        </ns0:numPr>
        <ns0:pStyle ns0:val="Compact"/>
      </ns0:pPr>
      <ns0:r>
        <ns0:t xml:space="preserve">Verification Evidence requirements;</ns0:t>
      </ns0:r>
    </ns0:p>
    <ns0:p>
      <ns0:pPr>
        <ns0:numPr>
          <ns0:ilvl ns0:val="0"/>
          <ns0:numId ns0:val="1312"/>
        </ns0:numPr>
        <ns0:pStyle ns0:val="Compact"/>
      </ns0:pPr>
      <ns0:r>
        <ns0:t xml:space="preserve">Completion and Acceptance Criteria;</ns0:t>
      </ns0:r>
    </ns0:p>
    <ns0:p>
      <ns0:pPr>
        <ns0:numPr>
          <ns0:ilvl ns0:val="0"/>
          <ns0:numId ns0:val="1312"/>
        </ns0:numPr>
        <ns0:pStyle ns0:val="Compact"/>
      </ns0:pPr>
      <ns0:r>
        <ns0:t xml:space="preserve">non-production boundaries;</ns0:t>
      </ns0:r>
    </ns0:p>
    <ns0:p>
      <ns0:pPr>
        <ns0:numPr>
          <ns0:ilvl ns0:val="0"/>
          <ns0:numId ns0:val="1312"/>
        </ns0:numPr>
        <ns0:pStyle ns0:val="Compact"/>
      </ns0:pPr>
      <ns0:r>
        <ns0:t xml:space="preserve">Operational Readiness requirements;</ns0:t>
      </ns0:r>
    </ns0:p>
    <ns0:p>
      <ns0:pPr>
        <ns0:numPr>
          <ns0:ilvl ns0:val="0"/>
          <ns0:numId ns0:val="1312"/>
        </ns0:numPr>
        <ns0:pStyle ns0:val="Compact"/>
      </ns0:pPr>
      <ns0:r>
        <ns0:t xml:space="preserve">Funding Strategy v1.</ns0:t>
      </ns0:r>
    </ns0:p>
    <ns0:p>
      <ns0:pPr>
        <ns0:pStyle ns0:val="FirstParagraph"/>
      </ns0:pPr>
      <ns0:r>
        <ns0:t xml:space="preserve">An adaptation must not:</ns0:t>
      </ns0:r>
    </ns0:p>
    <ns0:p>
      <ns0:pPr>
        <ns0:numPr>
          <ns0:ilvl ns0:val="0"/>
          <ns0:numId ns0:val="1313"/>
        </ns0:numPr>
        <ns0:pStyle ns0:val="Compact"/>
      </ns0:pPr>
      <ns0:r>
        <ns0:t xml:space="preserve">present future functionality as current;</ns0:t>
      </ns0:r>
    </ns0:p>
    <ns0:p>
      <ns0:pPr>
        <ns0:numPr>
          <ns0:ilvl ns0:val="0"/>
          <ns0:numId ns0:val="1313"/>
        </ns0:numPr>
        <ns0:pStyle ns0:val="Compact"/>
      </ns0:pPr>
      <ns0:r>
        <ns0:t xml:space="preserve">remove a material Known Limitation;</ns0:t>
      </ns0:r>
    </ns0:p>
    <ns0:p>
      <ns0:pPr>
        <ns0:numPr>
          <ns0:ilvl ns0:val="0"/>
          <ns0:numId ns0:val="1313"/>
        </ns0:numPr>
        <ns0:pStyle ns0:val="Compact"/>
      </ns0:pPr>
      <ns0:r>
        <ns0:t xml:space="preserve">conceal a funding gap;</ns0:t>
      </ns0:r>
    </ns0:p>
    <ns0:p>
      <ns0:pPr>
        <ns0:numPr>
          <ns0:ilvl ns0:val="0"/>
          <ns0:numId ns0:val="1313"/>
        </ns0:numPr>
        <ns0:pStyle ns0:val="Compact"/>
      </ns0:pPr>
      <ns0:r>
        <ns0:t xml:space="preserve">imply a partnership or approval;</ns0:t>
      </ns0:r>
    </ns0:p>
    <ns0:p>
      <ns0:pPr>
        <ns0:numPr>
          <ns0:ilvl ns0:val="0"/>
          <ns0:numId ns0:val="1313"/>
        </ns0:numPr>
        <ns0:pStyle ns0:val="Compact"/>
      </ns0:pPr>
      <ns0:r>
        <ns0:t xml:space="preserve">convert Testnet into Mainnet readiness;</ns0:t>
      </ns0:r>
    </ns0:p>
    <ns0:p>
      <ns0:pPr>
        <ns0:numPr>
          <ns0:ilvl ns0:val="0"/>
          <ns0:numId ns0:val="1313"/>
        </ns0:numPr>
        <ns0:pStyle ns0:val="Compact"/>
      </ns0:pPr>
      <ns0:r>
        <ns0:t xml:space="preserve">convert Beta Candidate completion into Operational Readiness;</ns0:t>
      </ns0:r>
    </ns0:p>
    <ns0:p>
      <ns0:pPr>
        <ns0:numPr>
          <ns0:ilvl ns0:val="0"/>
          <ns0:numId ns0:val="1313"/>
        </ns0:numPr>
        <ns0:pStyle ns0:val="Compact"/>
      </ns0:pPr>
      <ns0:r>
        <ns0:t xml:space="preserve">convert demonstration records into real-world evidence;</ns0:t>
      </ns0:r>
    </ns0:p>
    <ns0:p>
      <ns0:pPr>
        <ns0:numPr>
          <ns0:ilvl ns0:val="0"/>
          <ns0:numId ns0:val="1313"/>
        </ns0:numPr>
        <ns0:pStyle ns0:val="Compact"/>
      </ns0:pPr>
      <ns0:r>
        <ns0:t xml:space="preserve">convert projected returns into verified performance.</ns0:t>
      </ns0:r>
    </ns0:p>
    <ns0:bookmarkEnd ns0:id="434"/>
    <ns0:bookmarkStart ns0:id="435" ns0:name="adaptation-governance"/>
    <ns0:p>
      <ns0:pPr>
        <ns0:pStyle ns0:val="Heading3"/>
      </ns0:pPr>
      <ns0:r>
        <ns0:t xml:space="preserve">Adaptation Governance</ns0:t>
      </ns0:r>
    </ns0:p>
    <ns0:p>
      <ns0:pPr>
        <ns0:pStyle ns0:val="FirstParagraph"/>
      </ns0:pPr>
      <ns0:r>
        <ns0:t xml:space="preserve">Every external adaptation must remain:</ns0:t>
      </ns0:r>
    </ns0:p>
    <ns0:p>
      <ns0:pPr>
        <ns0:numPr>
          <ns0:ilvl ns0:val="0"/>
          <ns0:numId ns0:val="1314"/>
        </ns0:numPr>
        <ns0:pStyle ns0:val="Compact"/>
      </ns0:pPr>
      <ns0:r>
        <ns0:t xml:space="preserve">factually equivalent to the authoritative core;</ns0:t>
      </ns0:r>
    </ns0:p>
    <ns0:p>
      <ns0:pPr>
        <ns0:numPr>
          <ns0:ilvl ns0:val="0"/>
          <ns0:numId ns0:val="1314"/>
        </ns0:numPr>
        <ns0:pStyle ns0:val="Compact"/>
      </ns0:pPr>
      <ns0:r>
        <ns0:t xml:space="preserve">traceable to the approved Funding Package;</ns0:t>
      </ns0:r>
    </ns0:p>
    <ns0:p>
      <ns0:pPr>
        <ns0:numPr>
          <ns0:ilvl ns0:val="0"/>
          <ns0:numId ns0:val="1314"/>
        </ns0:numPr>
        <ns0:pStyle ns0:val="Compact"/>
      </ns0:pPr>
      <ns0:r>
        <ns0:t xml:space="preserve">evidence-based;</ns0:t>
      </ns0:r>
    </ns0:p>
    <ns0:p>
      <ns0:pPr>
        <ns0:numPr>
          <ns0:ilvl ns0:val="0"/>
          <ns0:numId ns0:val="1314"/>
        </ns0:numPr>
        <ns0:pStyle ns0:val="Compact"/>
      </ns0:pPr>
      <ns0:r>
        <ns0:t xml:space="preserve">internally consistent;</ns0:t>
      </ns0:r>
    </ns0:p>
    <ns0:p>
      <ns0:pPr>
        <ns0:numPr>
          <ns0:ilvl ns0:val="0"/>
          <ns0:numId ns0:val="1314"/>
        </ns0:numPr>
        <ns0:pStyle ns0:val="Compact"/>
      </ns0:pPr>
      <ns0:r>
        <ns0:t xml:space="preserve">consistent with Funding Strategy v1;</ns0:t>
      </ns0:r>
    </ns0:p>
    <ns0:p>
      <ns0:pPr>
        <ns0:numPr>
          <ns0:ilvl ns0:val="0"/>
          <ns0:numId ns0:val="1314"/>
        </ns0:numPr>
        <ns0:pStyle ns0:val="Compact"/>
      </ns0:pPr>
      <ns0:r>
        <ns0:t xml:space="preserve">appropriate to the intended audience;</ns0:t>
      </ns0:r>
    </ns0:p>
    <ns0:p>
      <ns0:pPr>
        <ns0:numPr>
          <ns0:ilvl ns0:val="0"/>
          <ns0:numId ns0:val="1314"/>
        </ns0:numPr>
        <ns0:pStyle ns0:val="Compact"/>
      </ns0:pPr>
      <ns0:r>
        <ns0:t xml:space="preserve">explicit about any programme-specific addendum.</ns0:t>
      </ns0:r>
    </ns0:p>
    <ns0:p>
      <ns0:pPr>
        <ns0:pStyle ns0:val="FirstParagraph"/>
      </ns0:pPr>
      <ns0:r>
        <ns0:t xml:space="preserve">Each material adaptation should identify:</ns0:t>
      </ns0:r>
    </ns0:p>
    <ns0:p>
      <ns0:pPr>
        <ns0:numPr>
          <ns0:ilvl ns0:val="0"/>
          <ns0:numId ns0:val="1315"/>
        </ns0:numPr>
        <ns0:pStyle ns0:val="Compact"/>
      </ns0:pPr>
      <ns0:r>
        <ns0:t xml:space="preserve">Adaptation ID;</ns0:t>
      </ns0:r>
    </ns0:p>
    <ns0:p>
      <ns0:pPr>
        <ns0:numPr>
          <ns0:ilvl ns0:val="0"/>
          <ns0:numId ns0:val="1315"/>
        </ns0:numPr>
        <ns0:pStyle ns0:val="Compact"/>
      </ns0:pPr>
      <ns0:r>
        <ns0:t xml:space="preserve">target funder or funder category;</ns0:t>
      </ns0:r>
    </ns0:p>
    <ns0:p>
      <ns0:pPr>
        <ns0:numPr>
          <ns0:ilvl ns0:val="0"/>
          <ns0:numId ns0:val="1315"/>
        </ns0:numPr>
        <ns0:pStyle ns0:val="Compact"/>
      </ns0:pPr>
      <ns0:r>
        <ns0:t xml:space="preserve">source Funding Package version;</ns0:t>
      </ns0:r>
    </ns0:p>
    <ns0:p>
      <ns0:pPr>
        <ns0:numPr>
          <ns0:ilvl ns0:val="0"/>
          <ns0:numId ns0:val="1315"/>
        </ns0:numPr>
        <ns0:pStyle ns0:val="Compact"/>
      </ns0:pPr>
      <ns0:r>
        <ns0:t xml:space="preserve">preparation date;</ns0:t>
      </ns0:r>
    </ns0:p>
    <ns0:p>
      <ns0:pPr>
        <ns0:numPr>
          <ns0:ilvl ns0:val="0"/>
          <ns0:numId ns0:val="1315"/>
        </ns0:numPr>
        <ns0:pStyle ns0:val="Compact"/>
      </ns0:pPr>
      <ns0:r>
        <ns0:t xml:space="preserve">included and omitted sections;</ns0:t>
      </ns0:r>
    </ns0:p>
    <ns0:p>
      <ns0:pPr>
        <ns0:numPr>
          <ns0:ilvl ns0:val="0"/>
          <ns0:numId ns0:val="1315"/>
        </ns0:numPr>
        <ns0:pStyle ns0:val="Compact"/>
      </ns0:pPr>
      <ns0:r>
        <ns0:t xml:space="preserve">terminology crosswalk;</ns0:t>
      </ns0:r>
    </ns0:p>
    <ns0:p>
      <ns0:pPr>
        <ns0:numPr>
          <ns0:ilvl ns0:val="0"/>
          <ns0:numId ns0:val="1315"/>
        </ns0:numPr>
        <ns0:pStyle ns0:val="Compact"/>
      </ns0:pPr>
      <ns0:r>
        <ns0:t xml:space="preserve">budget crosswalk;</ns0:t>
      </ns0:r>
    </ns0:p>
    <ns0:p>
      <ns0:pPr>
        <ns0:numPr>
          <ns0:ilvl ns0:val="0"/>
          <ns0:numId ns0:val="1315"/>
        </ns0:numPr>
        <ns0:pStyle ns0:val="Compact"/>
      </ns0:pPr>
      <ns0:r>
        <ns0:t xml:space="preserve">evidence crosswalk;</ns0:t>
      </ns0:r>
    </ns0:p>
    <ns0:p>
      <ns0:pPr>
        <ns0:numPr>
          <ns0:ilvl ns0:val="0"/>
          <ns0:numId ns0:val="1315"/>
        </ns0:numPr>
        <ns0:pStyle ns0:val="Compact"/>
      </ns0:pPr>
      <ns0:r>
        <ns0:t xml:space="preserve">additional supporting material;</ns0:t>
      </ns0:r>
    </ns0:p>
    <ns0:p>
      <ns0:pPr>
        <ns0:numPr>
          <ns0:ilvl ns0:val="0"/>
          <ns0:numId ns0:val="1315"/>
        </ns0:numPr>
        <ns0:pStyle ns0:val="Compact"/>
      </ns0:pPr>
      <ns0:r>
        <ns0:t xml:space="preserve">deviations required by the programme;</ns0:t>
      </ns0:r>
    </ns0:p>
    <ns0:p>
      <ns0:pPr>
        <ns0:numPr>
          <ns0:ilvl ns0:val="0"/>
          <ns0:numId ns0:val="1315"/>
        </ns0:numPr>
        <ns0:pStyle ns0:val="Compact"/>
      </ns0:pPr>
      <ns0:r>
        <ns0:t xml:space="preserve">equivalence review;</ns0:t>
      </ns0:r>
    </ns0:p>
    <ns0:p>
      <ns0:pPr>
        <ns0:numPr>
          <ns0:ilvl ns0:val="0"/>
          <ns0:numId ns0:val="1315"/>
        </ns0:numPr>
        <ns0:pStyle ns0:val="Compact"/>
      </ns0:pPr>
      <ns0:r>
        <ns0:t xml:space="preserve">approving authority;</ns0:t>
      </ns0:r>
    </ns0:p>
    <ns0:p>
      <ns0:pPr>
        <ns0:numPr>
          <ns0:ilvl ns0:val="0"/>
          <ns0:numId ns0:val="1315"/>
        </ns0:numPr>
        <ns0:pStyle ns0:val="Compact"/>
      </ns0:pPr>
      <ns0:r>
        <ns0:t xml:space="preserve">submission version.</ns0:t>
      </ns0:r>
    </ns0:p>
    <ns0:p>
      <ns0:pPr>
        <ns0:pStyle ns0:val="FirstParagraph"/>
      </ns0:pPr>
      <ns0:r>
        <ns0:t xml:space="preserve">Where programme terminology differs, equivalent terminology may be used if the factual and governance meaning remains unchanged.</ns0:t>
      </ns0:r>
    </ns0:p>
    <ns0:p>
      <ns0:pPr>
        <ns0:pStyle ns0:val="BodyText"/>
      </ns0:pPr>
      <ns0:r>
        <ns0:t xml:space="preserve">Before submission, the adapted package should receive:</ns0:t>
      </ns0:r>
    </ns0:p>
    <ns0:p>
      <ns0:pPr>
        <ns0:numPr>
          <ns0:ilvl ns0:val="0"/>
          <ns0:numId ns0:val="1316"/>
        </ns0:numPr>
        <ns0:pStyle ns0:val="Compact"/>
      </ns0:pPr>
      <ns0:r>
        <ns0:t xml:space="preserve">factual review;</ns0:t>
      </ns0:r>
    </ns0:p>
    <ns0:p>
      <ns0:pPr>
        <ns0:numPr>
          <ns0:ilvl ns0:val="0"/>
          <ns0:numId ns0:val="1316"/>
        </ns0:numPr>
        <ns0:pStyle ns0:val="Compact"/>
      </ns0:pPr>
      <ns0:r>
        <ns0:t xml:space="preserve">product-status review;</ns0:t>
      </ns0:r>
    </ns0:p>
    <ns0:p>
      <ns0:pPr>
        <ns0:numPr>
          <ns0:ilvl ns0:val="0"/>
          <ns0:numId ns0:val="1316"/>
        </ns0:numPr>
        <ns0:pStyle ns0:val="Compact"/>
      </ns0:pPr>
      <ns0:r>
        <ns0:t xml:space="preserve">claims and positioning review;</ns0:t>
      </ns0:r>
    </ns0:p>
    <ns0:p>
      <ns0:pPr>
        <ns0:numPr>
          <ns0:ilvl ns0:val="0"/>
          <ns0:numId ns0:val="1316"/>
        </ns0:numPr>
        <ns0:pStyle ns0:val="Compact"/>
      </ns0:pPr>
      <ns0:r>
        <ns0:t xml:space="preserve">budget-boundary review;</ns0:t>
      </ns0:r>
    </ns0:p>
    <ns0:p>
      <ns0:pPr>
        <ns0:numPr>
          <ns0:ilvl ns0:val="0"/>
          <ns0:numId ns0:val="1316"/>
        </ns0:numPr>
        <ns0:pStyle ns0:val="Compact"/>
      </ns0:pPr>
      <ns0:r>
        <ns0:t xml:space="preserve">evidence review;</ns0:t>
      </ns0:r>
    </ns0:p>
    <ns0:p>
      <ns0:pPr>
        <ns0:numPr>
          <ns0:ilvl ns0:val="0"/>
          <ns0:numId ns0:val="1316"/>
        </ns0:numPr>
        <ns0:pStyle ns0:val="Compact"/>
      </ns0:pPr>
      <ns0:r>
        <ns0:t xml:space="preserve">consistency review;</ns0:t>
      </ns0:r>
    </ns0:p>
    <ns0:p>
      <ns0:pPr>
        <ns0:numPr>
          <ns0:ilvl ns0:val="0"/>
          <ns0:numId ns0:val="1316"/>
        </ns0:numPr>
        <ns0:pStyle ns0:val="Compact"/>
      </ns0:pPr>
      <ns0:r>
        <ns0:t xml:space="preserve">approval through the applicable governance process.</ns0:t>
      </ns0:r>
    </ns0:p>
    <ns0:p>
      <ns0:pPr>
        <ns0:pStyle ns0:val="FirstParagraph"/>
      </ns0:pPr>
      <ns0:r>
        <ns0:t xml:space="preserve">Any requested adaptation that would change the Development Objective, Budget, Minimum Scope, Core Deliverables, Milestones, or Acceptance Criteria is not a presentation adaptation. It is a proposed substantive revision and must be processed through formal Funding Package governance.</ns0:t>
      </ns0:r>
    </ns0:p>
    <ns0:bookmarkEnd ns0:id="435"/>
    <ns0:bookmarkStart ns0:id="436" ns0:name="adaptation-traceability"/>
    <ns0:p>
      <ns0:pPr>
        <ns0:pStyle ns0:val="Heading3"/>
      </ns0:pPr>
      <ns0:r>
        <ns0:t xml:space="preserve">Adaptation Traceability</ns0:t>
      </ns0:r>
    </ns0:p>
    <ns0:p>
      <ns0:pPr>
        <ns0:pStyle ns0:val="FirstParagraph"/>
      </ns0:pPr>
      <ns0:r>
        <ns0:t xml:space="preserve">Every external submission must remain within the following traceability chain:</ns0:t>
      </ns0:r>
    </ns0:p>
    <ns0:p>
      <ns0:pPr>
        <ns0:pStyle ns0:val="SourceCode"/>
      </ns0:pPr>
      <ns0:r>
        <ns0:rPr>
          <ns0:rStyle ns0:val="VerbatimChar"/>
        </ns0:rPr>
        <ns0:t xml:space="preserve">Funding Strategy v1</ns0:t>
      </ns0:r>
      <ns0:r>
        <ns0:br/>
      </ns0:r>
      <ns0:r>
        <ns0:rPr>
          <ns0:rStyle ns0:val="VerbatimChar"/>
        </ns0:rPr>
        <ns0:t xml:space="preserve">        ↓</ns0:t>
      </ns0:r>
      <ns0:r>
        <ns0:br/>
      </ns0:r>
      <ns0:r>
        <ns0:rPr>
          <ns0:rStyle ns0:val="VerbatimChar"/>
        </ns0:rPr>
        <ns0:t xml:space="preserve">Development Round Funding Package v1</ns0:t>
      </ns0:r>
      <ns0:r>
        <ns0:br/>
      </ns0:r>
      <ns0:r>
        <ns0:rPr>
          <ns0:rStyle ns0:val="VerbatimChar"/>
        </ns0:rPr>
        <ns0:t xml:space="preserve">        ↓</ns0:t>
      </ns0:r>
      <ns0:r>
        <ns0:br/>
      </ns0:r>
      <ns0:r>
        <ns0:rPr>
          <ns0:rStyle ns0:val="VerbatimChar"/>
        </ns0:rPr>
        <ns0:t xml:space="preserve">Authoritative Core Package</ns0:t>
      </ns0:r>
      <ns0:r>
        <ns0:br/>
      </ns0:r>
      <ns0:r>
        <ns0:rPr>
          <ns0:rStyle ns0:val="VerbatimChar"/>
        </ns0:rPr>
        <ns0:t xml:space="preserve">        ↓</ns0:t>
      </ns0:r>
      <ns0:r>
        <ns0:br/>
      </ns0:r>
      <ns0:r>
        <ns0:rPr>
          <ns0:rStyle ns0:val="VerbatimChar"/>
        </ns0:rPr>
        <ns0:t xml:space="preserve">Approved Funder Adaptation</ns0:t>
      </ns0:r>
      <ns0:r>
        <ns0:br/>
      </ns0:r>
      <ns0:r>
        <ns0:rPr>
          <ns0:rStyle ns0:val="VerbatimChar"/>
        </ns0:rPr>
        <ns0:t xml:space="preserve">        ↓</ns0:t>
      </ns0:r>
      <ns0:r>
        <ns0:br/>
      </ns0:r>
      <ns0:r>
        <ns0:rPr>
          <ns0:rStyle ns0:val="VerbatimChar"/>
        </ns0:rPr>
        <ns0:t xml:space="preserve">Programme-Specific Addendum</ns0:t>
      </ns0:r>
      <ns0:r>
        <ns0:br/>
      </ns0:r>
      <ns0:r>
        <ns0:rPr>
          <ns0:rStyle ns0:val="VerbatimChar"/>
        </ns0:rPr>
        <ns0:t xml:space="preserve">        ↓</ns0:t>
      </ns0:r>
      <ns0:r>
        <ns0:br/>
      </ns0:r>
      <ns0:r>
        <ns0:rPr>
          <ns0:rStyle ns0:val="VerbatimChar"/>
        </ns0:rPr>
        <ns0:t xml:space="preserve">External Submission</ns0:t>
      </ns0:r>
    </ns0:p>
    <ns0:p>
      <ns0:pPr>
        <ns0:pStyle ns0:val="FirstParagraph"/>
      </ns0:pPr>
      <ns0:r>
        <ns0:t xml:space="preserve">A reviewer must be able to trace each material claim, budget amount, Milestone, and proposed outcome back to the authoritative core.</ns0:t>
      </ns0:r>
    </ns0:p>
    <ns0:bookmarkEnd ns0:id="436"/>
    <ns0:bookmarkStart ns0:id="437" ns0:name="final-funding-package-principles"/>
    <ns0:p>
      <ns0:pPr>
        <ns0:pStyle ns0:val="Heading3"/>
      </ns0:pPr>
      <ns0:r>
        <ns0:t xml:space="preserve">Final Funding Package Principles</ns0:t>
      </ns0:r>
    </ns0:p>
    <ns0:p>
      <ns0:pPr>
        <ns0:pStyle ns0:val="FirstParagraph"/>
      </ns0:pPr>
      <ns0:r>
        <ns0:t xml:space="preserve">The approved Development Round Funding Package represents:</ns0:t>
      </ns0:r>
    </ns0:p>
    <ns0:p>
      <ns0:pPr>
        <ns0:numPr>
          <ns0:ilvl ns0:val="0"/>
          <ns0:numId ns0:val="1317"/>
        </ns0:numPr>
        <ns0:pStyle ns0:val="Compact"/>
      </ns0:pPr>
      <ns0:r>
        <ns0:t xml:space="preserve">one Development Objective;</ns0:t>
      </ns0:r>
    </ns0:p>
    <ns0:p>
      <ns0:pPr>
        <ns0:numPr>
          <ns0:ilvl ns0:val="0"/>
          <ns0:numId ns0:val="1317"/>
        </ns0:numPr>
        <ns0:pStyle ns0:val="Compact"/>
      </ns0:pPr>
      <ns0:r>
        <ns0:t xml:space="preserve">one Beta Candidate;</ns0:t>
      </ns0:r>
    </ns0:p>
    <ns0:p>
      <ns0:pPr>
        <ns0:numPr>
          <ns0:ilvl ns0:val="0"/>
          <ns0:numId ns0:val="1317"/>
        </ns0:numPr>
        <ns0:pStyle ns0:val="Compact"/>
      </ns0:pPr>
      <ns0:r>
        <ns0:t xml:space="preserve">one Development Scope;</ns0:t>
      </ns0:r>
    </ns0:p>
    <ns0:p>
      <ns0:pPr>
        <ns0:numPr>
          <ns0:ilvl ns0:val="0"/>
          <ns0:numId ns0:val="1317"/>
        </ns0:numPr>
        <ns0:pStyle ns0:val="Compact"/>
      </ns0:pPr>
      <ns0:r>
        <ns0:t xml:space="preserve">one Work Package portfolio;</ns0:t>
      </ns0:r>
    </ns0:p>
    <ns0:p>
      <ns0:pPr>
        <ns0:numPr>
          <ns0:ilvl ns0:val="0"/>
          <ns0:numId ns0:val="1317"/>
        </ns0:numPr>
        <ns0:pStyle ns0:val="Compact"/>
      </ns0:pPr>
      <ns0:r>
        <ns0:t xml:space="preserve">one Deliverable catalogue;</ns0:t>
      </ns0:r>
    </ns0:p>
    <ns0:p>
      <ns0:pPr>
        <ns0:numPr>
          <ns0:ilvl ns0:val="0"/>
          <ns0:numId ns0:val="1317"/>
        </ns0:numPr>
        <ns0:pStyle ns0:val="Compact"/>
      </ns0:pPr>
      <ns0:r>
        <ns0:t xml:space="preserve">one USD 40,000 Development Budget;</ns0:t>
      </ns0:r>
    </ns0:p>
    <ns0:p>
      <ns0:pPr>
        <ns0:numPr>
          <ns0:ilvl ns0:val="0"/>
          <ns0:numId ns0:val="1317"/>
        </ns0:numPr>
        <ns0:pStyle ns0:val="Compact"/>
      </ns0:pPr>
      <ns0:r>
        <ns0:t xml:space="preserve">one Use of Funds framework;</ns0:t>
      </ns0:r>
    </ns0:p>
    <ns0:p>
      <ns0:pPr>
        <ns0:numPr>
          <ns0:ilvl ns0:val="0"/>
          <ns0:numId ns0:val="1317"/>
        </ns0:numPr>
        <ns0:pStyle ns0:val="Compact"/>
      </ns0:pPr>
      <ns0:r>
        <ns0:t xml:space="preserve">one Excluded Costs boundary;</ns0:t>
      </ns0:r>
    </ns0:p>
    <ns0:p>
      <ns0:pPr>
        <ns0:numPr>
          <ns0:ilvl ns0:val="0"/>
          <ns0:numId ns0:val="1317"/>
        </ns0:numPr>
        <ns0:pStyle ns0:val="Compact"/>
      </ns0:pPr>
      <ns0:r>
        <ns0:t xml:space="preserve">one Milestone framework;</ns0:t>
      </ns0:r>
    </ns0:p>
    <ns0:p>
      <ns0:pPr>
        <ns0:numPr>
          <ns0:ilvl ns0:val="0"/>
          <ns0:numId ns0:val="1317"/>
        </ns0:numPr>
        <ns0:pStyle ns0:val="Compact"/>
      </ns0:pPr>
      <ns0:r>
        <ns0:t xml:space="preserve">one Verification framework;</ns0:t>
      </ns0:r>
    </ns0:p>
    <ns0:p>
      <ns0:pPr>
        <ns0:numPr>
          <ns0:ilvl ns0:val="0"/>
          <ns0:numId ns0:val="1317"/>
        </ns0:numPr>
        <ns0:pStyle ns0:val="Compact"/>
      </ns0:pPr>
      <ns0:r>
        <ns0:t xml:space="preserve">one Acceptance framework;</ns0:t>
      </ns0:r>
    </ns0:p>
    <ns0:p>
      <ns0:pPr>
        <ns0:numPr>
          <ns0:ilvl ns0:val="0"/>
          <ns0:numId ns0:val="1317"/>
        </ns0:numPr>
        <ns0:pStyle ns0:val="Compact"/>
      </ns0:pPr>
      <ns0:r>
        <ns0:t xml:space="preserve">one Expected Outcomes framework;</ns0:t>
      </ns0:r>
    </ns0:p>
    <ns0:p>
      <ns0:pPr>
        <ns0:numPr>
          <ns0:ilvl ns0:val="0"/>
          <ns0:numId ns0:val="1317"/>
        </ns0:numPr>
        <ns0:pStyle ns0:val="Compact"/>
      </ns0:pPr>
      <ns0:r>
        <ns0:t xml:space="preserve">one Operational Readiness boundary;</ns0:t>
      </ns0:r>
    </ns0:p>
    <ns0:p>
      <ns0:pPr>
        <ns0:numPr>
          <ns0:ilvl ns0:val="0"/>
          <ns0:numId ns0:val="1317"/>
        </ns0:numPr>
        <ns0:pStyle ns0:val="Compact"/>
      </ns0:pPr>
      <ns0:r>
        <ns0:t xml:space="preserve">one Funding Strategy v1.</ns0:t>
      </ns0:r>
    </ns0:p>
    <ns0:p>
      <ns0:pPr>
        <ns0:pStyle ns0:val="FirstParagraph"/>
      </ns0:pPr>
      <ns0:r>
        <ns0:t xml:space="preserve">Different submissions present the same approved Development Round.</ns0:t>
      </ns0:r>
    </ns0:p>
    <ns0:p>
      <ns0:pPr>
        <ns0:pStyle ns0:val="BodyText"/>
      </ns0:pPr>
      <ns0:r>
        <ns0:t xml:space="preserve">They do not create separate Development Rounds, different Beta Candidates, alternative completion standards, or conflicting factual baselines.</ns0:t>
      </ns0:r>
    </ns0:p>
    <ns0:p>
      <ns0:pPr>
        <ns0:pStyle ns0:val="BodyText"/>
      </ns0:pPr>
      <ns0:r>
        <ns0:t xml:space="preserve">This section is the official Funder Adaptation Framework of the Development Round Funding Package. Accordingly, every future funding submission may adapt presentation to the decision logic of its intended funder, but must preserve the approved substance, evidence, governance, financial boundaries, and factual integrity of the authoritative package.</ns0:t>
      </ns0:r>
    </ns0:p>
    <ns0:p>
      <ns0:r>
        <ns0:br ns0:type="page"/>
      </ns0:r>
    </ns0:p>
    <ns0:bookmarkEnd ns0:id="437"/>
    <ns0:bookmarkEnd ns0:id="438"/>
    <ns0:bookmarkEnd ns0:id="439"/>
    <ns0:bookmarkStart ns0:id="440" ns0:name="appendices-aj"/>
    <ns0:p>
      <ns0:pPr>
        <ns0:pStyle ns0:val="Heading1"/>
      </ns0:pPr>
      <ns0:r>
        <ns0:t xml:space="preserve">Appendices A–J</ns0:t>
      </ns0:r>
    </ns0:p>
    <ns0:bookmarkEnd ns0:id="440"/>
    <ns0:bookmarkStart ns0:id="441" ns0:name="Xc10474aab0396a357f95e5abaf722f2a99503d4"/>
    <ns0:p>
      <ns0:pPr>
        <ns0:pStyle ns0:val="Heading1"/>
      </ns0:pPr>
      <ns0:r>
        <ns0:t xml:space="preserve">Appendix A — Controlled Terminology Register</ns0:t>
      </ns0:r>
    </ns0:p>
    <ns0:tbl>
      <ns0:tblPr>
        <ns0:tblW ns0:type="dxa" ns0:w="9700"/>
        <ns0:tblInd ns0:type="dxa" ns0:w="120"/>
        <ns0:tblLayout ns0:type="fixed"/>
        <ns0:tblBorders>
          <ns0:top ns0:val="single" ns0:sz="4" ns0:color="B7C3D0"/>
          <ns0:left ns0:val="single" ns0:sz="4" ns0:color="B7C3D0"/>
          <ns0:bottom ns0:val="single" ns0:sz="4" ns0:color="B7C3D0"/>
          <ns0:right ns0:val="single" ns0:sz="4" ns0:color="B7C3D0"/>
          <ns0:insideH ns0:val="single" ns0:sz="4" ns0:color="B7C3D0"/>
          <ns0:insideV ns0:val="single" ns0:sz="4" ns0:color="B7C3D0"/>
        </ns0:tblBorders>
        <ns0:tblCellMar>
          <ns0:top ns0:type="dxa" ns0:w="80"/>
          <ns0:bottom ns0:type="dxa" ns0:w="80"/>
          <ns0:start ns0:type="dxa" ns0:w="100"/>
          <ns0:end ns0:type="dxa" ns0:w="100"/>
        </ns0:tblCellMar>
      </ns0:tblPr>
      <ns0:tblGrid>
        <ns0:gridCol ns0:w="2800"/>
        <ns0:gridCol ns0:w="6900"/>
      </ns0:tblGrid>
      <ns0:tr>
        <ns0:trPr>
          <ns0:tblHeader/>
        </ns0:trPr>
        <ns0:tc>
          <ns0:tcPr>
            <ns0:tcW ns0:type="dxa" ns0:w="2800"/>
            <ns0:vAlign ns0:val="center"/>
            <ns0:shd ns0:val="clear" ns0:fill="E8EEF5"/>
          </ns0:tcPr>
          <ns0:p>
            <ns0:pPr>
              <ns0:spacing ns0:before="0" ns0:after="0" ns0:line="240" ns0:lineRule="auto"/>
            </ns0:pPr>
            <ns0:r>
              <ns0:rPr>
                <ns0:rFonts ns0:ascii="Calibri" ns0:hAnsi="Calibri"/>
                <ns0:sz ns0:val="18"/>
                <ns0:szCs ns0:val="18"/>
                <ns0:b/>
              </ns0:rPr>
              <ns0:t xml:space="preserve">Term</ns0:t>
            </ns0:r>
          </ns0:p>
        </ns0:tc>
        <ns0:tc>
          <ns0:tcPr>
            <ns0:tcW ns0:type="dxa" ns0:w="6900"/>
            <ns0:vAlign ns0:val="center"/>
            <ns0:shd ns0:val="clear" ns0:fill="E8EEF5"/>
          </ns0:tcPr>
          <ns0:p>
            <ns0:pPr>
              <ns0:spacing ns0:before="0" ns0:after="0" ns0:line="240" ns0:lineRule="auto"/>
            </ns0:pPr>
            <ns0:r>
              <ns0:rPr>
                <ns0:rFonts ns0:ascii="Calibri" ns0:hAnsi="Calibri"/>
                <ns0:sz ns0:val="18"/>
                <ns0:szCs ns0:val="18"/>
                <ns0:b/>
              </ns0:rPr>
              <ns0:t xml:space="preserve">Canonical meaning</ns0:t>
            </ns0:r>
          </ns0:p>
        </ns0:tc>
      </ns0:tr>
      <ns0:tr>
        <ns0:trPr/>
        <ns0:tc>
          <ns0:tcPr>
            <ns0:tcW ns0:type="dxa" ns0:w="2800"/>
            <ns0:vAlign ns0:val="center"/>
          </ns0:tcPr>
          <ns0:p>
            <ns0:pPr>
              <ns0:spacing ns0:before="0" ns0:after="0" ns0:line="240" ns0:lineRule="auto"/>
            </ns0:pPr>
            <ns0:r>
              <ns0:rPr>
                <ns0:rFonts ns0:ascii="Calibri" ns0:hAnsi="Calibri"/>
                <ns0:sz ns0:val="18"/>
                <ns0:szCs ns0:val="18"/>
              </ns0:rPr>
              <ns0:t xml:space="preserve">Development Round</ns0:t>
            </ns0:r>
          </ns0:p>
        </ns0:tc>
        <ns0:tc>
          <ns0:tcPr>
            <ns0:tcW ns0:type="dxa" ns0:w="6900"/>
            <ns0:vAlign ns0:val="center"/>
          </ns0:tcPr>
          <ns0:p>
            <ns0:pPr>
              <ns0:spacing ns0:before="0" ns0:after="0" ns0:line="240" ns0:lineRule="auto"/>
            </ns0:pPr>
            <ns0:r>
              <ns0:rPr>
                <ns0:rFonts ns0:ascii="Calibri" ns0:hAnsi="Calibri"/>
                <ns0:sz ns0:val="18"/>
                <ns0:szCs ns0:val="18"/>
              </ns0:rPr>
              <ns0:t xml:space="preserve">Product-only funding round with an approved budget of USD 40,000.</ns0:t>
            </ns0:r>
          </ns0:p>
        </ns0:tc>
      </ns0:tr>
      <ns0:tr>
        <ns0:trPr/>
        <ns0:tc>
          <ns0:tcPr>
            <ns0:tcW ns0:type="dxa" ns0:w="2800"/>
            <ns0:vAlign ns0:val="center"/>
          </ns0:tcPr>
          <ns0:p>
            <ns0:pPr>
              <ns0:spacing ns0:before="0" ns0:after="0" ns0:line="240" ns0:lineRule="auto"/>
            </ns0:pPr>
            <ns0:r>
              <ns0:rPr>
                <ns0:rFonts ns0:ascii="Calibri" ns0:hAnsi="Calibri"/>
                <ns0:sz ns0:val="18"/>
                <ns0:szCs ns0:val="18"/>
              </ns0:rPr>
              <ns0:t xml:space="preserve">Pilot Operations &amp; Investor Evidence Beta Candidate</ns0:t>
            </ns0:r>
          </ns0:p>
        </ns0:tc>
        <ns0:tc>
          <ns0:tcPr>
            <ns0:tcW ns0:type="dxa" ns0:w="6900"/>
            <ns0:vAlign ns0:val="center"/>
          </ns0:tcPr>
          <ns0:p>
            <ns0:pPr>
              <ns0:spacing ns0:before="0" ns0:after="0" ns0:line="240" ns0:lineRule="auto"/>
            </ns0:pPr>
            <ns0:r>
              <ns0:rPr>
                <ns0:rFonts ns0:ascii="Calibri" ns0:hAnsi="Calibri"/>
                <ns0:sz ns0:val="18"/>
                <ns0:szCs ns0:val="18"/>
              </ns0:rPr>
              <ns0:t xml:space="preserve">The completed demonstrable, non-production product state defined in Section 6.</ns0:t>
            </ns0:r>
          </ns0:p>
        </ns0:tc>
      </ns0:tr>
      <ns0:tr>
        <ns0:trPr/>
        <ns0:tc>
          <ns0:tcPr>
            <ns0:tcW ns0:type="dxa" ns0:w="2800"/>
            <ns0:vAlign ns0:val="center"/>
          </ns0:tcPr>
          <ns0:p>
            <ns0:pPr>
              <ns0:spacing ns0:before="0" ns0:after="0" ns0:line="240" ns0:lineRule="auto"/>
            </ns0:pPr>
            <ns0:r>
              <ns0:rPr>
                <ns0:rFonts ns0:ascii="Calibri" ns0:hAnsi="Calibri"/>
                <ns0:sz ns0:val="18"/>
                <ns0:szCs ns0:val="18"/>
              </ns0:rPr>
              <ns0:t xml:space="preserve">Current Alpha Baseline</ns0:t>
            </ns0:r>
          </ns0:p>
        </ns0:tc>
        <ns0:tc>
          <ns0:tcPr>
            <ns0:tcW ns0:type="dxa" ns0:w="6900"/>
            <ns0:vAlign ns0:val="center"/>
          </ns0:tcPr>
          <ns0:p>
            <ns0:pPr>
              <ns0:spacing ns0:before="0" ns0:after="0" ns0:line="240" ns0:lineRule="auto"/>
            </ns0:pPr>
            <ns0:r>
              <ns0:rPr>
                <ns0:rFonts ns0:ascii="Calibri" ns0:hAnsi="Calibri"/>
                <ns0:sz ns0:val="18"/>
                <ns0:szCs ns0:val="18"/>
              </ns0:rPr>
              <ns0:t xml:space="preserve">The implemented starting point described in Section 4; it is not the future Beta Candidate.</ns0:t>
            </ns0:r>
          </ns0:p>
        </ns0:tc>
      </ns0:tr>
      <ns0:tr>
        <ns0:trPr/>
        <ns0:tc>
          <ns0:tcPr>
            <ns0:tcW ns0:type="dxa" ns0:w="2800"/>
            <ns0:vAlign ns0:val="center"/>
          </ns0:tcPr>
          <ns0:p>
            <ns0:pPr>
              <ns0:spacing ns0:before="0" ns0:after="0" ns0:line="240" ns0:lineRule="auto"/>
            </ns0:pPr>
            <ns0:r>
              <ns0:rPr>
                <ns0:rFonts ns0:ascii="Calibri" ns0:hAnsi="Calibri"/>
                <ns0:sz ns0:val="18"/>
                <ns0:szCs ns0:val="18"/>
              </ns0:rPr>
              <ns0:t xml:space="preserve">Corporate Setup</ns0:t>
            </ns0:r>
          </ns0:p>
        </ns0:tc>
        <ns0:tc>
          <ns0:tcPr>
            <ns0:tcW ns0:type="dxa" ns0:w="6900"/>
            <ns0:vAlign ns0:val="center"/>
          </ns0:tcPr>
          <ns0:p>
            <ns0:pPr>
              <ns0:spacing ns0:before="0" ns0:after="0" ns0:line="240" ns0:lineRule="auto"/>
            </ns0:pPr>
            <ns0:r>
              <ns0:rPr>
                <ns0:rFonts ns0:ascii="Calibri" ns0:hAnsi="Calibri"/>
                <ns0:sz ns0:val="18"/>
                <ns0:szCs ns0:val="18"/>
              </ns0:rPr>
              <ns0:t xml:space="preserve">A separate funding and readiness component; not part of the Development Budget.</ns0:t>
            </ns0:r>
          </ns0:p>
        </ns0:tc>
      </ns0:tr>
      <ns0:tr>
        <ns0:trPr/>
        <ns0:tc>
          <ns0:tcPr>
            <ns0:tcW ns0:type="dxa" ns0:w="2800"/>
            <ns0:vAlign ns0:val="center"/>
          </ns0:tcPr>
          <ns0:p>
            <ns0:pPr>
              <ns0:spacing ns0:before="0" ns0:after="0" ns0:line="240" ns0:lineRule="auto"/>
            </ns0:pPr>
            <ns0:r>
              <ns0:rPr>
                <ns0:rFonts ns0:ascii="Calibri" ns0:hAnsi="Calibri"/>
                <ns0:sz ns0:val="18"/>
                <ns0:szCs ns0:val="18"/>
              </ns0:rPr>
              <ns0:t xml:space="preserve">Operational / Legal Readiness</ns0:t>
            </ns0:r>
          </ns0:p>
        </ns0:tc>
        <ns0:tc>
          <ns0:tcPr>
            <ns0:tcW ns0:type="dxa" ns0:w="6900"/>
            <ns0:vAlign ns0:val="center"/>
          </ns0:tcPr>
          <ns0:p>
            <ns0:pPr>
              <ns0:spacing ns0:before="0" ns0:after="0" ns0:line="240" ns0:lineRule="auto"/>
            </ns0:pPr>
            <ns0:r>
              <ns0:rPr>
                <ns0:rFonts ns0:ascii="Calibri" ns0:hAnsi="Calibri"/>
                <ns0:sz ns0:val="18"/>
                <ns0:szCs ns0:val="18"/>
              </ns0:rPr>
              <ns0:t xml:space="preserve">A separate post-development governance process preceding any live Pilot.</ns0:t>
            </ns0:r>
          </ns0:p>
        </ns0:tc>
      </ns0:tr>
      <ns0:tr>
        <ns0:trPr/>
        <ns0:tc>
          <ns0:tcPr>
            <ns0:tcW ns0:type="dxa" ns0:w="2800"/>
            <ns0:vAlign ns0:val="center"/>
          </ns0:tcPr>
          <ns0:p>
            <ns0:pPr>
              <ns0:spacing ns0:before="0" ns0:after="0" ns0:line="240" ns0:lineRule="auto"/>
            </ns0:pPr>
            <ns0:r>
              <ns0:rPr>
                <ns0:rFonts ns0:ascii="Calibri" ns0:hAnsi="Calibri"/>
                <ns0:sz ns0:val="18"/>
                <ns0:szCs ns0:val="18"/>
              </ns0:rPr>
              <ns0:t xml:space="preserve">Feedlot Pilot Capital</ns0:t>
            </ns0:r>
          </ns0:p>
        </ns0:tc>
        <ns0:tc>
          <ns0:tcPr>
            <ns0:tcW ns0:type="dxa" ns0:w="6900"/>
            <ns0:vAlign ns0:val="center"/>
          </ns0:tcPr>
          <ns0:p>
            <ns0:pPr>
              <ns0:spacing ns0:before="0" ns0:after="0" ns0:line="240" ns0:lineRule="auto"/>
            </ns0:pPr>
            <ns0:r>
              <ns0:rPr>
                <ns0:rFonts ns0:ascii="Calibri" ns0:hAnsi="Calibri"/>
                <ns0:sz ns0:val="18"/>
                <ns0:szCs ns0:val="18"/>
              </ns0:rPr>
              <ns0:t xml:space="preserve">Separate capital for the Feedlot Pilot; excluded from the Development Round.</ns0:t>
            </ns0:r>
          </ns0:p>
        </ns0:tc>
      </ns0:tr>
      <ns0:tr>
        <ns0:trPr/>
        <ns0:tc>
          <ns0:tcPr>
            <ns0:tcW ns0:type="dxa" ns0:w="2800"/>
            <ns0:vAlign ns0:val="center"/>
          </ns0:tcPr>
          <ns0:p>
            <ns0:pPr>
              <ns0:spacing ns0:before="0" ns0:after="0" ns0:line="240" ns0:lineRule="auto"/>
            </ns0:pPr>
            <ns0:r>
              <ns0:rPr>
                <ns0:rFonts ns0:ascii="Calibri" ns0:hAnsi="Calibri"/>
                <ns0:sz ns0:val="18"/>
                <ns0:szCs ns0:val="18"/>
              </ns0:rPr>
              <ns0:t xml:space="preserve">Hissar Pilot Capital</ns0:t>
            </ns0:r>
          </ns0:p>
        </ns0:tc>
        <ns0:tc>
          <ns0:tcPr>
            <ns0:tcW ns0:type="dxa" ns0:w="6900"/>
            <ns0:vAlign ns0:val="center"/>
          </ns0:tcPr>
          <ns0:p>
            <ns0:pPr>
              <ns0:spacing ns0:before="0" ns0:after="0" ns0:line="240" ns0:lineRule="auto"/>
            </ns0:pPr>
            <ns0:r>
              <ns0:rPr>
                <ns0:rFonts ns0:ascii="Calibri" ns0:hAnsi="Calibri"/>
                <ns0:sz ns0:val="18"/>
                <ns0:szCs ns0:val="18"/>
              </ns0:rPr>
              <ns0:t xml:space="preserve">Separate capital for the Hissar Pilot; excluded from the Development Round.</ns0:t>
            </ns0:r>
          </ns0:p>
        </ns0:tc>
      </ns0:tr>
      <ns0:tr>
        <ns0:trPr/>
        <ns0:tc>
          <ns0:tcPr>
            <ns0:tcW ns0:type="dxa" ns0:w="2800"/>
            <ns0:vAlign ns0:val="center"/>
          </ns0:tcPr>
          <ns0:p>
            <ns0:pPr>
              <ns0:spacing ns0:before="0" ns0:after="0" ns0:line="240" ns0:lineRule="auto"/>
            </ns0:pPr>
            <ns0:r>
              <ns0:rPr>
                <ns0:rFonts ns0:ascii="Calibri" ns0:hAnsi="Calibri"/>
                <ns0:sz ns0:val="18"/>
                <ns0:szCs ns0:val="18"/>
              </ns0:rPr>
              <ns0:t xml:space="preserve">Work Package</ns0:t>
            </ns0:r>
          </ns0:p>
        </ns0:tc>
        <ns0:tc>
          <ns0:tcPr>
            <ns0:tcW ns0:type="dxa" ns0:w="6900"/>
            <ns0:vAlign ns0:val="center"/>
          </ns0:tcPr>
          <ns0:p>
            <ns0:pPr>
              <ns0:spacing ns0:before="0" ns0:after="0" ns0:line="240" ns0:lineRule="auto"/>
            </ns0:pPr>
            <ns0:r>
              <ns0:rPr>
                <ns0:rFonts ns0:ascii="Calibri" ns0:hAnsi="Calibri"/>
                <ns0:sz ns0:val="18"/>
                <ns0:szCs ns0:val="18"/>
              </ns0:rPr>
              <ns0:t xml:space="preserve">A controlled implementation unit defined in Section 8.</ns0:t>
            </ns0:r>
          </ns0:p>
        </ns0:tc>
      </ns0:tr>
      <ns0:tr>
        <ns0:trPr/>
        <ns0:tc>
          <ns0:tcPr>
            <ns0:tcW ns0:type="dxa" ns0:w="2800"/>
            <ns0:vAlign ns0:val="center"/>
          </ns0:tcPr>
          <ns0:p>
            <ns0:pPr>
              <ns0:spacing ns0:before="0" ns0:after="0" ns0:line="240" ns0:lineRule="auto"/>
            </ns0:pPr>
            <ns0:r>
              <ns0:rPr>
                <ns0:rFonts ns0:ascii="Calibri" ns0:hAnsi="Calibri"/>
                <ns0:sz ns0:val="18"/>
                <ns0:szCs ns0:val="18"/>
              </ns0:rPr>
              <ns0:t xml:space="preserve">Deliverable</ns0:t>
            </ns0:r>
          </ns0:p>
        </ns0:tc>
        <ns0:tc>
          <ns0:tcPr>
            <ns0:tcW ns0:type="dxa" ns0:w="6900"/>
            <ns0:vAlign ns0:val="center"/>
          </ns0:tcPr>
          <ns0:p>
            <ns0:pPr>
              <ns0:spacing ns0:before="0" ns0:after="0" ns0:line="240" ns0:lineRule="auto"/>
            </ns0:pPr>
            <ns0:r>
              <ns0:rPr>
                <ns0:rFonts ns0:ascii="Calibri" ns0:hAnsi="Calibri"/>
                <ns0:sz ns0:val="18"/>
                <ns0:szCs ns0:val="18"/>
              </ns0:rPr>
              <ns0:t xml:space="preserve">A completed, reviewable output defined in Section 9; not merely an activity.</ns0:t>
            </ns0:r>
          </ns0:p>
        </ns0:tc>
      </ns0:tr>
      <ns0:tr>
        <ns0:trPr/>
        <ns0:tc>
          <ns0:tcPr>
            <ns0:tcW ns0:type="dxa" ns0:w="2800"/>
            <ns0:vAlign ns0:val="center"/>
          </ns0:tcPr>
          <ns0:p>
            <ns0:pPr>
              <ns0:spacing ns0:before="0" ns0:after="0" ns0:line="240" ns0:lineRule="auto"/>
            </ns0:pPr>
            <ns0:r>
              <ns0:rPr>
                <ns0:rFonts ns0:ascii="Calibri" ns0:hAnsi="Calibri"/>
                <ns0:sz ns0:val="18"/>
                <ns0:szCs ns0:val="18"/>
              </ns0:rPr>
              <ns0:t xml:space="preserve">Verification Evidence</ns0:t>
            </ns0:r>
          </ns0:p>
        </ns0:tc>
        <ns0:tc>
          <ns0:tcPr>
            <ns0:tcW ns0:type="dxa" ns0:w="6900"/>
            <ns0:vAlign ns0:val="center"/>
          </ns0:tcPr>
          <ns0:p>
            <ns0:pPr>
              <ns0:spacing ns0:before="0" ns0:after="0" ns0:line="240" ns0:lineRule="auto"/>
            </ns0:pPr>
            <ns0:r>
              <ns0:rPr>
                <ns0:rFonts ns0:ascii="Calibri" ns0:hAnsi="Calibri"/>
                <ns0:sz ns0:val="18"/>
                <ns0:szCs ns0:val="18"/>
              </ns0:rPr>
              <ns0:t xml:space="preserve">Reviewable evidence under Section 14; evidence informs but does not replace acceptance.</ns0:t>
            </ns0:r>
          </ns0:p>
        </ns0:tc>
      </ns0:tr>
      <ns0:tr>
        <ns0:trPr/>
        <ns0:tc>
          <ns0:tcPr>
            <ns0:tcW ns0:type="dxa" ns0:w="2800"/>
            <ns0:vAlign ns0:val="center"/>
          </ns0:tcPr>
          <ns0:p>
            <ns0:pPr>
              <ns0:spacing ns0:before="0" ns0:after="0" ns0:line="240" ns0:lineRule="auto"/>
            </ns0:pPr>
            <ns0:r>
              <ns0:rPr>
                <ns0:rFonts ns0:ascii="Calibri" ns0:hAnsi="Calibri"/>
                <ns0:sz ns0:val="18"/>
                <ns0:szCs ns0:val="18"/>
              </ns0:rPr>
              <ns0:t xml:space="preserve">Acceptance</ns0:t>
            </ns0:r>
          </ns0:p>
        </ns0:tc>
        <ns0:tc>
          <ns0:tcPr>
            <ns0:tcW ns0:type="dxa" ns0:w="6900"/>
            <ns0:vAlign ns0:val="center"/>
          </ns0:tcPr>
          <ns0:p>
            <ns0:pPr>
              <ns0:spacing ns0:before="0" ns0:after="0" ns0:line="240" ns0:lineRule="auto"/>
            </ns0:pPr>
            <ns0:r>
              <ns0:rPr>
                <ns0:rFonts ns0:ascii="Calibri" ns0:hAnsi="Calibri"/>
                <ns0:sz ns0:val="18"/>
                <ns0:szCs ns0:val="18"/>
              </ns0:rPr>
              <ns0:t xml:space="preserve">Formal decision under Section 15.</ns0:t>
            </ns0:r>
          </ns0:p>
        </ns0:tc>
      </ns0:tr>
      <ns0:tr>
        <ns0:trPr/>
        <ns0:tc>
          <ns0:tcPr>
            <ns0:tcW ns0:type="dxa" ns0:w="2800"/>
            <ns0:vAlign ns0:val="center"/>
          </ns0:tcPr>
          <ns0:p>
            <ns0:pPr>
              <ns0:spacing ns0:before="0" ns0:after="0" ns0:line="240" ns0:lineRule="auto"/>
            </ns0:pPr>
            <ns0:r>
              <ns0:rPr>
                <ns0:rFonts ns0:ascii="Calibri" ns0:hAnsi="Calibri"/>
                <ns0:sz ns0:val="18"/>
                <ns0:szCs ns0:val="18"/>
              </ns0:rPr>
              <ns0:t xml:space="preserve">Investor</ns0:t>
            </ns0:r>
          </ns0:p>
        </ns0:tc>
        <ns0:tc>
          <ns0:tcPr>
            <ns0:tcW ns0:type="dxa" ns0:w="6900"/>
            <ns0:vAlign ns0:val="center"/>
          </ns0:tcPr>
          <ns0:p>
            <ns0:pPr>
              <ns0:spacing ns0:before="0" ns0:after="0" ns0:line="240" ns0:lineRule="auto"/>
            </ns0:pPr>
            <ns0:r>
              <ns0:rPr>
                <ns0:rFonts ns0:ascii="Calibri" ns0:hAnsi="Calibri"/>
                <ns0:sz ns0:val="18"/>
                <ns0:szCs ns0:val="18"/>
              </ns0:rPr>
              <ns0:t xml:space="preserve">Capital provider in the product and funding narrative; no direct Investor–Farmer payment relationship is implied.</ns0:t>
            </ns0:r>
          </ns0:p>
        </ns0:tc>
      </ns0:tr>
      <ns0:tr>
        <ns0:trPr/>
        <ns0:tc>
          <ns0:tcPr>
            <ns0:tcW ns0:type="dxa" ns0:w="2800"/>
            <ns0:vAlign ns0:val="center"/>
          </ns0:tcPr>
          <ns0:p>
            <ns0:pPr>
              <ns0:spacing ns0:before="0" ns0:after="0" ns0:line="240" ns0:lineRule="auto"/>
            </ns0:pPr>
            <ns0:r>
              <ns0:rPr>
                <ns0:rFonts ns0:ascii="Calibri" ns0:hAnsi="Calibri"/>
                <ns0:sz ns0:val="18"/>
                <ns0:szCs ns0:val="18"/>
              </ns0:rPr>
              <ns0:t xml:space="preserve">Operator</ns0:t>
            </ns0:r>
          </ns0:p>
        </ns0:tc>
        <ns0:tc>
          <ns0:tcPr>
            <ns0:tcW ns0:type="dxa" ns0:w="6900"/>
            <ns0:vAlign ns0:val="center"/>
          </ns0:tcPr>
          <ns0:p>
            <ns0:pPr>
              <ns0:spacing ns0:before="0" ns0:after="0" ns0:line="240" ns0:lineRule="auto"/>
            </ns0:pPr>
            <ns0:r>
              <ns0:rPr>
                <ns0:rFonts ns0:ascii="Calibri" ns0:hAnsi="Calibri"/>
                <ns0:sz ns0:val="18"/>
                <ns0:szCs ns0:val="18"/>
              </ns0:rPr>
              <ns0:t xml:space="preserve">Uzbekistan-facing operating role receiving and using fiat only.</ns0:t>
            </ns0:r>
          </ns0:p>
        </ns0:tc>
      </ns0:tr>
      <ns0:tr>
        <ns0:trPr/>
        <ns0:tc>
          <ns0:tcPr>
            <ns0:tcW ns0:type="dxa" ns0:w="2800"/>
            <ns0:vAlign ns0:val="center"/>
          </ns0:tcPr>
          <ns0:p>
            <ns0:pPr>
              <ns0:spacing ns0:before="0" ns0:after="0" ns0:line="240" ns0:lineRule="auto"/>
            </ns0:pPr>
            <ns0:r>
              <ns0:rPr>
                <ns0:rFonts ns0:ascii="Calibri" ns0:hAnsi="Calibri"/>
                <ns0:sz ns0:val="18"/>
                <ns0:szCs ns0:val="18"/>
              </ns0:rPr>
              <ns0:t xml:space="preserve">Farmer</ns0:t>
            </ns0:r>
          </ns0:p>
        </ns0:tc>
        <ns0:tc>
          <ns0:tcPr>
            <ns0:tcW ns0:type="dxa" ns0:w="6900"/>
            <ns0:vAlign ns0:val="center"/>
          </ns0:tcPr>
          <ns0:p>
            <ns0:pPr>
              <ns0:spacing ns0:before="0" ns0:after="0" ns0:line="240" ns0:lineRule="auto"/>
            </ns0:pPr>
            <ns0:r>
              <ns0:rPr>
                <ns0:rFonts ns0:ascii="Calibri" ns0:hAnsi="Calibri"/>
                <ns0:sz ns0:val="18"/>
                <ns0:szCs ns0:val="18"/>
              </ns0:rPr>
              <ns0:t xml:space="preserve">Non-crypto agricultural participant.</ns0:t>
            </ns0:r>
          </ns0:p>
        </ns0:tc>
      </ns0:tr>
    </ns0:tbl>
    <ns0:p>
      <ns0:pPr>
        <ns0:pStyle ns0:val="BodyText"/>
      </ns0:pPr>
      <ns0:r>
        <ns0:t xml:space="preserve">Capitalization shown above is authoritative where the term denotes a defined governance object.</ns0:t>
      </ns0:r>
    </ns0:p>
    <ns0:bookmarkEnd ns0:id="441"/>
    <ns0:bookmarkStart ns0:id="442" ns0:name="X793228ebf7e4d6ceced9dbfd84941cfae16b539"/>
    <ns0:p>
      <ns0:pPr>
        <ns0:pStyle ns0:val="Heading1"/>
      </ns0:pPr>
      <ns0:r>
        <ns0:t xml:space="preserve">Appendix B — Scope and Work Package Crosswalk</ns0:t>
      </ns0:r>
    </ns0:p>
    <ns0:tbl>
      <ns0:tblPr>
        <ns0:tblW ns0:type="dxa" ns0:w="9700"/>
        <ns0:tblInd ns0:type="dxa" ns0:w="120"/>
        <ns0:tblLayout ns0:type="fixed"/>
        <ns0:tblBorders>
          <ns0:top ns0:val="single" ns0:sz="4" ns0:color="B7C3D0"/>
          <ns0:left ns0:val="single" ns0:sz="4" ns0:color="B7C3D0"/>
          <ns0:bottom ns0:val="single" ns0:sz="4" ns0:color="B7C3D0"/>
          <ns0:right ns0:val="single" ns0:sz="4" ns0:color="B7C3D0"/>
          <ns0:insideH ns0:val="single" ns0:sz="4" ns0:color="B7C3D0"/>
          <ns0:insideV ns0:val="single" ns0:sz="4" ns0:color="B7C3D0"/>
        </ns0:tblBorders>
        <ns0:tblCellMar>
          <ns0:top ns0:type="dxa" ns0:w="80"/>
          <ns0:bottom ns0:type="dxa" ns0:w="80"/>
          <ns0:start ns0:type="dxa" ns0:w="100"/>
          <ns0:end ns0:type="dxa" ns0:w="100"/>
        </ns0:tblCellMar>
      </ns0:tblPr>
      <ns0:tblGrid>
        <ns0:gridCol ns0:w="3900"/>
        <ns0:gridCol ns0:w="3000"/>
        <ns0:gridCol ns0:w="2800"/>
      </ns0:tblGrid>
      <ns0:tr>
        <ns0:trPr>
          <ns0:tblHeader/>
        </ns0:trPr>
        <ns0:tc>
          <ns0:tcPr>
            <ns0:tcW ns0:type="dxa" ns0:w="3900"/>
            <ns0:vAlign ns0:val="center"/>
            <ns0:shd ns0:val="clear" ns0:fill="E8EEF5"/>
          </ns0:tcPr>
          <ns0:p>
            <ns0:pPr>
              <ns0:spacing ns0:before="0" ns0:after="0" ns0:line="240" ns0:lineRule="auto"/>
            </ns0:pPr>
            <ns0:r>
              <ns0:rPr>
                <ns0:rFonts ns0:ascii="Calibri" ns0:hAnsi="Calibri"/>
                <ns0:sz ns0:val="18"/>
                <ns0:szCs ns0:val="18"/>
                <ns0:b/>
              </ns0:rPr>
              <ns0:t xml:space="preserve">Scope outcome</ns0:t>
            </ns0:r>
          </ns0:p>
        </ns0:tc>
        <ns0:tc>
          <ns0:tcPr>
            <ns0:tcW ns0:type="dxa" ns0:w="3000"/>
            <ns0:vAlign ns0:val="center"/>
            <ns0:shd ns0:val="clear" ns0:fill="E8EEF5"/>
          </ns0:tcPr>
          <ns0:p>
            <ns0:pPr>
              <ns0:spacing ns0:before="0" ns0:after="0" ns0:line="240" ns0:lineRule="auto"/>
            </ns0:pPr>
            <ns0:r>
              <ns0:rPr>
                <ns0:rFonts ns0:ascii="Calibri" ns0:hAnsi="Calibri"/>
                <ns0:sz ns0:val="18"/>
                <ns0:szCs ns0:val="18"/>
                <ns0:b/>
              </ns0:rPr>
              <ns0:t xml:space="preserve">Primary Work Packages</ns0:t>
            </ns0:r>
          </ns0:p>
        </ns0:tc>
        <ns0:tc>
          <ns0:tcPr>
            <ns0:tcW ns0:type="dxa" ns0:w="2800"/>
            <ns0:vAlign ns0:val="center"/>
            <ns0:shd ns0:val="clear" ns0:fill="E8EEF5"/>
          </ns0:tcPr>
          <ns0:p>
            <ns0:pPr>
              <ns0:spacing ns0:before="0" ns0:after="0" ns0:line="240" ns0:lineRule="auto"/>
            </ns0:pPr>
            <ns0:r>
              <ns0:rPr>
                <ns0:rFonts ns0:ascii="Calibri" ns0:hAnsi="Calibri"/>
                <ns0:sz ns0:val="18"/>
                <ns0:szCs ns0:val="18"/>
                <ns0:b/>
              </ns0:rPr>
              <ns0:t xml:space="preserve">Priority</ns0:t>
            </ns0:r>
          </ns0:p>
        </ns0:tc>
      </ns0:tr>
      <ns0:tr>
        <ns0:trPr/>
        <ns0:tc>
          <ns0:tcPr>
            <ns0:tcW ns0:type="dxa" ns0:w="3900"/>
            <ns0:vAlign ns0:val="center"/>
          </ns0:tcPr>
          <ns0:p>
            <ns0:pPr>
              <ns0:spacing ns0:before="0" ns0:after="0" ns0:line="240" ns0:lineRule="auto"/>
            </ns0:pPr>
            <ns0:r>
              <ns0:rPr>
                <ns0:rFonts ns0:ascii="Calibri" ns0:hAnsi="Calibri"/>
                <ns0:sz ns0:val="18"/>
                <ns0:szCs ns0:val="18"/>
              </ns0:rPr>
              <ns0:t xml:space="preserve">Project Expense platform and controls</ns0:t>
            </ns0:r>
          </ns0:p>
        </ns0:tc>
        <ns0:tc>
          <ns0:tcPr>
            <ns0:tcW ns0:type="dxa" ns0:w="3000"/>
            <ns0:vAlign ns0:val="center"/>
          </ns0:tcPr>
          <ns0:p>
            <ns0:pPr>
              <ns0:spacing ns0:before="0" ns0:after="0" ns0:line="240" ns0:lineRule="auto"/>
            </ns0:pPr>
            <ns0:r>
              <ns0:rPr>
                <ns0:rFonts ns0:ascii="Calibri" ns0:hAnsi="Calibri"/>
                <ns0:sz ns0:val="18"/>
                <ns0:szCs ns0:val="18"/>
              </ns0:rPr>
              <ns0:t xml:space="preserve">WP-C01, WP-C02</ns0:t>
            </ns0:r>
          </ns0:p>
        </ns0:tc>
        <ns0:tc>
          <ns0:tcPr>
            <ns0:tcW ns0:type="dxa" ns0:w="2800"/>
            <ns0:vAlign ns0:val="center"/>
          </ns0:tcPr>
          <ns0:p>
            <ns0:pPr>
              <ns0:spacing ns0:before="0" ns0:after="0" ns0:line="240" ns0:lineRule="auto"/>
            </ns0:pPr>
            <ns0:r>
              <ns0:rPr>
                <ns0:rFonts ns0:ascii="Calibri" ns0:hAnsi="Calibri"/>
                <ns0:sz ns0:val="18"/>
                <ns0:szCs ns0:val="18"/>
              </ns0:rPr>
              <ns0:t xml:space="preserve">Minimum</ns0:t>
            </ns0:r>
          </ns0:p>
        </ns0:tc>
      </ns0:tr>
      <ns0:tr>
        <ns0:trPr/>
        <ns0:tc>
          <ns0:tcPr>
            <ns0:tcW ns0:type="dxa" ns0:w="3900"/>
            <ns0:vAlign ns0:val="center"/>
          </ns0:tcPr>
          <ns0:p>
            <ns0:pPr>
              <ns0:spacing ns0:before="0" ns0:after="0" ns0:line="240" ns0:lineRule="auto"/>
            </ns0:pPr>
            <ns0:r>
              <ns0:rPr>
                <ns0:rFonts ns0:ascii="Calibri" ns0:hAnsi="Calibri"/>
                <ns0:sz ns0:val="18"/>
                <ns0:szCs ns0:val="18"/>
              </ns0:rPr>
              <ns0:t xml:space="preserve">Operator Workspace</ns0:t>
            </ns0:r>
          </ns0:p>
        </ns0:tc>
        <ns0:tc>
          <ns0:tcPr>
            <ns0:tcW ns0:type="dxa" ns0:w="3000"/>
            <ns0:vAlign ns0:val="center"/>
          </ns0:tcPr>
          <ns0:p>
            <ns0:pPr>
              <ns0:spacing ns0:before="0" ns0:after="0" ns0:line="240" ns0:lineRule="auto"/>
            </ns0:pPr>
            <ns0:r>
              <ns0:rPr>
                <ns0:rFonts ns0:ascii="Calibri" ns0:hAnsi="Calibri"/>
                <ns0:sz ns0:val="18"/>
                <ns0:szCs ns0:val="18"/>
              </ns0:rPr>
              <ns0:t xml:space="preserve">WP-C03</ns0:t>
            </ns0:r>
          </ns0:p>
        </ns0:tc>
        <ns0:tc>
          <ns0:tcPr>
            <ns0:tcW ns0:type="dxa" ns0:w="2800"/>
            <ns0:vAlign ns0:val="center"/>
          </ns0:tcPr>
          <ns0:p>
            <ns0:pPr>
              <ns0:spacing ns0:before="0" ns0:after="0" ns0:line="240" ns0:lineRule="auto"/>
            </ns0:pPr>
            <ns0:r>
              <ns0:rPr>
                <ns0:rFonts ns0:ascii="Calibri" ns0:hAnsi="Calibri"/>
                <ns0:sz ns0:val="18"/>
                <ns0:szCs ns0:val="18"/>
              </ns0:rPr>
              <ns0:t xml:space="preserve">Minimum</ns0:t>
            </ns0:r>
          </ns0:p>
        </ns0:tc>
      </ns0:tr>
      <ns0:tr>
        <ns0:trPr/>
        <ns0:tc>
          <ns0:tcPr>
            <ns0:tcW ns0:type="dxa" ns0:w="3900"/>
            <ns0:vAlign ns0:val="center"/>
          </ns0:tcPr>
          <ns0:p>
            <ns0:pPr>
              <ns0:spacing ns0:before="0" ns0:after="0" ns0:line="240" ns0:lineRule="auto"/>
            </ns0:pPr>
            <ns0:r>
              <ns0:rPr>
                <ns0:rFonts ns0:ascii="Calibri" ns0:hAnsi="Calibri"/>
                <ns0:sz ns0:val="18"/>
                <ns0:szCs ns0:val="18"/>
              </ns0:rPr>
              <ns0:t xml:space="preserve">Evidence Management</ns0:t>
            </ns0:r>
          </ns0:p>
        </ns0:tc>
        <ns0:tc>
          <ns0:tcPr>
            <ns0:tcW ns0:type="dxa" ns0:w="3000"/>
            <ns0:vAlign ns0:val="center"/>
          </ns0:tcPr>
          <ns0:p>
            <ns0:pPr>
              <ns0:spacing ns0:before="0" ns0:after="0" ns0:line="240" ns0:lineRule="auto"/>
            </ns0:pPr>
            <ns0:r>
              <ns0:rPr>
                <ns0:rFonts ns0:ascii="Calibri" ns0:hAnsi="Calibri"/>
                <ns0:sz ns0:val="18"/>
                <ns0:szCs ns0:val="18"/>
              </ns0:rPr>
              <ns0:t xml:space="preserve">WP-C04</ns0:t>
            </ns0:r>
          </ns0:p>
        </ns0:tc>
        <ns0:tc>
          <ns0:tcPr>
            <ns0:tcW ns0:type="dxa" ns0:w="2800"/>
            <ns0:vAlign ns0:val="center"/>
          </ns0:tcPr>
          <ns0:p>
            <ns0:pPr>
              <ns0:spacing ns0:before="0" ns0:after="0" ns0:line="240" ns0:lineRule="auto"/>
            </ns0:pPr>
            <ns0:r>
              <ns0:rPr>
                <ns0:rFonts ns0:ascii="Calibri" ns0:hAnsi="Calibri"/>
                <ns0:sz ns0:val="18"/>
                <ns0:szCs ns0:val="18"/>
              </ns0:rPr>
              <ns0:t xml:space="preserve">Minimum</ns0:t>
            </ns0:r>
          </ns0:p>
        </ns0:tc>
      </ns0:tr>
      <ns0:tr>
        <ns0:trPr/>
        <ns0:tc>
          <ns0:tcPr>
            <ns0:tcW ns0:type="dxa" ns0:w="3900"/>
            <ns0:vAlign ns0:val="center"/>
          </ns0:tcPr>
          <ns0:p>
            <ns0:pPr>
              <ns0:spacing ns0:before="0" ns0:after="0" ns0:line="240" ns0:lineRule="auto"/>
            </ns0:pPr>
            <ns0:r>
              <ns0:rPr>
                <ns0:rFonts ns0:ascii="Calibri" ns0:hAnsi="Calibri"/>
                <ns0:sz ns0:val="18"/>
                <ns0:szCs ns0:val="18"/>
              </ns0:rPr>
              <ns0:t xml:space="preserve">Investor Transparency</ns0:t>
            </ns0:r>
          </ns0:p>
        </ns0:tc>
        <ns0:tc>
          <ns0:tcPr>
            <ns0:tcW ns0:type="dxa" ns0:w="3000"/>
            <ns0:vAlign ns0:val="center"/>
          </ns0:tcPr>
          <ns0:p>
            <ns0:pPr>
              <ns0:spacing ns0:before="0" ns0:after="0" ns0:line="240" ns0:lineRule="auto"/>
            </ns0:pPr>
            <ns0:r>
              <ns0:rPr>
                <ns0:rFonts ns0:ascii="Calibri" ns0:hAnsi="Calibri"/>
                <ns0:sz ns0:val="18"/>
                <ns0:szCs ns0:val="18"/>
              </ns0:rPr>
              <ns0:t xml:space="preserve">WP-C05</ns0:t>
            </ns0:r>
          </ns0:p>
        </ns0:tc>
        <ns0:tc>
          <ns0:tcPr>
            <ns0:tcW ns0:type="dxa" ns0:w="2800"/>
            <ns0:vAlign ns0:val="center"/>
          </ns0:tcPr>
          <ns0:p>
            <ns0:pPr>
              <ns0:spacing ns0:before="0" ns0:after="0" ns0:line="240" ns0:lineRule="auto"/>
            </ns0:pPr>
            <ns0:r>
              <ns0:rPr>
                <ns0:rFonts ns0:ascii="Calibri" ns0:hAnsi="Calibri"/>
                <ns0:sz ns0:val="18"/>
                <ns0:szCs ns0:val="18"/>
              </ns0:rPr>
              <ns0:t xml:space="preserve">Minimum</ns0:t>
            </ns0:r>
          </ns0:p>
        </ns0:tc>
      </ns0:tr>
      <ns0:tr>
        <ns0:trPr/>
        <ns0:tc>
          <ns0:tcPr>
            <ns0:tcW ns0:type="dxa" ns0:w="3900"/>
            <ns0:vAlign ns0:val="center"/>
          </ns0:tcPr>
          <ns0:p>
            <ns0:pPr>
              <ns0:spacing ns0:before="0" ns0:after="0" ns0:line="240" ns0:lineRule="auto"/>
            </ns0:pPr>
            <ns0:r>
              <ns0:rPr>
                <ns0:rFonts ns0:ascii="Calibri" ns0:hAnsi="Calibri"/>
                <ns0:sz ns0:val="18"/>
                <ns0:szCs ns0:val="18"/>
              </ns0:rPr>
              <ns0:t xml:space="preserve">Reporting</ns0:t>
            </ns0:r>
          </ns0:p>
        </ns0:tc>
        <ns0:tc>
          <ns0:tcPr>
            <ns0:tcW ns0:type="dxa" ns0:w="3000"/>
            <ns0:vAlign ns0:val="center"/>
          </ns0:tcPr>
          <ns0:p>
            <ns0:pPr>
              <ns0:spacing ns0:before="0" ns0:after="0" ns0:line="240" ns0:lineRule="auto"/>
            </ns0:pPr>
            <ns0:r>
              <ns0:rPr>
                <ns0:rFonts ns0:ascii="Calibri" ns0:hAnsi="Calibri"/>
                <ns0:sz ns0:val="18"/>
                <ns0:szCs ns0:val="18"/>
              </ns0:rPr>
              <ns0:t xml:space="preserve">WP-C06</ns0:t>
            </ns0:r>
          </ns0:p>
        </ns0:tc>
        <ns0:tc>
          <ns0:tcPr>
            <ns0:tcW ns0:type="dxa" ns0:w="2800"/>
            <ns0:vAlign ns0:val="center"/>
          </ns0:tcPr>
          <ns0:p>
            <ns0:pPr>
              <ns0:spacing ns0:before="0" ns0:after="0" ns0:line="240" ns0:lineRule="auto"/>
            </ns0:pPr>
            <ns0:r>
              <ns0:rPr>
                <ns0:rFonts ns0:ascii="Calibri" ns0:hAnsi="Calibri"/>
                <ns0:sz ns0:val="18"/>
                <ns0:szCs ns0:val="18"/>
              </ns0:rPr>
              <ns0:t xml:space="preserve">Minimum</ns0:t>
            </ns0:r>
          </ns0:p>
        </ns0:tc>
      </ns0:tr>
      <ns0:tr>
        <ns0:trPr/>
        <ns0:tc>
          <ns0:tcPr>
            <ns0:tcW ns0:type="dxa" ns0:w="3900"/>
            <ns0:vAlign ns0:val="center"/>
          </ns0:tcPr>
          <ns0:p>
            <ns0:pPr>
              <ns0:spacing ns0:before="0" ns0:after="0" ns0:line="240" ns0:lineRule="auto"/>
            </ns0:pPr>
            <ns0:r>
              <ns0:rPr>
                <ns0:rFonts ns0:ascii="Calibri" ns0:hAnsi="Calibri"/>
                <ns0:sz ns0:val="18"/>
                <ns0:szCs ns0:val="18"/>
              </ns0:rPr>
              <ns0:t xml:space="preserve">Demonstration Environment</ns0:t>
            </ns0:r>
          </ns0:p>
        </ns0:tc>
        <ns0:tc>
          <ns0:tcPr>
            <ns0:tcW ns0:type="dxa" ns0:w="3000"/>
            <ns0:vAlign ns0:val="center"/>
          </ns0:tcPr>
          <ns0:p>
            <ns0:pPr>
              <ns0:spacing ns0:before="0" ns0:after="0" ns0:line="240" ns0:lineRule="auto"/>
            </ns0:pPr>
            <ns0:r>
              <ns0:rPr>
                <ns0:rFonts ns0:ascii="Calibri" ns0:hAnsi="Calibri"/>
                <ns0:sz ns0:val="18"/>
                <ns0:szCs ns0:val="18"/>
              </ns0:rPr>
              <ns0:t xml:space="preserve">WP-C07</ns0:t>
            </ns0:r>
          </ns0:p>
        </ns0:tc>
        <ns0:tc>
          <ns0:tcPr>
            <ns0:tcW ns0:type="dxa" ns0:w="2800"/>
            <ns0:vAlign ns0:val="center"/>
          </ns0:tcPr>
          <ns0:p>
            <ns0:pPr>
              <ns0:spacing ns0:before="0" ns0:after="0" ns0:line="240" ns0:lineRule="auto"/>
            </ns0:pPr>
            <ns0:r>
              <ns0:rPr>
                <ns0:rFonts ns0:ascii="Calibri" ns0:hAnsi="Calibri"/>
                <ns0:sz ns0:val="18"/>
                <ns0:szCs ns0:val="18"/>
              </ns0:rPr>
              <ns0:t xml:space="preserve">Minimum</ns0:t>
            </ns0:r>
          </ns0:p>
        </ns0:tc>
      </ns0:tr>
      <ns0:tr>
        <ns0:trPr/>
        <ns0:tc>
          <ns0:tcPr>
            <ns0:tcW ns0:type="dxa" ns0:w="3900"/>
            <ns0:vAlign ns0:val="center"/>
          </ns0:tcPr>
          <ns0:p>
            <ns0:pPr>
              <ns0:spacing ns0:before="0" ns0:after="0" ns0:line="240" ns0:lineRule="auto"/>
            </ns0:pPr>
            <ns0:r>
              <ns0:rPr>
                <ns0:rFonts ns0:ascii="Calibri" ns0:hAnsi="Calibri"/>
                <ns0:sz ns0:val="18"/>
                <ns0:szCs ns0:val="18"/>
              </ns0:rPr>
              <ns0:t xml:space="preserve">QA and Product Security</ns0:t>
            </ns0:r>
          </ns0:p>
        </ns0:tc>
        <ns0:tc>
          <ns0:tcPr>
            <ns0:tcW ns0:type="dxa" ns0:w="3000"/>
            <ns0:vAlign ns0:val="center"/>
          </ns0:tcPr>
          <ns0:p>
            <ns0:pPr>
              <ns0:spacing ns0:before="0" ns0:after="0" ns0:line="240" ns0:lineRule="auto"/>
            </ns0:pPr>
            <ns0:r>
              <ns0:rPr>
                <ns0:rFonts ns0:ascii="Calibri" ns0:hAnsi="Calibri"/>
                <ns0:sz ns0:val="18"/>
                <ns0:szCs ns0:val="18"/>
              </ns0:rPr>
              <ns0:t xml:space="preserve">WP-C08</ns0:t>
            </ns0:r>
          </ns0:p>
        </ns0:tc>
        <ns0:tc>
          <ns0:tcPr>
            <ns0:tcW ns0:type="dxa" ns0:w="2800"/>
            <ns0:vAlign ns0:val="center"/>
          </ns0:tcPr>
          <ns0:p>
            <ns0:pPr>
              <ns0:spacing ns0:before="0" ns0:after="0" ns0:line="240" ns0:lineRule="auto"/>
            </ns0:pPr>
            <ns0:r>
              <ns0:rPr>
                <ns0:rFonts ns0:ascii="Calibri" ns0:hAnsi="Calibri"/>
                <ns0:sz ns0:val="18"/>
                <ns0:szCs ns0:val="18"/>
              </ns0:rPr>
              <ns0:t xml:space="preserve">Minimum</ns0:t>
            </ns0:r>
          </ns0:p>
        </ns0:tc>
      </ns0:tr>
      <ns0:tr>
        <ns0:trPr/>
        <ns0:tc>
          <ns0:tcPr>
            <ns0:tcW ns0:type="dxa" ns0:w="3900"/>
            <ns0:vAlign ns0:val="center"/>
          </ns0:tcPr>
          <ns0:p>
            <ns0:pPr>
              <ns0:spacing ns0:before="0" ns0:after="0" ns0:line="240" ns0:lineRule="auto"/>
            </ns0:pPr>
            <ns0:r>
              <ns0:rPr>
                <ns0:rFonts ns0:ascii="Calibri" ns0:hAnsi="Calibri"/>
                <ns0:sz ns0:val="18"/>
                <ns0:szCs ns0:val="18"/>
              </ns0:rPr>
              <ns0:t xml:space="preserve">Documentation and Acceptance Support</ns0:t>
            </ns0:r>
          </ns0:p>
        </ns0:tc>
        <ns0:tc>
          <ns0:tcPr>
            <ns0:tcW ns0:type="dxa" ns0:w="3000"/>
            <ns0:vAlign ns0:val="center"/>
          </ns0:tcPr>
          <ns0:p>
            <ns0:pPr>
              <ns0:spacing ns0:before="0" ns0:after="0" ns0:line="240" ns0:lineRule="auto"/>
            </ns0:pPr>
            <ns0:r>
              <ns0:rPr>
                <ns0:rFonts ns0:ascii="Calibri" ns0:hAnsi="Calibri"/>
                <ns0:sz ns0:val="18"/>
                <ns0:szCs ns0:val="18"/>
              </ns0:rPr>
              <ns0:t xml:space="preserve">WP-C09</ns0:t>
            </ns0:r>
          </ns0:p>
        </ns0:tc>
        <ns0:tc>
          <ns0:tcPr>
            <ns0:tcW ns0:type="dxa" ns0:w="2800"/>
            <ns0:vAlign ns0:val="center"/>
          </ns0:tcPr>
          <ns0:p>
            <ns0:pPr>
              <ns0:spacing ns0:before="0" ns0:after="0" ns0:line="240" ns0:lineRule="auto"/>
            </ns0:pPr>
            <ns0:r>
              <ns0:rPr>
                <ns0:rFonts ns0:ascii="Calibri" ns0:hAnsi="Calibri"/>
                <ns0:sz ns0:val="18"/>
                <ns0:szCs ns0:val="18"/>
              </ns0:rPr>
              <ns0:t xml:space="preserve">Minimum</ns0:t>
            </ns0:r>
          </ns0:p>
        </ns0:tc>
      </ns0:tr>
      <ns0:tr>
        <ns0:trPr/>
        <ns0:tc>
          <ns0:tcPr>
            <ns0:tcW ns0:type="dxa" ns0:w="3900"/>
            <ns0:vAlign ns0:val="center"/>
          </ns0:tcPr>
          <ns0:p>
            <ns0:pPr>
              <ns0:spacing ns0:before="0" ns0:after="0" ns0:line="240" ns0:lineRule="auto"/>
            </ns0:pPr>
            <ns0:r>
              <ns0:rPr>
                <ns0:rFonts ns0:ascii="Calibri" ns0:hAnsi="Calibri"/>
                <ns0:sz ns0:val="18"/>
                <ns0:szCs ns0:val="18"/>
              </ns0:rPr>
              <ns0:t xml:space="preserve">Product Experience Enhancement</ns0:t>
            </ns0:r>
          </ns0:p>
        </ns0:tc>
        <ns0:tc>
          <ns0:tcPr>
            <ns0:tcW ns0:type="dxa" ns0:w="3000"/>
            <ns0:vAlign ns0:val="center"/>
          </ns0:tcPr>
          <ns0:p>
            <ns0:pPr>
              <ns0:spacing ns0:before="0" ns0:after="0" ns0:line="240" ns0:lineRule="auto"/>
            </ns0:pPr>
            <ns0:r>
              <ns0:rPr>
                <ns0:rFonts ns0:ascii="Calibri" ns0:hAnsi="Calibri"/>
                <ns0:sz ns0:val="18"/>
                <ns0:szCs ns0:val="18"/>
              </ns0:rPr>
              <ns0:t xml:space="preserve">WP-R01</ns0:t>
            </ns0:r>
          </ns0:p>
        </ns0:tc>
        <ns0:tc>
          <ns0:tcPr>
            <ns0:tcW ns0:type="dxa" ns0:w="2800"/>
            <ns0:vAlign ns0:val="center"/>
          </ns0:tcPr>
          <ns0:p>
            <ns0:pPr>
              <ns0:spacing ns0:before="0" ns0:after="0" ns0:line="240" ns0:lineRule="auto"/>
            </ns0:pPr>
            <ns0:r>
              <ns0:rPr>
                <ns0:rFonts ns0:ascii="Calibri" ns0:hAnsi="Calibri"/>
                <ns0:sz ns0:val="18"/>
                <ns0:szCs ns0:val="18"/>
              </ns0:rPr>
              <ns0:t xml:space="preserve">Recommended</ns0:t>
            </ns0:r>
          </ns0:p>
        </ns0:tc>
      </ns0:tr>
      <ns0:tr>
        <ns0:trPr/>
        <ns0:tc>
          <ns0:tcPr>
            <ns0:tcW ns0:type="dxa" ns0:w="3900"/>
            <ns0:vAlign ns0:val="center"/>
          </ns0:tcPr>
          <ns0:p>
            <ns0:pPr>
              <ns0:spacing ns0:before="0" ns0:after="0" ns0:line="240" ns0:lineRule="auto"/>
            </ns0:pPr>
            <ns0:r>
              <ns0:rPr>
                <ns0:rFonts ns0:ascii="Calibri" ns0:hAnsi="Calibri"/>
                <ns0:sz ns0:val="18"/>
                <ns0:szCs ns0:val="18"/>
              </ns0:rPr>
              <ns0:t xml:space="preserve">Enhanced Reporting and Presentation</ns0:t>
            </ns0:r>
          </ns0:p>
        </ns0:tc>
        <ns0:tc>
          <ns0:tcPr>
            <ns0:tcW ns0:type="dxa" ns0:w="3000"/>
            <ns0:vAlign ns0:val="center"/>
          </ns0:tcPr>
          <ns0:p>
            <ns0:pPr>
              <ns0:spacing ns0:before="0" ns0:after="0" ns0:line="240" ns0:lineRule="auto"/>
            </ns0:pPr>
            <ns0:r>
              <ns0:rPr>
                <ns0:rFonts ns0:ascii="Calibri" ns0:hAnsi="Calibri"/>
                <ns0:sz ns0:val="18"/>
                <ns0:szCs ns0:val="18"/>
              </ns0:rPr>
              <ns0:t xml:space="preserve">WP-R02</ns0:t>
            </ns0:r>
          </ns0:p>
        </ns0:tc>
        <ns0:tc>
          <ns0:tcPr>
            <ns0:tcW ns0:type="dxa" ns0:w="2800"/>
            <ns0:vAlign ns0:val="center"/>
          </ns0:tcPr>
          <ns0:p>
            <ns0:pPr>
              <ns0:spacing ns0:before="0" ns0:after="0" ns0:line="240" ns0:lineRule="auto"/>
            </ns0:pPr>
            <ns0:r>
              <ns0:rPr>
                <ns0:rFonts ns0:ascii="Calibri" ns0:hAnsi="Calibri"/>
                <ns0:sz ns0:val="18"/>
                <ns0:szCs ns0:val="18"/>
              </ns0:rPr>
              <ns0:t xml:space="preserve">Recommended</ns0:t>
            </ns0:r>
          </ns0:p>
        </ns0:tc>
      </ns0:tr>
      <ns0:tr>
        <ns0:trPr/>
        <ns0:tc>
          <ns0:tcPr>
            <ns0:tcW ns0:type="dxa" ns0:w="3900"/>
            <ns0:vAlign ns0:val="center"/>
          </ns0:tcPr>
          <ns0:p>
            <ns0:pPr>
              <ns0:spacing ns0:before="0" ns0:after="0" ns0:line="240" ns0:lineRule="auto"/>
            </ns0:pPr>
            <ns0:r>
              <ns0:rPr>
                <ns0:rFonts ns0:ascii="Calibri" ns0:hAnsi="Calibri"/>
                <ns0:sz ns0:val="18"/>
                <ns0:szCs ns0:val="18"/>
              </ns0:rPr>
              <ns0:t xml:space="preserve">Demonstration Reliability</ns0:t>
            </ns0:r>
          </ns0:p>
        </ns0:tc>
        <ns0:tc>
          <ns0:tcPr>
            <ns0:tcW ns0:type="dxa" ns0:w="3000"/>
            <ns0:vAlign ns0:val="center"/>
          </ns0:tcPr>
          <ns0:p>
            <ns0:pPr>
              <ns0:spacing ns0:before="0" ns0:after="0" ns0:line="240" ns0:lineRule="auto"/>
            </ns0:pPr>
            <ns0:r>
              <ns0:rPr>
                <ns0:rFonts ns0:ascii="Calibri" ns0:hAnsi="Calibri"/>
                <ns0:sz ns0:val="18"/>
                <ns0:szCs ns0:val="18"/>
              </ns0:rPr>
              <ns0:t xml:space="preserve">WP-R03</ns0:t>
            </ns0:r>
          </ns0:p>
        </ns0:tc>
        <ns0:tc>
          <ns0:tcPr>
            <ns0:tcW ns0:type="dxa" ns0:w="2800"/>
            <ns0:vAlign ns0:val="center"/>
          </ns0:tcPr>
          <ns0:p>
            <ns0:pPr>
              <ns0:spacing ns0:before="0" ns0:after="0" ns0:line="240" ns0:lineRule="auto"/>
            </ns0:pPr>
            <ns0:r>
              <ns0:rPr>
                <ns0:rFonts ns0:ascii="Calibri" ns0:hAnsi="Calibri"/>
                <ns0:sz ns0:val="18"/>
                <ns0:szCs ns0:val="18"/>
              </ns0:rPr>
              <ns0:t xml:space="preserve">Recommended</ns0:t>
            </ns0:r>
          </ns0:p>
        </ns0:tc>
      </ns0:tr>
      <ns0:tr>
        <ns0:trPr/>
        <ns0:tc>
          <ns0:tcPr>
            <ns0:tcW ns0:type="dxa" ns0:w="3900"/>
            <ns0:vAlign ns0:val="center"/>
          </ns0:tcPr>
          <ns0:p>
            <ns0:pPr>
              <ns0:spacing ns0:before="0" ns0:after="0" ns0:line="240" ns0:lineRule="auto"/>
            </ns0:pPr>
            <ns0:r>
              <ns0:rPr>
                <ns0:rFonts ns0:ascii="Calibri" ns0:hAnsi="Calibri"/>
                <ns0:sz ns0:val="18"/>
                <ns0:szCs ns0:val="18"/>
              </ns0:rPr>
              <ns0:t xml:space="preserve">Analytics / AI and extended scenarios</ns0:t>
            </ns0:r>
          </ns0:p>
        </ns0:tc>
        <ns0:tc>
          <ns0:tcPr>
            <ns0:tcW ns0:type="dxa" ns0:w="3000"/>
            <ns0:vAlign ns0:val="center"/>
          </ns0:tcPr>
          <ns0:p>
            <ns0:pPr>
              <ns0:spacing ns0:before="0" ns0:after="0" ns0:line="240" ns0:lineRule="auto"/>
            </ns0:pPr>
            <ns0:r>
              <ns0:rPr>
                <ns0:rFonts ns0:ascii="Calibri" ns0:hAnsi="Calibri"/>
                <ns0:sz ns0:val="18"/>
                <ns0:szCs ns0:val="18"/>
              </ns0:rPr>
              <ns0:t xml:space="preserve">WP-O01, WP-O02</ns0:t>
            </ns0:r>
          </ns0:p>
        </ns0:tc>
        <ns0:tc>
          <ns0:tcPr>
            <ns0:tcW ns0:type="dxa" ns0:w="2800"/>
            <ns0:vAlign ns0:val="center"/>
          </ns0:tcPr>
          <ns0:p>
            <ns0:pPr>
              <ns0:spacing ns0:before="0" ns0:after="0" ns0:line="240" ns0:lineRule="auto"/>
            </ns0:pPr>
            <ns0:r>
              <ns0:rPr>
                <ns0:rFonts ns0:ascii="Calibri" ns0:hAnsi="Calibri"/>
                <ns0:sz ns0:val="18"/>
                <ns0:szCs ns0:val="18"/>
              </ns0:rPr>
              <ns0:t xml:space="preserve">Optional; activation-controlled</ns0:t>
            </ns0:r>
          </ns0:p>
        </ns0:tc>
      </ns0:tr>
    </ns0:tbl>
    <ns0:p>
      <ns0:pPr>
        <ns0:pStyle ns0:val="BodyText"/>
      </ns0:pPr>
      <ns0:r>
        <ns0:t xml:space="preserve">Section 8 remains authoritative if this crosswalk is incomplete or inconsistent.</ns0:t>
      </ns0:r>
    </ns0:p>
    <ns0:bookmarkEnd ns0:id="442"/>
    <ns0:bookmarkStart ns0:id="443" ns0:name="X8dd49bd6b3587d6ade95354d1acdf990ec2423e"/>
    <ns0:p>
      <ns0:pPr>
        <ns0:pStyle ns0:val="Heading1"/>
      </ns0:pPr>
      <ns0:r>
        <ns0:t xml:space="preserve">Appendix C — Deliverable and Milestone Crosswalk</ns0:t>
      </ns0:r>
    </ns0:p>
    <ns0:tbl>
      <ns0:tblPr>
        <ns0:tblW ns0:type="dxa" ns0:w="9700"/>
        <ns0:tblInd ns0:type="dxa" ns0:w="120"/>
        <ns0:tblLayout ns0:type="fixed"/>
        <ns0:tblBorders>
          <ns0:top ns0:val="single" ns0:sz="4" ns0:color="B7C3D0"/>
          <ns0:left ns0:val="single" ns0:sz="4" ns0:color="B7C3D0"/>
          <ns0:bottom ns0:val="single" ns0:sz="4" ns0:color="B7C3D0"/>
          <ns0:right ns0:val="single" ns0:sz="4" ns0:color="B7C3D0"/>
          <ns0:insideH ns0:val="single" ns0:sz="4" ns0:color="B7C3D0"/>
          <ns0:insideV ns0:val="single" ns0:sz="4" ns0:color="B7C3D0"/>
        </ns0:tblBorders>
        <ns0:tblCellMar>
          <ns0:top ns0:type="dxa" ns0:w="80"/>
          <ns0:bottom ns0:type="dxa" ns0:w="80"/>
          <ns0:start ns0:type="dxa" ns0:w="100"/>
          <ns0:end ns0:type="dxa" ns0:w="100"/>
        </ns0:tblCellMar>
      </ns0:tblPr>
      <ns0:tblGrid>
        <ns0:gridCol ns0:w="2300"/>
        <ns0:gridCol ns0:w="3900"/>
        <ns0:gridCol ns0:w="3500"/>
      </ns0:tblGrid>
      <ns0:tr>
        <ns0:trPr>
          <ns0:tblHeader/>
        </ns0:trPr>
        <ns0:tc>
          <ns0:tcPr>
            <ns0:tcW ns0:type="dxa" ns0:w="2300"/>
            <ns0:vAlign ns0:val="center"/>
            <ns0:shd ns0:val="clear" ns0:fill="E8EEF5"/>
          </ns0:tcPr>
          <ns0:p>
            <ns0:pPr>
              <ns0:spacing ns0:before="0" ns0:after="0" ns0:line="240" ns0:lineRule="auto"/>
            </ns0:pPr>
            <ns0:r>
              <ns0:rPr>
                <ns0:rFonts ns0:ascii="Calibri" ns0:hAnsi="Calibri"/>
                <ns0:sz ns0:val="18"/>
                <ns0:szCs ns0:val="18"/>
                <ns0:b/>
              </ns0:rPr>
              <ns0:t xml:space="preserve">Milestone</ns0:t>
            </ns0:r>
          </ns0:p>
        </ns0:tc>
        <ns0:tc>
          <ns0:tcPr>
            <ns0:tcW ns0:type="dxa" ns0:w="3900"/>
            <ns0:vAlign ns0:val="center"/>
            <ns0:shd ns0:val="clear" ns0:fill="E8EEF5"/>
          </ns0:tcPr>
          <ns0:p>
            <ns0:pPr>
              <ns0:spacing ns0:before="0" ns0:after="0" ns0:line="240" ns0:lineRule="auto"/>
            </ns0:pPr>
            <ns0:r>
              <ns0:rPr>
                <ns0:rFonts ns0:ascii="Calibri" ns0:hAnsi="Calibri"/>
                <ns0:sz ns0:val="18"/>
                <ns0:szCs ns0:val="18"/>
                <ns0:b/>
              </ns0:rPr>
              <ns0:t xml:space="preserve">Principal result</ns0:t>
            </ns0:r>
          </ns0:p>
        </ns0:tc>
        <ns0:tc>
          <ns0:tcPr>
            <ns0:tcW ns0:type="dxa" ns0:w="3500"/>
            <ns0:vAlign ns0:val="center"/>
            <ns0:shd ns0:val="clear" ns0:fill="E8EEF5"/>
          </ns0:tcPr>
          <ns0:p>
            <ns0:pPr>
              <ns0:spacing ns0:before="0" ns0:after="0" ns0:line="240" ns0:lineRule="auto"/>
            </ns0:pPr>
            <ns0:r>
              <ns0:rPr>
                <ns0:rFonts ns0:ascii="Calibri" ns0:hAnsi="Calibri"/>
                <ns0:sz ns0:val="18"/>
                <ns0:szCs ns0:val="18"/>
                <ns0:b/>
              </ns0:rPr>
              <ns0:t xml:space="preserve">Evidence focus</ns0:t>
            </ns0:r>
          </ns0:p>
        </ns0:tc>
      </ns0:tr>
      <ns0:tr>
        <ns0:trPr/>
        <ns0:tc>
          <ns0:tcPr>
            <ns0:tcW ns0:type="dxa" ns0:w="2300"/>
            <ns0:vAlign ns0:val="center"/>
          </ns0:tcPr>
          <ns0:p>
            <ns0:pPr>
              <ns0:spacing ns0:before="0" ns0:after="0" ns0:line="240" ns0:lineRule="auto"/>
            </ns0:pPr>
            <ns0:r>
              <ns0:rPr>
                <ns0:rFonts ns0:ascii="Calibri" ns0:hAnsi="Calibri"/>
                <ns0:sz ns0:val="18"/>
                <ns0:szCs ns0:val="18"/>
              </ns0:rPr>
              <ns0:t xml:space="preserve">Milestone 1 — Expense Platform Complete</ns0:t>
            </ns0:r>
          </ns0:p>
        </ns0:tc>
        <ns0:tc>
          <ns0:tcPr>
            <ns0:tcW ns0:type="dxa" ns0:w="3900"/>
            <ns0:vAlign ns0:val="center"/>
          </ns0:tcPr>
          <ns0:p>
            <ns0:pPr>
              <ns0:spacing ns0:before="0" ns0:after="0" ns0:line="240" ns0:lineRule="auto"/>
            </ns0:pPr>
            <ns0:r>
              <ns0:rPr>
                <ns0:rFonts ns0:ascii="Calibri" ns0:hAnsi="Calibri"/>
                <ns0:sz ns0:val="18"/>
                <ns0:szCs ns0:val="18"/>
              </ns0:rPr>
              <ns0:t xml:space="preserve">Completed Project Expense workflow, API, authorization and financial controls</ns0:t>
            </ns0:r>
          </ns0:p>
        </ns0:tc>
        <ns0:tc>
          <ns0:tcPr>
            <ns0:tcW ns0:type="dxa" ns0:w="3500"/>
            <ns0:vAlign ns0:val="center"/>
          </ns0:tcPr>
          <ns0:p>
            <ns0:pPr>
              <ns0:spacing ns0:before="0" ns0:after="0" ns0:line="240" ns0:lineRule="auto"/>
            </ns0:pPr>
            <ns0:r>
              <ns0:rPr>
                <ns0:rFonts ns0:ascii="Calibri" ns0:hAnsi="Calibri"/>
                <ns0:sz ns0:val="18"/>
                <ns0:szCs ns0:val="18"/>
              </ns0:rPr>
              <ns0:t xml:space="preserve">End-to-end lifecycle, permitted/prohibited action, role, authorization and financial-control evidence</ns0:t>
            </ns0:r>
          </ns0:p>
        </ns0:tc>
      </ns0:tr>
      <ns0:tr>
        <ns0:trPr/>
        <ns0:tc>
          <ns0:tcPr>
            <ns0:tcW ns0:type="dxa" ns0:w="2300"/>
            <ns0:vAlign ns0:val="center"/>
          </ns0:tcPr>
          <ns0:p>
            <ns0:pPr>
              <ns0:spacing ns0:before="0" ns0:after="0" ns0:line="240" ns0:lineRule="auto"/>
            </ns0:pPr>
            <ns0:r>
              <ns0:rPr>
                <ns0:rFonts ns0:ascii="Calibri" ns0:hAnsi="Calibri"/>
                <ns0:sz ns0:val="18"/>
                <ns0:szCs ns0:val="18"/>
              </ns0:rPr>
              <ns0:t xml:space="preserve">Milestone 2 — Operator Workspace Complete</ns0:t>
            </ns0:r>
          </ns0:p>
        </ns0:tc>
        <ns0:tc>
          <ns0:tcPr>
            <ns0:tcW ns0:type="dxa" ns0:w="3900"/>
            <ns0:vAlign ns0:val="center"/>
          </ns0:tcPr>
          <ns0:p>
            <ns0:pPr>
              <ns0:spacing ns0:before="0" ns0:after="0" ns0:line="240" ns0:lineRule="auto"/>
            </ns0:pPr>
            <ns0:r>
              <ns0:rPr>
                <ns0:rFonts ns0:ascii="Calibri" ns0:hAnsi="Calibri"/>
                <ns0:sz ns0:val="18"/>
                <ns0:szCs ns0:val="18"/>
              </ns0:rPr>
              <ns0:t xml:space="preserve">Completed Operator Workspace and Operator-facing role-aware frontend integration</ns0:t>
            </ns0:r>
          </ns0:p>
        </ns0:tc>
        <ns0:tc>
          <ns0:tcPr>
            <ns0:tcW ns0:type="dxa" ns0:w="3500"/>
            <ns0:vAlign ns0:val="center"/>
          </ns0:tcPr>
          <ns0:p>
            <ns0:pPr>
              <ns0:spacing ns0:before="0" ns0:after="0" ns0:line="240" ns0:lineRule="auto"/>
            </ns0:pPr>
            <ns0:r>
              <ns0:rPr>
                <ns0:rFonts ns0:ascii="Calibri" ns0:hAnsi="Calibri"/>
                <ns0:sz ns0:val="18"/>
                <ns0:szCs ns0:val="18"/>
              </ns0:rPr>
              <ns0:t xml:space="preserve">Complete Operator journey, role-access, action-control, lifecycle and workspace-review evidence</ns0:t>
            </ns0:r>
          </ns0:p>
        </ns0:tc>
      </ns0:tr>
      <ns0:tr>
        <ns0:trPr/>
        <ns0:tc>
          <ns0:tcPr>
            <ns0:tcW ns0:type="dxa" ns0:w="2300"/>
            <ns0:vAlign ns0:val="center"/>
          </ns0:tcPr>
          <ns0:p>
            <ns0:pPr>
              <ns0:spacing ns0:before="0" ns0:after="0" ns0:line="240" ns0:lineRule="auto"/>
            </ns0:pPr>
            <ns0:r>
              <ns0:rPr>
                <ns0:rFonts ns0:ascii="Calibri" ns0:hAnsi="Calibri"/>
                <ns0:sz ns0:val="18"/>
                <ns0:szCs ns0:val="18"/>
              </ns0:rPr>
              <ns0:t xml:space="preserve">Milestone 3 — Evidence Layer Complete</ns0:t>
            </ns0:r>
          </ns0:p>
        </ns0:tc>
        <ns0:tc>
          <ns0:tcPr>
            <ns0:tcW ns0:type="dxa" ns0:w="3900"/>
            <ns0:vAlign ns0:val="center"/>
          </ns0:tcPr>
          <ns0:p>
            <ns0:pPr>
              <ns0:spacing ns0:before="0" ns0:after="0" ns0:line="240" ns0:lineRule="auto"/>
            </ns0:pPr>
            <ns0:r>
              <ns0:rPr>
                <ns0:rFonts ns0:ascii="Calibri" ns0:hAnsi="Calibri"/>
                <ns0:sz ns0:val="18"/>
                <ns0:szCs ns0:val="18"/>
              </ns0:rPr>
              <ns0:t xml:space="preserve">Completed Evidence Workflow and integrated Project Expense and evidence data flow</ns0:t>
            </ns0:r>
          </ns0:p>
        </ns0:tc>
        <ns0:tc>
          <ns0:tcPr>
            <ns0:tcW ns0:type="dxa" ns0:w="3500"/>
            <ns0:vAlign ns0:val="center"/>
          </ns0:tcPr>
          <ns0:p>
            <ns0:pPr>
              <ns0:spacing ns0:before="0" ns0:after="0" ns0:line="240" ns0:lineRule="auto"/>
            </ns0:pPr>
            <ns0:r>
              <ns0:rPr>
                <ns0:rFonts ns0:ascii="Calibri" ns0:hAnsi="Calibri"/>
                <ns0:sz ns0:val="18"/>
                <ns0:szCs ns0:val="18"/>
              </ns0:rPr>
              <ns0:t xml:space="preserve">Evidence association, classification, access, restriction, lifecycle-linkage and integrated data-flow evidence</ns0:t>
            </ns0:r>
          </ns0:p>
        </ns0:tc>
      </ns0:tr>
      <ns0:tr>
        <ns0:trPr/>
        <ns0:tc>
          <ns0:tcPr>
            <ns0:tcW ns0:type="dxa" ns0:w="2300"/>
            <ns0:vAlign ns0:val="center"/>
          </ns0:tcPr>
          <ns0:p>
            <ns0:pPr>
              <ns0:spacing ns0:before="0" ns0:after="0" ns0:line="240" ns0:lineRule="auto"/>
            </ns0:pPr>
            <ns0:r>
              <ns0:rPr>
                <ns0:rFonts ns0:ascii="Calibri" ns0:hAnsi="Calibri"/>
                <ns0:sz ns0:val="18"/>
                <ns0:szCs ns0:val="18"/>
              </ns0:rPr>
              <ns0:t xml:space="preserve">Milestone 4 — Investor Transparency Complete</ns0:t>
            </ns0:r>
          </ns0:p>
        </ns0:tc>
        <ns0:tc>
          <ns0:tcPr>
            <ns0:tcW ns0:type="dxa" ns0:w="3900"/>
            <ns0:vAlign ns0:val="center"/>
          </ns0:tcPr>
          <ns0:p>
            <ns0:pPr>
              <ns0:spacing ns0:before="0" ns0:after="0" ns0:line="240" ns0:lineRule="auto"/>
            </ns0:pPr>
            <ns0:r>
              <ns0:rPr>
                <ns0:rFonts ns0:ascii="Calibri" ns0:hAnsi="Calibri"/>
                <ns0:sz ns0:val="18"/>
                <ns0:szCs ns0:val="18"/>
              </ns0:rPr>
              <ns0:t xml:space="preserve">Completed Investor Transparency experience, operational and Investor reporting, and role-aware frontend integration</ns0:t>
            </ns0:r>
          </ns0:p>
        </ns0:tc>
        <ns0:tc>
          <ns0:tcPr>
            <ns0:tcW ns0:type="dxa" ns0:w="3500"/>
            <ns0:vAlign ns0:val="center"/>
          </ns0:tcPr>
          <ns0:p>
            <ns0:pPr>
              <ns0:spacing ns0:before="0" ns0:after="0" ns0:line="240" ns0:lineRule="auto"/>
            </ns0:pPr>
            <ns0:r>
              <ns0:rPr>
                <ns0:rFonts ns0:ascii="Calibri" ns0:hAnsi="Calibri"/>
                <ns0:sz ns0:val="18"/>
                <ns0:szCs ns0:val="18"/>
              </ns0:rPr>
              <ns0:t xml:space="preserve">Investor journey, role-access, disclosure/restriction, reporting, source-record comparison and authority-labelling evidence</ns0:t>
            </ns0:r>
          </ns0:p>
        </ns0:tc>
      </ns0:tr>
      <ns0:tr>
        <ns0:trPr/>
        <ns0:tc>
          <ns0:tcPr>
            <ns0:tcW ns0:type="dxa" ns0:w="2300"/>
            <ns0:vAlign ns0:val="center"/>
          </ns0:tcPr>
          <ns0:p>
            <ns0:pPr>
              <ns0:spacing ns0:before="0" ns0:after="0" ns0:line="240" ns0:lineRule="auto"/>
            </ns0:pPr>
            <ns0:r>
              <ns0:rPr>
                <ns0:rFonts ns0:ascii="Calibri" ns0:hAnsi="Calibri"/>
                <ns0:sz ns0:val="18"/>
                <ns0:szCs ns0:val="18"/>
              </ns0:rPr>
              <ns0:t xml:space="preserve">Milestone 5 — Beta Candidate Complete</ns0:t>
            </ns0:r>
          </ns0:p>
        </ns0:tc>
        <ns0:tc>
          <ns0:tcPr>
            <ns0:tcW ns0:type="dxa" ns0:w="3900"/>
            <ns0:vAlign ns0:val="center"/>
          </ns0:tcPr>
          <ns0:p>
            <ns0:pPr>
              <ns0:spacing ns0:before="0" ns0:after="0" ns0:line="240" ns0:lineRule="auto"/>
            </ns0:pPr>
            <ns0:r>
              <ns0:rPr>
                <ns0:rFonts ns0:ascii="Calibri" ns0:hAnsi="Calibri"/>
                <ns0:sz ns0:val="18"/>
                <ns0:szCs ns0:val="18"/>
              </ns0:rPr>
              <ns0:t xml:space="preserve">All Minimum Deliverables and the integrated controlled Beta demonstration</ns0:t>
            </ns0:r>
          </ns0:p>
        </ns0:tc>
        <ns0:tc>
          <ns0:tcPr>
            <ns0:tcW ns0:type="dxa" ns0:w="3500"/>
            <ns0:vAlign ns0:val="center"/>
          </ns0:tcPr>
          <ns0:p>
            <ns0:pPr>
              <ns0:spacing ns0:before="0" ns0:after="0" ns0:line="240" ns0:lineRule="auto"/>
            </ns0:pPr>
            <ns0:r>
              <ns0:rPr>
                <ns0:rFonts ns0:ascii="Calibri" ns0:hAnsi="Calibri"/>
                <ns0:sz ns0:val="18"/>
                <ns0:szCs ns0:val="18"/>
              </ns0:rPr>
              <ns0:t xml:space="preserve">End-to-end demonstration, integrated journeys, QA, security, deployment, documentation, traceability and completion-reporting evidence</ns0:t>
            </ns0:r>
          </ns0:p>
        </ns0:tc>
      </ns0:tr>
    </ns0:tbl>
    <ns0:p>
      <ns0:pPr>
        <ns0:pStyle ns0:val="BodyText"/>
      </ns0:pPr>
      <ns0:r>
        <ns0:t xml:space="preserve">This is a derived matrix only. Section 13 exclusively governs Milestone titles, mappings, dependencies and Exit Criteria. Detailed Deliverable identities are governed by Section 9, and completion and acceptance are governed by Sections 14–15.</ns0:t>
      </ns0:r>
    </ns0:p>
    <ns0:bookmarkEnd ns0:id="443"/>
    <ns0:bookmarkStart ns0:id="444" ns0:name="appendix-d-budget-control-schedule"/>
    <ns0:p>
      <ns0:pPr>
        <ns0:pStyle ns0:val="Heading1"/>
      </ns0:pPr>
      <ns0:r>
        <ns0:t xml:space="preserve">Appendix D — Budget Control Schedule</ns0:t>
      </ns0:r>
    </ns0:p>
    <ns0:tbl>
      <ns0:tblPr>
        <ns0:tblW ns0:type="dxa" ns0:w="9700"/>
        <ns0:tblInd ns0:type="dxa" ns0:w="120"/>
        <ns0:tblLayout ns0:type="fixed"/>
        <ns0:tblBorders>
          <ns0:top ns0:val="single" ns0:sz="4" ns0:color="B7C3D0"/>
          <ns0:left ns0:val="single" ns0:sz="4" ns0:color="B7C3D0"/>
          <ns0:bottom ns0:val="single" ns0:sz="4" ns0:color="B7C3D0"/>
          <ns0:right ns0:val="single" ns0:sz="4" ns0:color="B7C3D0"/>
          <ns0:insideH ns0:val="single" ns0:sz="4" ns0:color="B7C3D0"/>
          <ns0:insideV ns0:val="single" ns0:sz="4" ns0:color="B7C3D0"/>
        </ns0:tblBorders>
        <ns0:tblCellMar>
          <ns0:top ns0:type="dxa" ns0:w="80"/>
          <ns0:bottom ns0:type="dxa" ns0:w="80"/>
          <ns0:start ns0:type="dxa" ns0:w="100"/>
          <ns0:end ns0:type="dxa" ns0:w="100"/>
        </ns0:tblCellMar>
      </ns0:tblPr>
      <ns0:tblGrid>
        <ns0:gridCol ns0:w="2600"/>
        <ns0:gridCol ns0:w="7100"/>
      </ns0:tblGrid>
      <ns0:tr>
        <ns0:trPr>
          <ns0:tblHeader/>
        </ns0:trPr>
        <ns0:tc>
          <ns0:tcPr>
            <ns0:tcW ns0:type="dxa" ns0:w="2600"/>
            <ns0:vAlign ns0:val="center"/>
            <ns0:shd ns0:val="clear" ns0:fill="E8EEF5"/>
          </ns0:tcPr>
          <ns0:p>
            <ns0:pPr>
              <ns0:spacing ns0:before="0" ns0:after="0" ns0:line="240" ns0:lineRule="auto"/>
            </ns0:pPr>
            <ns0:r>
              <ns0:rPr>
                <ns0:rFonts ns0:ascii="Calibri" ns0:hAnsi="Calibri"/>
                <ns0:sz ns0:val="18"/>
                <ns0:szCs ns0:val="18"/>
                <ns0:b/>
              </ns0:rPr>
              <ns0:t xml:space="preserve">Control</ns0:t>
            </ns0:r>
          </ns0:p>
        </ns0:tc>
        <ns0:tc>
          <ns0:tcPr>
            <ns0:tcW ns0:type="dxa" ns0:w="7100"/>
            <ns0:vAlign ns0:val="center"/>
            <ns0:shd ns0:val="clear" ns0:fill="E8EEF5"/>
          </ns0:tcPr>
          <ns0:p>
            <ns0:pPr>
              <ns0:spacing ns0:before="0" ns0:after="0" ns0:line="240" ns0:lineRule="auto"/>
            </ns0:pPr>
            <ns0:r>
              <ns0:rPr>
                <ns0:rFonts ns0:ascii="Calibri" ns0:hAnsi="Calibri"/>
                <ns0:sz ns0:val="18"/>
                <ns0:szCs ns0:val="18"/>
                <ns0:b/>
              </ns0:rPr>
              <ns0:t xml:space="preserve">Rule</ns0:t>
            </ns0:r>
          </ns0:p>
        </ns0:tc>
      </ns0:tr>
      <ns0:tr>
        <ns0:trPr/>
        <ns0:tc>
          <ns0:tcPr>
            <ns0:tcW ns0:type="dxa" ns0:w="2600"/>
            <ns0:vAlign ns0:val="center"/>
          </ns0:tcPr>
          <ns0:p>
            <ns0:pPr>
              <ns0:spacing ns0:before="0" ns0:after="0" ns0:line="240" ns0:lineRule="auto"/>
            </ns0:pPr>
            <ns0:r>
              <ns0:rPr>
                <ns0:rFonts ns0:ascii="Calibri" ns0:hAnsi="Calibri"/>
                <ns0:sz ns0:val="18"/>
                <ns0:szCs ns0:val="18"/>
              </ns0:rPr>
              <ns0:t xml:space="preserve">Total Development Budget</ns0:t>
            </ns0:r>
          </ns0:p>
        </ns0:tc>
        <ns0:tc>
          <ns0:tcPr>
            <ns0:tcW ns0:type="dxa" ns0:w="7100"/>
            <ns0:vAlign ns0:val="center"/>
          </ns0:tcPr>
          <ns0:p>
            <ns0:pPr>
              <ns0:spacing ns0:before="0" ns0:after="0" ns0:line="240" ns0:lineRule="auto"/>
            </ns0:pPr>
            <ns0:r>
              <ns0:rPr>
                <ns0:rFonts ns0:ascii="Calibri" ns0:hAnsi="Calibri"/>
                <ns0:sz ns0:val="18"/>
                <ns0:szCs ns0:val="18"/>
              </ns0:rPr>
              <ns0:t xml:space="preserve">USD 40,000</ns0:t>
            </ns0:r>
          </ns0:p>
        </ns0:tc>
      </ns0:tr>
      <ns0:tr>
        <ns0:trPr/>
        <ns0:tc>
          <ns0:tcPr>
            <ns0:tcW ns0:type="dxa" ns0:w="2600"/>
            <ns0:vAlign ns0:val="center"/>
          </ns0:tcPr>
          <ns0:p>
            <ns0:pPr>
              <ns0:spacing ns0:before="0" ns0:after="0" ns0:line="240" ns0:lineRule="auto"/>
            </ns0:pPr>
            <ns0:r>
              <ns0:rPr>
                <ns0:rFonts ns0:ascii="Calibri" ns0:hAnsi="Calibri"/>
                <ns0:sz ns0:val="18"/>
                <ns0:szCs ns0:val="18"/>
              </ns0:rPr>
              <ns0:t xml:space="preserve">Funding purpose</ns0:t>
            </ns0:r>
          </ns0:p>
        </ns0:tc>
        <ns0:tc>
          <ns0:tcPr>
            <ns0:tcW ns0:type="dxa" ns0:w="7100"/>
            <ns0:vAlign ns0:val="center"/>
          </ns0:tcPr>
          <ns0:p>
            <ns0:pPr>
              <ns0:spacing ns0:before="0" ns0:after="0" ns0:line="240" ns0:lineRule="auto"/>
            </ns0:pPr>
            <ns0:r>
              <ns0:rPr>
                <ns0:rFonts ns0:ascii="Calibri" ns0:hAnsi="Calibri"/>
                <ns0:sz ns0:val="18"/>
                <ns0:szCs ns0:val="18"/>
              </ns0:rPr>
              <ns0:t xml:space="preserve">Product development only</ns0:t>
            </ns0:r>
          </ns0:p>
        </ns0:tc>
      </ns0:tr>
      <ns0:tr>
        <ns0:trPr/>
        <ns0:tc>
          <ns0:tcPr>
            <ns0:tcW ns0:type="dxa" ns0:w="2600"/>
            <ns0:vAlign ns0:val="center"/>
          </ns0:tcPr>
          <ns0:p>
            <ns0:pPr>
              <ns0:spacing ns0:before="0" ns0:after="0" ns0:line="240" ns0:lineRule="auto"/>
            </ns0:pPr>
            <ns0:r>
              <ns0:rPr>
                <ns0:rFonts ns0:ascii="Calibri" ns0:hAnsi="Calibri"/>
                <ns0:sz ns0:val="18"/>
                <ns0:szCs ns0:val="18"/>
              </ns0:rPr>
              <ns0:t xml:space="preserve">Minimum Scope</ns0:t>
            </ns0:r>
          </ns0:p>
        </ns0:tc>
        <ns0:tc>
          <ns0:tcPr>
            <ns0:tcW ns0:type="dxa" ns0:w="7100"/>
            <ns0:vAlign ns0:val="center"/>
          </ns0:tcPr>
          <ns0:p>
            <ns0:pPr>
              <ns0:spacing ns0:before="0" ns0:after="0" ns0:line="240" ns0:lineRule="auto"/>
            </ns0:pPr>
            <ns0:r>
              <ns0:rPr>
                <ns0:rFonts ns0:ascii="Calibri" ns0:hAnsi="Calibri"/>
                <ns0:sz ns0:val="18"/>
                <ns0:szCs ns0:val="18"/>
              </ns0:rPr>
              <ns0:t xml:space="preserve">Protected before Recommended or Optional activation</ns0:t>
            </ns0:r>
          </ns0:p>
        </ns0:tc>
      </ns0:tr>
      <ns0:tr>
        <ns0:trPr/>
        <ns0:tc>
          <ns0:tcPr>
            <ns0:tcW ns0:type="dxa" ns0:w="2600"/>
            <ns0:vAlign ns0:val="center"/>
          </ns0:tcPr>
          <ns0:p>
            <ns0:pPr>
              <ns0:spacing ns0:before="0" ns0:after="0" ns0:line="240" ns0:lineRule="auto"/>
            </ns0:pPr>
            <ns0:r>
              <ns0:rPr>
                <ns0:rFonts ns0:ascii="Calibri" ns0:hAnsi="Calibri"/>
                <ns0:sz ns0:val="18"/>
                <ns0:szCs ns0:val="18"/>
              </ns0:rPr>
              <ns0:t xml:space="preserve">Contingency</ns0:t>
            </ns0:r>
          </ns0:p>
        </ns0:tc>
        <ns0:tc>
          <ns0:tcPr>
            <ns0:tcW ns0:type="dxa" ns0:w="7100"/>
            <ns0:vAlign ns0:val="center"/>
          </ns0:tcPr>
          <ns0:p>
            <ns0:pPr>
              <ns0:spacing ns0:before="0" ns0:after="0" ns0:line="240" ns0:lineRule="auto"/>
            </ns0:pPr>
            <ns0:r>
              <ns0:rPr>
                <ns0:rFonts ns0:ascii="Calibri" ns0:hAnsi="Calibri"/>
                <ns0:sz ns0:val="18"/>
                <ns0:szCs ns0:val="18"/>
              </ns0:rPr>
              <ns0:t xml:space="preserve">Controlled under Section 10; not an unallocated discretionary reserve</ns0:t>
            </ns0:r>
          </ns0:p>
        </ns0:tc>
      </ns0:tr>
      <ns0:tr>
        <ns0:trPr/>
        <ns0:tc>
          <ns0:tcPr>
            <ns0:tcW ns0:type="dxa" ns0:w="2600"/>
            <ns0:vAlign ns0:val="center"/>
          </ns0:tcPr>
          <ns0:p>
            <ns0:pPr>
              <ns0:spacing ns0:before="0" ns0:after="0" ns0:line="240" ns0:lineRule="auto"/>
            </ns0:pPr>
            <ns0:r>
              <ns0:rPr>
                <ns0:rFonts ns0:ascii="Calibri" ns0:hAnsi="Calibri"/>
                <ns0:sz ns0:val="18"/>
                <ns0:szCs ns0:val="18"/>
              </ns0:rPr>
              <ns0:t xml:space="preserve">Reallocation</ns0:t>
            </ns0:r>
          </ns0:p>
        </ns0:tc>
        <ns0:tc>
          <ns0:tcPr>
            <ns0:tcW ns0:type="dxa" ns0:w="7100"/>
            <ns0:vAlign ns0:val="center"/>
          </ns0:tcPr>
          <ns0:p>
            <ns0:pPr>
              <ns0:spacing ns0:before="0" ns0:after="0" ns0:line="240" ns0:lineRule="auto"/>
            </ns0:pPr>
            <ns0:r>
              <ns0:rPr>
                <ns0:rFonts ns0:ascii="Calibri" ns0:hAnsi="Calibri"/>
                <ns0:sz ns0:val="18"/>
                <ns0:szCs ns0:val="18"/>
              </ns0:rPr>
              <ns0:t xml:space="preserve">Requires documented approval and must preserve Core Work Package completion</ns0:t>
            </ns0:r>
          </ns0:p>
        </ns0:tc>
      </ns0:tr>
      <ns0:tr>
        <ns0:trPr/>
        <ns0:tc>
          <ns0:tcPr>
            <ns0:tcW ns0:type="dxa" ns0:w="2600"/>
            <ns0:vAlign ns0:val="center"/>
          </ns0:tcPr>
          <ns0:p>
            <ns0:pPr>
              <ns0:spacing ns0:before="0" ns0:after="0" ns0:line="240" ns0:lineRule="auto"/>
            </ns0:pPr>
            <ns0:r>
              <ns0:rPr>
                <ns0:rFonts ns0:ascii="Calibri" ns0:hAnsi="Calibri"/>
                <ns0:sz ns0:val="18"/>
                <ns0:szCs ns0:val="18"/>
              </ns0:rPr>
              <ns0:t xml:space="preserve">Eligibility</ns0:t>
            </ns0:r>
          </ns0:p>
        </ns0:tc>
        <ns0:tc>
          <ns0:tcPr>
            <ns0:tcW ns0:type="dxa" ns0:w="7100"/>
            <ns0:vAlign ns0:val="center"/>
          </ns0:tcPr>
          <ns0:p>
            <ns0:pPr>
              <ns0:spacing ns0:before="0" ns0:after="0" ns0:line="240" ns0:lineRule="auto"/>
            </ns0:pPr>
            <ns0:r>
              <ns0:rPr>
                <ns0:rFonts ns0:ascii="Calibri" ns0:hAnsi="Calibri"/>
                <ns0:sz ns0:val="18"/>
                <ns0:szCs ns0:val="18"/>
              </ns0:rPr>
              <ns0:t xml:space="preserve">Governed by Section 11</ns0:t>
            </ns0:r>
          </ns0:p>
        </ns0:tc>
      </ns0:tr>
      <ns0:tr>
        <ns0:trPr/>
        <ns0:tc>
          <ns0:tcPr>
            <ns0:tcW ns0:type="dxa" ns0:w="2600"/>
            <ns0:vAlign ns0:val="center"/>
          </ns0:tcPr>
          <ns0:p>
            <ns0:pPr>
              <ns0:spacing ns0:before="0" ns0:after="0" ns0:line="240" ns0:lineRule="auto"/>
            </ns0:pPr>
            <ns0:r>
              <ns0:rPr>
                <ns0:rFonts ns0:ascii="Calibri" ns0:hAnsi="Calibri"/>
                <ns0:sz ns0:val="18"/>
                <ns0:szCs ns0:val="18"/>
              </ns0:rPr>
              <ns0:t xml:space="preserve">Prohibition</ns0:t>
            </ns0:r>
          </ns0:p>
        </ns0:tc>
        <ns0:tc>
          <ns0:tcPr>
            <ns0:tcW ns0:type="dxa" ns0:w="7100"/>
            <ns0:vAlign ns0:val="center"/>
          </ns0:tcPr>
          <ns0:p>
            <ns0:pPr>
              <ns0:spacing ns0:before="0" ns0:after="0" ns0:line="240" ns0:lineRule="auto"/>
            </ns0:pPr>
            <ns0:r>
              <ns0:rPr>
                <ns0:rFonts ns0:ascii="Calibri" ns0:hAnsi="Calibri"/>
                <ns0:sz ns0:val="18"/>
                <ns0:szCs ns0:val="18"/>
              </ns0:rPr>
              <ns0:t xml:space="preserve">Governed by Section 12</ns0:t>
            </ns0:r>
          </ns0:p>
        </ns0:tc>
      </ns0:tr>
      <ns0:tr>
        <ns0:trPr/>
        <ns0:tc>
          <ns0:tcPr>
            <ns0:tcW ns0:type="dxa" ns0:w="2600"/>
            <ns0:vAlign ns0:val="center"/>
          </ns0:tcPr>
          <ns0:p>
            <ns0:pPr>
              <ns0:spacing ns0:before="0" ns0:after="0" ns0:line="240" ns0:lineRule="auto"/>
            </ns0:pPr>
            <ns0:r>
              <ns0:rPr>
                <ns0:rFonts ns0:ascii="Calibri" ns0:hAnsi="Calibri"/>
                <ns0:sz ns0:val="18"/>
                <ns0:szCs ns0:val="18"/>
              </ns0:rPr>
              <ns0:t xml:space="preserve">Double funding</ns0:t>
            </ns0:r>
          </ns0:p>
        </ns0:tc>
        <ns0:tc>
          <ns0:tcPr>
            <ns0:tcW ns0:type="dxa" ns0:w="7100"/>
            <ns0:vAlign ns0:val="center"/>
          </ns0:tcPr>
          <ns0:p>
            <ns0:pPr>
              <ns0:spacing ns0:before="0" ns0:after="0" ns0:line="240" ns0:lineRule="auto"/>
            </ns0:pPr>
            <ns0:r>
              <ns0:rPr>
                <ns0:rFonts ns0:ascii="Calibri" ns0:hAnsi="Calibri"/>
                <ns0:sz ns0:val="18"/>
                <ns0:szCs ns0:val="18"/>
              </ns0:rPr>
              <ns0:t xml:space="preserve">Prohibited</ns0:t>
            </ns0:r>
          </ns0:p>
        </ns0:tc>
      </ns0:tr>
      <ns0:tr>
        <ns0:trPr/>
        <ns0:tc>
          <ns0:tcPr>
            <ns0:tcW ns0:type="dxa" ns0:w="2600"/>
            <ns0:vAlign ns0:val="center"/>
          </ns0:tcPr>
          <ns0:p>
            <ns0:pPr>
              <ns0:spacing ns0:before="0" ns0:after="0" ns0:line="240" ns0:lineRule="auto"/>
            </ns0:pPr>
            <ns0:r>
              <ns0:rPr>
                <ns0:rFonts ns0:ascii="Calibri" ns0:hAnsi="Calibri"/>
                <ns0:sz ns0:val="18"/>
                <ns0:szCs ns0:val="18"/>
              </ns0:rPr>
              <ns0:t xml:space="preserve">Uzbekistan financing source</ns0:t>
            </ns0:r>
          </ns0:p>
        </ns0:tc>
        <ns0:tc>
          <ns0:tcPr>
            <ns0:tcW ns0:type="dxa" ns0:w="7100"/>
            <ns0:vAlign ns0:val="center"/>
          </ns0:tcPr>
          <ns0:p>
            <ns0:pPr>
              <ns0:spacing ns0:before="0" ns0:after="0" ns0:line="240" ns0:lineRule="auto"/>
            </ns0:pPr>
            <ns0:r>
              <ns0:rPr>
                <ns0:rFonts ns0:ascii="Calibri" ns0:hAnsi="Calibri"/>
                <ns0:sz ns0:val="18"/>
                <ns0:szCs ns0:val="18"/>
              </ns0:rPr>
              <ns0:t xml:space="preserve">Excluded; foreign funding only</ns0:t>
            </ns0:r>
          </ns0:p>
        </ns0:tc>
      </ns0:tr>
      <ns0:tr>
        <ns0:trPr/>
        <ns0:tc>
          <ns0:tcPr>
            <ns0:tcW ns0:type="dxa" ns0:w="2600"/>
            <ns0:vAlign ns0:val="center"/>
          </ns0:tcPr>
          <ns0:p>
            <ns0:pPr>
              <ns0:spacing ns0:before="0" ns0:after="0" ns0:line="240" ns0:lineRule="auto"/>
            </ns0:pPr>
            <ns0:r>
              <ns0:rPr>
                <ns0:rFonts ns0:ascii="Calibri" ns0:hAnsi="Calibri"/>
                <ns0:sz ns0:val="18"/>
                <ns0:szCs ns0:val="18"/>
              </ns0:rPr>
              <ns0:t xml:space="preserve">Irreversible commitment</ns0:t>
            </ns0:r>
          </ns0:p>
        </ns0:tc>
        <ns0:tc>
          <ns0:tcPr>
            <ns0:tcW ns0:type="dxa" ns0:w="7100"/>
            <ns0:vAlign ns0:val="center"/>
          </ns0:tcPr>
          <ns0:p>
            <ns0:pPr>
              <ns0:spacing ns0:before="0" ns0:after="0" ns0:line="240" ns0:lineRule="auto"/>
            </ns0:pPr>
            <ns0:r>
              <ns0:rPr>
                <ns0:rFonts ns0:ascii="Calibri" ns0:hAnsi="Calibri"/>
                <ns0:sz ns0:val="18"/>
                <ns0:szCs ns0:val="18"/>
              </ns0:rPr>
              <ns0:t xml:space="preserve">No irreversible work before full minimum closing</ns0:t>
            </ns0:r>
          </ns0:p>
        </ns0:tc>
      </ns0:tr>
    </ns0:tbl>
    <ns0:p>
      <ns0:pPr>
        <ns0:pStyle ns0:val="BodyText"/>
      </ns0:pPr>
      <ns0:r>
        <ns0:t xml:space="preserve">This schedule summarizes Sections 10–12 and does not amend their allocations or controls.</ns0:t>
      </ns0:r>
    </ns0:p>
    <ns0:bookmarkEnd ns0:id="444"/>
    <ns0:bookmarkStart ns0:id="445" ns0:name="appendix-e-evidence-register-template"/>
    <ns0:p>
      <ns0:pPr>
        <ns0:pStyle ns0:val="Heading1"/>
      </ns0:pPr>
      <ns0:r>
        <ns0:t xml:space="preserve">Appendix E — Evidence Register Template</ns0:t>
      </ns0:r>
    </ns0:p>
    <ns0:p>
      <ns0:pPr>
        <ns0:pStyle ns0:val="FirstParagraph"/>
      </ns0:pPr>
      <ns0:r>
        <ns0:t xml:space="preserve">Complete one record per evidence item:</ns0:t>
      </ns0:r>
    </ns0:p>
    <ns0:p>
      <ns0:pPr>
        <ns0:pStyle ns0:val="BodyText"/>
      </ns0:pPr>
      <ns0:r>
        <ns0:rPr>
          <ns0:bCs/>
          <ns0:b/>
        </ns0:rPr>
        <ns0:t xml:space="preserve">Evidence ID:</ns0:t>
      </ns0:r>
      <ns0:r>
        <ns0:t xml:space="preserve"> </ns0:t>
      </ns0:r>
      <ns0:r>
        <ns0:t xml:space="preserve">EV-___</ns0:t>
      </ns0:r>
      <ns0:r>
        <ns0:br/>
      </ns0:r>
      <ns0:r>
        <ns0:rPr>
          <ns0:bCs/>
          <ns0:b/>
        </ns0:rPr>
        <ns0:t xml:space="preserve">Work Package:</ns0:t>
      </ns0:r>
      <ns0:r>
        <ns0:t xml:space="preserve"> </ns0:t>
      </ns0:r>
      <ns0:r>
        <ns0:t xml:space="preserve">WP-___</ns0:t>
      </ns0:r>
      <ns0:r>
        <ns0:br/>
      </ns0:r>
      <ns0:r>
        <ns0:rPr>
          <ns0:bCs/>
          <ns0:b/>
        </ns0:rPr>
        <ns0:t xml:space="preserve">Deliverable / Milestone:</ns0:t>
      </ns0:r>
      <ns0:r>
        <ns0:t xml:space="preserve"> </ns0:t>
      </ns0:r>
      <ns0:r>
        <ns0:t xml:space="preserve">D-___ / M-___</ns0:t>
      </ns0:r>
      <ns0:r>
        <ns0:br/>
      </ns0:r>
      <ns0:r>
        <ns0:rPr>
          <ns0:bCs/>
          <ns0:b/>
        </ns0:rPr>
        <ns0:t xml:space="preserve">Evidence type:</ns0:t>
      </ns0:r>
      <ns0:r>
        <ns0:t xml:space="preserve"> </ns0:t>
      </ns0:r>
      <ns0:r>
        <ns0:t xml:space="preserve">Repository / Test / Security / Deployment / Demonstration / Documentation</ns0:t>
      </ns0:r>
      <ns0:r>
        <ns0:br/>
      </ns0:r>
      <ns0:r>
        <ns0:rPr>
          <ns0:bCs/>
          <ns0:b/>
        </ns0:rPr>
        <ns0:t xml:space="preserve">Location and version:</ns0:t>
      </ns0:r>
      <ns0:r>
        <ns0:t xml:space="preserve"> </ns0:t>
      </ns0:r>
      <ns0:r>
        <ns0:t xml:space="preserve">___</ns0:t>
      </ns0:r>
      <ns0:r>
        <ns0:br/>
      </ns0:r>
      <ns0:r>
        <ns0:rPr>
          <ns0:bCs/>
          <ns0:b/>
        </ns0:rPr>
        <ns0:t xml:space="preserve">Evidence date:</ns0:t>
      </ns0:r>
      <ns0:r>
        <ns0:t xml:space="preserve"> </ns0:t>
      </ns0:r>
      <ns0:r>
        <ns0:t xml:space="preserve">___</ns0:t>
      </ns0:r>
      <ns0:r>
        <ns0:br/>
      </ns0:r>
      <ns0:r>
        <ns0:rPr>
          <ns0:bCs/>
          <ns0:b/>
        </ns0:rPr>
        <ns0:t xml:space="preserve">Owner:</ns0:t>
      </ns0:r>
      <ns0:r>
        <ns0:t xml:space="preserve"> </ns0:t>
      </ns0:r>
      <ns0:r>
        <ns0:t xml:space="preserve">___</ns0:t>
      </ns0:r>
      <ns0:r>
        <ns0:br/>
      </ns0:r>
      <ns0:r>
        <ns0:rPr>
          <ns0:bCs/>
          <ns0:b/>
        </ns0:rPr>
        <ns0:t xml:space="preserve">Reviewer:</ns0:t>
      </ns0:r>
      <ns0:r>
        <ns0:t xml:space="preserve"> </ns0:t>
      </ns0:r>
      <ns0:r>
        <ns0:t xml:space="preserve">___</ns0:t>
      </ns0:r>
      <ns0:r>
        <ns0:br/>
      </ns0:r>
      <ns0:r>
        <ns0:rPr>
          <ns0:bCs/>
          <ns0:b/>
        </ns0:rPr>
        <ns0:t xml:space="preserve">Status:</ns0:t>
      </ns0:r>
      <ns0:r>
        <ns0:t xml:space="preserve"> </ns0:t>
      </ns0:r>
      <ns0:r>
        <ns0:t xml:space="preserve">Draft / Verified / Accepted / Limited</ns0:t>
      </ns0:r>
      <ns0:r>
        <ns0:br/>
      </ns0:r>
      <ns0:r>
        <ns0:rPr>
          <ns0:bCs/>
          <ns0:b/>
        </ns0:rPr>
        <ns0:t xml:space="preserve">Limitation or exception:</ns0:t>
      </ns0:r>
      <ns0:r>
        <ns0:t xml:space="preserve"> </ns0:t>
      </ns0:r>
      <ns0:r>
        <ns0:t xml:space="preserve">___</ns0:t>
      </ns0:r>
    </ns0:p>
    <ns0:p>
      <ns0:pPr>
        <ns0:pStyle ns0:val="BodyText"/>
      </ns0:pPr>
      <ns0:r>
        <ns0:t xml:space="preserve">Evidence must be relevant, attributable, accessible, reviewable, versioned where appropriate, and preserved in accordance with Section 14.</ns0:t>
      </ns0:r>
    </ns0:p>
    <ns0:bookmarkEnd ns0:id="445"/>
    <ns0:bookmarkStart ns0:id="446" ns0:name="X293db1feba8a8d754de186200fdf5d934843c26"/>
    <ns0:p>
      <ns0:pPr>
        <ns0:pStyle ns0:val="Heading1"/>
      </ns0:pPr>
      <ns0:r>
        <ns0:t xml:space="preserve">Appendix F — Risk and Dependency Register Template</ns0:t>
      </ns0:r>
    </ns0:p>
    <ns0:p>
      <ns0:pPr>
        <ns0:pStyle ns0:val="FirstParagraph"/>
      </ns0:pPr>
      <ns0:r>
        <ns0:t xml:space="preserve">Complete one record per Risk, Dependency or Assumption:</ns0:t>
      </ns0:r>
    </ns0:p>
    <ns0:p>
      <ns0:pPr>
        <ns0:pStyle ns0:val="BodyText"/>
      </ns0:pPr>
      <ns0:r>
        <ns0:rPr>
          <ns0:bCs/>
          <ns0:b/>
        </ns0:rPr>
        <ns0:t xml:space="preserve">ID:</ns0:t>
      </ns0:r>
      <ns0:r>
        <ns0:t xml:space="preserve"> </ns0:t>
      </ns0:r>
      <ns0:r>
        <ns0:t xml:space="preserve">R-___ / DEP-___ / A-___</ns0:t>
      </ns0:r>
      <ns0:r>
        <ns0:br/>
      </ns0:r>
      <ns0:r>
        <ns0:rPr>
          <ns0:bCs/>
          <ns0:b/>
        </ns0:rPr>
        <ns0:t xml:space="preserve">Type:</ns0:t>
      </ns0:r>
      <ns0:r>
        <ns0:t xml:space="preserve"> </ns0:t>
      </ns0:r>
      <ns0:r>
        <ns0:t xml:space="preserve">Risk / Dependency / Assumption</ns0:t>
      </ns0:r>
      <ns0:r>
        <ns0:br/>
      </ns0:r>
      <ns0:r>
        <ns0:rPr>
          <ns0:bCs/>
          <ns0:b/>
        </ns0:rPr>
        <ns0:t xml:space="preserve">Description:</ns0:t>
      </ns0:r>
      <ns0:r>
        <ns0:t xml:space="preserve"> </ns0:t>
      </ns0:r>
      <ns0:r>
        <ns0:t xml:space="preserve">___</ns0:t>
      </ns0:r>
      <ns0:r>
        <ns0:br/>
      </ns0:r>
      <ns0:r>
        <ns0:rPr>
          <ns0:bCs/>
          <ns0:b/>
        </ns0:rPr>
        <ns0:t xml:space="preserve">Probability or current status:</ns0:t>
      </ns0:r>
      <ns0:r>
        <ns0:t xml:space="preserve"> </ns0:t>
      </ns0:r>
      <ns0:r>
        <ns0:t xml:space="preserve">___</ns0:t>
      </ns0:r>
      <ns0:r>
        <ns0:br/>
      </ns0:r>
      <ns0:r>
        <ns0:rPr>
          <ns0:bCs/>
          <ns0:b/>
        </ns0:rPr>
        <ns0:t xml:space="preserve">Impact:</ns0:t>
      </ns0:r>
      <ns0:r>
        <ns0:t xml:space="preserve"> </ns0:t>
      </ns0:r>
      <ns0:r>
        <ns0:t xml:space="preserve">___</ns0:t>
      </ns0:r>
      <ns0:r>
        <ns0:br/>
      </ns0:r>
      <ns0:r>
        <ns0:rPr>
          <ns0:bCs/>
          <ns0:b/>
        </ns0:rPr>
        <ns0:t xml:space="preserve">Owner:</ns0:t>
      </ns0:r>
      <ns0:r>
        <ns0:t xml:space="preserve"> </ns0:t>
      </ns0:r>
      <ns0:r>
        <ns0:t xml:space="preserve">___</ns0:t>
      </ns0:r>
      <ns0:r>
        <ns0:br/>
      </ns0:r>
      <ns0:r>
        <ns0:rPr>
          <ns0:bCs/>
          <ns0:b/>
        </ns0:rPr>
        <ns0:t xml:space="preserve">Control or response:</ns0:t>
      </ns0:r>
      <ns0:r>
        <ns0:t xml:space="preserve"> </ns0:t>
      </ns0:r>
      <ns0:r>
        <ns0:t xml:space="preserve">___</ns0:t>
      </ns0:r>
      <ns0:r>
        <ns0:br/>
      </ns0:r>
      <ns0:r>
        <ns0:rPr>
          <ns0:bCs/>
          <ns0:b/>
        </ns0:rPr>
        <ns0:t xml:space="preserve">Trigger / review date:</ns0:t>
      </ns0:r>
      <ns0:r>
        <ns0:t xml:space="preserve"> </ns0:t>
      </ns0:r>
      <ns0:r>
        <ns0:t xml:space="preserve">___</ns0:t>
      </ns0:r>
      <ns0:r>
        <ns0:br/>
      </ns0:r>
      <ns0:r>
        <ns0:rPr>
          <ns0:bCs/>
          <ns0:b/>
        </ns0:rPr>
        <ns0:t xml:space="preserve">Residual position:</ns0:t>
      </ns0:r>
      <ns0:r>
        <ns0:t xml:space="preserve"> </ns0:t>
      </ns0:r>
      <ns0:r>
        <ns0:t xml:space="preserve">___</ns0:t>
      </ns0:r>
    </ns0:p>
    <ns0:p>
      <ns0:pPr>
        <ns0:pStyle ns0:val="BodyText"/>
      </ns0:pPr>
      <ns0:r>
        <ns0:t xml:space="preserve">Dependencies and Assumptions are governed by Section 17; Risks and Controls are governed by Section 18.</ns0:t>
      </ns0:r>
    </ns0:p>
    <ns0:bookmarkEnd ns0:id="446"/>
    <ns0:bookmarkStart ns0:id="447" ns0:name="appendix-g-acceptance-record-template"/>
    <ns0:p>
      <ns0:pPr>
        <ns0:pStyle ns0:val="Heading1"/>
      </ns0:pPr>
      <ns0:r>
        <ns0:t xml:space="preserve">Appendix G — Acceptance Record Template</ns0:t>
      </ns0:r>
    </ns0:p>
    <ns0:p>
      <ns0:pPr>
        <ns0:pStyle ns0:val="FirstParagraph"/>
      </ns0:pPr>
      <ns0:r>
        <ns0:rPr>
          <ns0:bCs/>
          <ns0:b/>
        </ns0:rPr>
        <ns0:t xml:space="preserve">Acceptance object:</ns0:t>
      </ns0:r>
      <ns0:r>
        <ns0:t xml:space="preserve"> </ns0:t>
      </ns0:r>
      <ns0:r>
        <ns0:t xml:space="preserve">Work Package / Deliverable / Milestone / Beta Candidate / Development Round</ns0:t>
      </ns0:r>
      <ns0:r>
        <ns0:br/>
      </ns0:r>
      <ns0:r>
        <ns0:rPr>
          <ns0:bCs/>
          <ns0:b/>
        </ns0:rPr>
        <ns0:t xml:space="preserve">Identifier and version:</ns0:t>
      </ns0:r>
      <ns0:r>
        <ns0:t xml:space="preserve"> </ns0:t>
      </ns0:r>
      <ns0:r>
        <ns0:t xml:space="preserve">___</ns0:t>
      </ns0:r>
      <ns0:r>
        <ns0:br/>
      </ns0:r>
      <ns0:r>
        <ns0:rPr>
          <ns0:bCs/>
          <ns0:b/>
        </ns0:rPr>
        <ns0:t xml:space="preserve">Applicable criteria:</ns0:t>
      </ns0:r>
      <ns0:r>
        <ns0:t xml:space="preserve"> </ns0:t>
      </ns0:r>
      <ns0:r>
        <ns0:t xml:space="preserve">___</ns0:t>
      </ns0:r>
      <ns0:r>
        <ns0:br/>
      </ns0:r>
      <ns0:r>
        <ns0:rPr>
          <ns0:bCs/>
          <ns0:b/>
        </ns0:rPr>
        <ns0:t xml:space="preserve">Evidence reviewed:</ns0:t>
      </ns0:r>
      <ns0:r>
        <ns0:t xml:space="preserve"> </ns0:t>
      </ns0:r>
      <ns0:r>
        <ns0:t xml:space="preserve">___</ns0:t>
      </ns0:r>
      <ns0:r>
        <ns0:br/>
      </ns0:r>
      <ns0:r>
        <ns0:rPr>
          <ns0:bCs/>
          <ns0:b/>
        </ns0:rPr>
        <ns0:t xml:space="preserve">Known limitations:</ns0:t>
      </ns0:r>
      <ns0:r>
        <ns0:t xml:space="preserve"> </ns0:t>
      </ns0:r>
      <ns0:r>
        <ns0:t xml:space="preserve">___</ns0:t>
      </ns0:r>
      <ns0:r>
        <ns0:br/>
      </ns0:r>
      <ns0:r>
        <ns0:rPr>
          <ns0:bCs/>
          <ns0:b/>
        </ns0:rPr>
        <ns0:t xml:space="preserve">Decision:</ns0:t>
      </ns0:r>
      <ns0:r>
        <ns0:t xml:space="preserve"> </ns0:t>
      </ns0:r>
      <ns0:r>
        <ns0:t xml:space="preserve">Accepted / Accepted with Approved Limitations / Conditionally Accepted / Not Accepted</ns0:t>
      </ns0:r>
      <ns0:r>
        <ns0:br/>
      </ns0:r>
      <ns0:r>
        <ns0:rPr>
          <ns0:bCs/>
          <ns0:b/>
        </ns0:rPr>
        <ns0:t xml:space="preserve">Conditions and due dates:</ns0:t>
      </ns0:r>
      <ns0:r>
        <ns0:t xml:space="preserve"> </ns0:t>
      </ns0:r>
      <ns0:r>
        <ns0:t xml:space="preserve">___</ns0:t>
      </ns0:r>
      <ns0:r>
        <ns0:br/>
      </ns0:r>
      <ns0:r>
        <ns0:rPr>
          <ns0:bCs/>
          <ns0:b/>
        </ns0:rPr>
        <ns0:t xml:space="preserve">Decision authority:</ns0:t>
      </ns0:r>
      <ns0:r>
        <ns0:t xml:space="preserve"> </ns0:t>
      </ns0:r>
      <ns0:r>
        <ns0:t xml:space="preserve">___</ns0:t>
      </ns0:r>
      <ns0:r>
        <ns0:br/>
      </ns0:r>
      <ns0:r>
        <ns0:rPr>
          <ns0:bCs/>
          <ns0:b/>
        </ns0:rPr>
        <ns0:t xml:space="preserve">Decision date:</ns0:t>
      </ns0:r>
      <ns0:r>
        <ns0:t xml:space="preserve"> </ns0:t>
      </ns0:r>
      <ns0:r>
        <ns0:t xml:space="preserve">___</ns0:t>
      </ns0:r>
      <ns0:r>
        <ns0:br/>
      </ns0:r>
      <ns0:r>
        <ns0:rPr>
          <ns0:bCs/>
          <ns0:b/>
        </ns0:rPr>
        <ns0:t xml:space="preserve">Sign-off / record reference:</ns0:t>
      </ns0:r>
      <ns0:r>
        <ns0:t xml:space="preserve"> </ns0:t>
      </ns0:r>
      <ns0:r>
        <ns0:t xml:space="preserve">___</ns0:t>
      </ns0:r>
    </ns0:p>
    <ns0:p>
      <ns0:pPr>
        <ns0:pStyle ns0:val="BodyText"/>
      </ns0:pPr>
      <ns0:r>
        <ns0:t xml:space="preserve">Only an authorized decision under Section 15 constitutes Acceptance.</ns0:t>
      </ns0:r>
    </ns0:p>
    <ns0:bookmarkEnd ns0:id="447"/>
    <ns0:bookmarkStart ns0:id="448" ns0:name="appendix-h-claims-and-positioning-matrix"/>
    <ns0:p>
      <ns0:pPr>
        <ns0:pStyle ns0:val="Heading1"/>
      </ns0:pPr>
      <ns0:r>
        <ns0:t xml:space="preserve">Appendix H — Claims and Positioning Matrix</ns0:t>
      </ns0:r>
    </ns0:p>
    <ns0:tbl>
      <ns0:tblPr>
        <ns0:tblW ns0:type="dxa" ns0:w="9700"/>
        <ns0:tblInd ns0:type="dxa" ns0:w="120"/>
        <ns0:tblLayout ns0:type="fixed"/>
        <ns0:tblBorders>
          <ns0:top ns0:val="single" ns0:sz="4" ns0:color="B7C3D0"/>
          <ns0:left ns0:val="single" ns0:sz="4" ns0:color="B7C3D0"/>
          <ns0:bottom ns0:val="single" ns0:sz="4" ns0:color="B7C3D0"/>
          <ns0:right ns0:val="single" ns0:sz="4" ns0:color="B7C3D0"/>
          <ns0:insideH ns0:val="single" ns0:sz="4" ns0:color="B7C3D0"/>
          <ns0:insideV ns0:val="single" ns0:sz="4" ns0:color="B7C3D0"/>
        </ns0:tblBorders>
        <ns0:tblCellMar>
          <ns0:top ns0:type="dxa" ns0:w="80"/>
          <ns0:bottom ns0:type="dxa" ns0:w="80"/>
          <ns0:start ns0:type="dxa" ns0:w="100"/>
          <ns0:end ns0:type="dxa" ns0:w="100"/>
        </ns0:tblCellMar>
      </ns0:tblPr>
      <ns0:tblGrid>
        <ns0:gridCol ns0:w="2200"/>
        <ns0:gridCol ns0:w="3800"/>
        <ns0:gridCol ns0:w="3700"/>
      </ns0:tblGrid>
      <ns0:tr>
        <ns0:trPr>
          <ns0:tblHeader/>
        </ns0:trPr>
        <ns0:tc>
          <ns0:tcPr>
            <ns0:tcW ns0:type="dxa" ns0:w="2200"/>
            <ns0:vAlign ns0:val="center"/>
            <ns0:shd ns0:val="clear" ns0:fill="E8EEF5"/>
          </ns0:tcPr>
          <ns0:p>
            <ns0:pPr>
              <ns0:spacing ns0:before="0" ns0:after="0" ns0:line="240" ns0:lineRule="auto"/>
            </ns0:pPr>
            <ns0:r>
              <ns0:rPr>
                <ns0:rFonts ns0:ascii="Calibri" ns0:hAnsi="Calibri"/>
                <ns0:sz ns0:val="18"/>
                <ns0:szCs ns0:val="18"/>
                <ns0:b/>
              </ns0:rPr>
              <ns0:t xml:space="preserve">Topic</ns0:t>
            </ns0:r>
          </ns0:p>
        </ns0:tc>
        <ns0:tc>
          <ns0:tcPr>
            <ns0:tcW ns0:type="dxa" ns0:w="3800"/>
            <ns0:vAlign ns0:val="center"/>
            <ns0:shd ns0:val="clear" ns0:fill="E8EEF5"/>
          </ns0:tcPr>
          <ns0:p>
            <ns0:pPr>
              <ns0:spacing ns0:before="0" ns0:after="0" ns0:line="240" ns0:lineRule="auto"/>
            </ns0:pPr>
            <ns0:r>
              <ns0:rPr>
                <ns0:rFonts ns0:ascii="Calibri" ns0:hAnsi="Calibri"/>
                <ns0:sz ns0:val="18"/>
                <ns0:szCs ns0:val="18"/>
                <ns0:b/>
              </ns0:rPr>
              <ns0:t xml:space="preserve">Permitted wording</ns0:t>
            </ns0:r>
          </ns0:p>
        </ns0:tc>
        <ns0:tc>
          <ns0:tcPr>
            <ns0:tcW ns0:type="dxa" ns0:w="3700"/>
            <ns0:vAlign ns0:val="center"/>
            <ns0:shd ns0:val="clear" ns0:fill="E8EEF5"/>
          </ns0:tcPr>
          <ns0:p>
            <ns0:pPr>
              <ns0:spacing ns0:before="0" ns0:after="0" ns0:line="240" ns0:lineRule="auto"/>
            </ns0:pPr>
            <ns0:r>
              <ns0:rPr>
                <ns0:rFonts ns0:ascii="Calibri" ns0:hAnsi="Calibri"/>
                <ns0:sz ns0:val="18"/>
                <ns0:szCs ns0:val="18"/>
                <ns0:b/>
              </ns0:rPr>
              <ns0:t xml:space="preserve">Prohibited implication</ns0:t>
            </ns0:r>
          </ns0:p>
        </ns0:tc>
      </ns0:tr>
      <ns0:tr>
        <ns0:trPr/>
        <ns0:tc>
          <ns0:tcPr>
            <ns0:tcW ns0:type="dxa" ns0:w="2200"/>
            <ns0:vAlign ns0:val="center"/>
          </ns0:tcPr>
          <ns0:p>
            <ns0:pPr>
              <ns0:spacing ns0:before="0" ns0:after="0" ns0:line="240" ns0:lineRule="auto"/>
            </ns0:pPr>
            <ns0:r>
              <ns0:rPr>
                <ns0:rFonts ns0:ascii="Calibri" ns0:hAnsi="Calibri"/>
                <ns0:sz ns0:val="18"/>
                <ns0:szCs ns0:val="18"/>
              </ns0:rPr>
              <ns0:t xml:space="preserve">Current state before completion</ns0:t>
            </ns0:r>
          </ns0:p>
        </ns0:tc>
        <ns0:tc>
          <ns0:tcPr>
            <ns0:tcW ns0:type="dxa" ns0:w="3800"/>
            <ns0:vAlign ns0:val="center"/>
          </ns0:tcPr>
          <ns0:p>
            <ns0:pPr>
              <ns0:spacing ns0:before="0" ns0:after="0" ns0:line="240" ns0:lineRule="auto"/>
            </ns0:pPr>
            <ns0:r>
              <ns0:rPr>
                <ns0:rFonts ns0:ascii="Calibri" ns0:hAnsi="Calibri"/>
                <ns0:sz ns0:val="18"/>
                <ns0:szCs ns0:val="18"/>
              </ns0:rPr>
              <ns0:t xml:space="preserve">Implemented and demonstrable Alpha; verified foundations</ns0:t>
            </ns0:r>
          </ns0:p>
        </ns0:tc>
        <ns0:tc>
          <ns0:tcPr>
            <ns0:tcW ns0:type="dxa" ns0:w="3700"/>
            <ns0:vAlign ns0:val="center"/>
          </ns0:tcPr>
          <ns0:p>
            <ns0:pPr>
              <ns0:spacing ns0:before="0" ns0:after="0" ns0:line="240" ns0:lineRule="auto"/>
            </ns0:pPr>
            <ns0:r>
              <ns0:rPr>
                <ns0:rFonts ns0:ascii="Calibri" ns0:hAnsi="Calibri"/>
                <ns0:sz ns0:val="18"/>
                <ns0:szCs ns0:val="18"/>
              </ns0:rPr>
              <ns0:t xml:space="preserve">Completed Beta or production platform</ns0:t>
            </ns0:r>
          </ns0:p>
        </ns0:tc>
      </ns0:tr>
      <ns0:tr>
        <ns0:trPr/>
        <ns0:tc>
          <ns0:tcPr>
            <ns0:tcW ns0:type="dxa" ns0:w="2200"/>
            <ns0:vAlign ns0:val="center"/>
          </ns0:tcPr>
          <ns0:p>
            <ns0:pPr>
              <ns0:spacing ns0:before="0" ns0:after="0" ns0:line="240" ns0:lineRule="auto"/>
            </ns0:pPr>
            <ns0:r>
              <ns0:rPr>
                <ns0:rFonts ns0:ascii="Calibri" ns0:hAnsi="Calibri"/>
                <ns0:sz ns0:val="18"/>
                <ns0:szCs ns0:val="18"/>
              </ns0:rPr>
              <ns0:t xml:space="preserve">Target state</ns0:t>
            </ns0:r>
          </ns0:p>
        </ns0:tc>
        <ns0:tc>
          <ns0:tcPr>
            <ns0:tcW ns0:type="dxa" ns0:w="3800"/>
            <ns0:vAlign ns0:val="center"/>
          </ns0:tcPr>
          <ns0:p>
            <ns0:pPr>
              <ns0:spacing ns0:before="0" ns0:after="0" ns0:line="240" ns0:lineRule="auto"/>
            </ns0:pPr>
            <ns0:r>
              <ns0:rPr>
                <ns0:rFonts ns0:ascii="Calibri" ns0:hAnsi="Calibri"/>
                <ns0:sz ns0:val="18"/>
                <ns0:szCs ns0:val="18"/>
              </ns0:rPr>
              <ns0:t xml:space="preserve">Proposed Pilot Operations &amp; Investor Evidence Beta Candidate</ns0:t>
            </ns0:r>
          </ns0:p>
        </ns0:tc>
        <ns0:tc>
          <ns0:tcPr>
            <ns0:tcW ns0:type="dxa" ns0:w="3700"/>
            <ns0:vAlign ns0:val="center"/>
          </ns0:tcPr>
          <ns0:p>
            <ns0:pPr>
              <ns0:spacing ns0:before="0" ns0:after="0" ns0:line="240" ns0:lineRule="auto"/>
            </ns0:pPr>
            <ns0:r>
              <ns0:rPr>
                <ns0:rFonts ns0:ascii="Calibri" ns0:hAnsi="Calibri"/>
                <ns0:sz ns0:val="18"/>
                <ns0:szCs ns0:val="18"/>
              </ns0:rPr>
              <ns0:t xml:space="preserve">Already implemented future capability</ns0:t>
            </ns0:r>
          </ns0:p>
        </ns0:tc>
      </ns0:tr>
      <ns0:tr>
        <ns0:trPr/>
        <ns0:tc>
          <ns0:tcPr>
            <ns0:tcW ns0:type="dxa" ns0:w="2200"/>
            <ns0:vAlign ns0:val="center"/>
          </ns0:tcPr>
          <ns0:p>
            <ns0:pPr>
              <ns0:spacing ns0:before="0" ns0:after="0" ns0:line="240" ns0:lineRule="auto"/>
            </ns0:pPr>
            <ns0:r>
              <ns0:rPr>
                <ns0:rFonts ns0:ascii="Calibri" ns0:hAnsi="Calibri"/>
                <ns0:sz ns0:val="18"/>
                <ns0:szCs ns0:val="18"/>
              </ns0:rPr>
              <ns0:t xml:space="preserve">After acceptance</ns0:t>
            </ns0:r>
          </ns0:p>
        </ns0:tc>
        <ns0:tc>
          <ns0:tcPr>
            <ns0:tcW ns0:type="dxa" ns0:w="3800"/>
            <ns0:vAlign ns0:val="center"/>
          </ns0:tcPr>
          <ns0:p>
            <ns0:pPr>
              <ns0:spacing ns0:before="0" ns0:after="0" ns0:line="240" ns0:lineRule="auto"/>
            </ns0:pPr>
            <ns0:r>
              <ns0:rPr>
                <ns0:rFonts ns0:ascii="Calibri" ns0:hAnsi="Calibri"/>
                <ns0:sz ns0:val="18"/>
                <ns0:szCs ns0:val="18"/>
              </ns0:rPr>
              <ns0:t xml:space="preserve">Accepted Beta Candidate within approved non-production boundaries</ns0:t>
            </ns0:r>
          </ns0:p>
        </ns0:tc>
        <ns0:tc>
          <ns0:tcPr>
            <ns0:tcW ns0:type="dxa" ns0:w="3700"/>
            <ns0:vAlign ns0:val="center"/>
          </ns0:tcPr>
          <ns0:p>
            <ns0:pPr>
              <ns0:spacing ns0:before="0" ns0:after="0" ns0:line="240" ns0:lineRule="auto"/>
            </ns0:pPr>
            <ns0:r>
              <ns0:rPr>
                <ns0:rFonts ns0:ascii="Calibri" ns0:hAnsi="Calibri"/>
                <ns0:sz ns0:val="18"/>
                <ns0:szCs ns0:val="18"/>
              </ns0:rPr>
              <ns0:t xml:space="preserve">Production-ready, mainnet-ready, audited or regulated</ns0:t>
            </ns0:r>
          </ns0:p>
        </ns0:tc>
      </ns0:tr>
      <ns0:tr>
        <ns0:trPr/>
        <ns0:tc>
          <ns0:tcPr>
            <ns0:tcW ns0:type="dxa" ns0:w="2200"/>
            <ns0:vAlign ns0:val="center"/>
          </ns0:tcPr>
          <ns0:p>
            <ns0:pPr>
              <ns0:spacing ns0:before="0" ns0:after="0" ns0:line="240" ns0:lineRule="auto"/>
            </ns0:pPr>
            <ns0:r>
              <ns0:rPr>
                <ns0:rFonts ns0:ascii="Calibri" ns0:hAnsi="Calibri"/>
                <ns0:sz ns0:val="18"/>
                <ns0:szCs ns0:val="18"/>
              </ns0:rPr>
              <ns0:t xml:space="preserve">Blockchain</ns0:t>
            </ns0:r>
          </ns0:p>
        </ns0:tc>
        <ns0:tc>
          <ns0:tcPr>
            <ns0:tcW ns0:type="dxa" ns0:w="3800"/>
            <ns0:vAlign ns0:val="center"/>
          </ns0:tcPr>
          <ns0:p>
            <ns0:pPr>
              <ns0:spacing ns0:before="0" ns0:after="0" ns0:line="240" ns0:lineRule="auto"/>
            </ns0:pPr>
            <ns0:r>
              <ns0:rPr>
                <ns0:rFonts ns0:ascii="Calibri" ns0:hAnsi="Calibri"/>
                <ns0:sz ns0:val="18"/>
                <ns0:szCs ns0:val="18"/>
              </ns0:rPr>
              <ns0:t xml:space="preserve">NEAR Testnet demonstration and traceability support</ns0:t>
            </ns0:r>
          </ns0:p>
        </ns0:tc>
        <ns0:tc>
          <ns0:tcPr>
            <ns0:tcW ns0:type="dxa" ns0:w="3700"/>
            <ns0:vAlign ns0:val="center"/>
          </ns0:tcPr>
          <ns0:p>
            <ns0:pPr>
              <ns0:spacing ns0:before="0" ns0:after="0" ns0:line="240" ns0:lineRule="auto"/>
            </ns0:pPr>
            <ns0:r>
              <ns0:rPr>
                <ns0:rFonts ns0:ascii="Calibri" ns0:hAnsi="Calibri"/>
                <ns0:sz ns0:val="18"/>
                <ns0:szCs ns0:val="18"/>
              </ns0:rPr>
              <ns0:t xml:space="preserve">Proof of fiat clearing, legal agreement, audit or settlement</ns0:t>
            </ns0:r>
          </ns0:p>
        </ns0:tc>
      </ns0:tr>
      <ns0:tr>
        <ns0:trPr/>
        <ns0:tc>
          <ns0:tcPr>
            <ns0:tcW ns0:type="dxa" ns0:w="2200"/>
            <ns0:vAlign ns0:val="center"/>
          </ns0:tcPr>
          <ns0:p>
            <ns0:pPr>
              <ns0:spacing ns0:before="0" ns0:after="0" ns0:line="240" ns0:lineRule="auto"/>
            </ns0:pPr>
            <ns0:r>
              <ns0:rPr>
                <ns0:rFonts ns0:ascii="Calibri" ns0:hAnsi="Calibri"/>
                <ns0:sz ns0:val="18"/>
                <ns0:szCs ns0:val="18"/>
              </ns0:rPr>
              <ns0:t xml:space="preserve">Pilot status</ns0:t>
            </ns0:r>
          </ns0:p>
        </ns0:tc>
        <ns0:tc>
          <ns0:tcPr>
            <ns0:tcW ns0:type="dxa" ns0:w="3800"/>
            <ns0:vAlign ns0:val="center"/>
          </ns0:tcPr>
          <ns0:p>
            <ns0:pPr>
              <ns0:spacing ns0:before="0" ns0:after="0" ns0:line="240" ns0:lineRule="auto"/>
            </ns0:pPr>
            <ns0:r>
              <ns0:rPr>
                <ns0:rFonts ns0:ascii="Calibri" ns0:hAnsi="Calibri"/>
                <ns0:sz ns0:val="18"/>
                <ns0:szCs ns0:val="18"/>
              </ns0:rPr>
              <ns0:t xml:space="preserve">Readiness review may begin after product handoff</ns0:t>
            </ns0:r>
          </ns0:p>
        </ns0:tc>
        <ns0:tc>
          <ns0:tcPr>
            <ns0:tcW ns0:type="dxa" ns0:w="3700"/>
            <ns0:vAlign ns0:val="center"/>
          </ns0:tcPr>
          <ns0:p>
            <ns0:pPr>
              <ns0:spacing ns0:before="0" ns0:after="0" ns0:line="240" ns0:lineRule="auto"/>
            </ns0:pPr>
            <ns0:r>
              <ns0:rPr>
                <ns0:rFonts ns0:ascii="Calibri" ns0:hAnsi="Calibri"/>
                <ns0:sz ns0:val="18"/>
                <ns0:szCs ns0:val="18"/>
              </ns0:rPr>
              <ns0:t xml:space="preserve">Live or automatically authorized Pilot</ns0:t>
            </ns0:r>
          </ns0:p>
        </ns0:tc>
      </ns0:tr>
      <ns0:tr>
        <ns0:trPr/>
        <ns0:tc>
          <ns0:tcPr>
            <ns0:tcW ns0:type="dxa" ns0:w="2200"/>
            <ns0:vAlign ns0:val="center"/>
          </ns0:tcPr>
          <ns0:p>
            <ns0:pPr>
              <ns0:spacing ns0:before="0" ns0:after="0" ns0:line="240" ns0:lineRule="auto"/>
            </ns0:pPr>
            <ns0:r>
              <ns0:rPr>
                <ns0:rFonts ns0:ascii="Calibri" ns0:hAnsi="Calibri"/>
                <ns0:sz ns0:val="18"/>
                <ns0:szCs ns0:val="18"/>
              </ns0:rPr>
              <ns0:t xml:space="preserve">Financial operations</ns0:t>
            </ns0:r>
          </ns0:p>
        </ns0:tc>
        <ns0:tc>
          <ns0:tcPr>
            <ns0:tcW ns0:type="dxa" ns0:w="3800"/>
            <ns0:vAlign ns0:val="center"/>
          </ns0:tcPr>
          <ns0:p>
            <ns0:pPr>
              <ns0:spacing ns0:before="0" ns0:after="0" ns0:line="240" ns0:lineRule="auto"/>
            </ns0:pPr>
            <ns0:r>
              <ns0:rPr>
                <ns0:rFonts ns0:ascii="Calibri" ns0:hAnsi="Calibri"/>
                <ns0:sz ns0:val="18"/>
                <ns0:szCs ns0:val="18"/>
              </ns0:rPr>
              <ns0:t xml:space="preserve">Product demonstration of controlled workflows</ns0:t>
            </ns0:r>
          </ns0:p>
        </ns0:tc>
        <ns0:tc>
          <ns0:tcPr>
            <ns0:tcW ns0:type="dxa" ns0:w="3700"/>
            <ns0:vAlign ns0:val="center"/>
          </ns0:tcPr>
          <ns0:p>
            <ns0:pPr>
              <ns0:spacing ns0:before="0" ns0:after="0" ns0:line="240" ns0:lineRule="auto"/>
            </ns0:pPr>
            <ns0:r>
              <ns0:rPr>
                <ns0:rFonts ns0:ascii="Calibri" ns0:hAnsi="Calibri"/>
                <ns0:sz ns0:val="18"/>
                <ns0:szCs ns0:val="18"/>
              </ns0:rPr>
              <ns0:t xml:space="preserve">Production custody, payout or settlement</ns0:t>
            </ns0:r>
          </ns0:p>
        </ns0:tc>
      </ns0:tr>
    </ns0:tbl>
    <ns0:p>
      <ns0:pPr>
        <ns0:pStyle ns0:val="BodyText"/>
      </ns0:pPr>
      <ns0:r>
        <ns0:t xml:space="preserve">Sections 4, 6, 19 and 20 control all external claims.</ns0:t>
      </ns0:r>
    </ns0:p>
    <ns0:bookmarkEnd ns0:id="448"/>
    <ns0:bookmarkStart ns0:id="449" ns0:name="appendix-i-funder-adaptation-crosswalk"/>
    <ns0:p>
      <ns0:pPr>
        <ns0:pStyle ns0:val="Heading1"/>
      </ns0:pPr>
      <ns0:r>
        <ns0:t xml:space="preserve">Appendix I — Funder Adaptation Crosswalk</ns0:t>
      </ns0:r>
    </ns0:p>
    <ns0:tbl>
      <ns0:tblPr>
        <ns0:tblW ns0:type="dxa" ns0:w="9700"/>
        <ns0:tblInd ns0:type="dxa" ns0:w="120"/>
        <ns0:tblLayout ns0:type="fixed"/>
        <ns0:tblBorders>
          <ns0:top ns0:val="single" ns0:sz="4" ns0:color="B7C3D0"/>
          <ns0:left ns0:val="single" ns0:sz="4" ns0:color="B7C3D0"/>
          <ns0:bottom ns0:val="single" ns0:sz="4" ns0:color="B7C3D0"/>
          <ns0:right ns0:val="single" ns0:sz="4" ns0:color="B7C3D0"/>
          <ns0:insideH ns0:val="single" ns0:sz="4" ns0:color="B7C3D0"/>
          <ns0:insideV ns0:val="single" ns0:sz="4" ns0:color="B7C3D0"/>
        </ns0:tblBorders>
        <ns0:tblCellMar>
          <ns0:top ns0:type="dxa" ns0:w="80"/>
          <ns0:bottom ns0:type="dxa" ns0:w="80"/>
          <ns0:start ns0:type="dxa" ns0:w="100"/>
          <ns0:end ns0:type="dxa" ns0:w="100"/>
        </ns0:tblCellMar>
      </ns0:tblPr>
      <ns0:tblGrid>
        <ns0:gridCol ns0:w="2200"/>
        <ns0:gridCol ns0:w="3700"/>
        <ns0:gridCol ns0:w="3800"/>
      </ns0:tblGrid>
      <ns0:tr>
        <ns0:trPr>
          <ns0:tblHeader/>
        </ns0:trPr>
        <ns0:tc>
          <ns0:tcPr>
            <ns0:tcW ns0:type="dxa" ns0:w="2200"/>
            <ns0:vAlign ns0:val="center"/>
            <ns0:shd ns0:val="clear" ns0:fill="E8EEF5"/>
          </ns0:tcPr>
          <ns0:p>
            <ns0:pPr>
              <ns0:spacing ns0:before="0" ns0:after="0" ns0:line="240" ns0:lineRule="auto"/>
            </ns0:pPr>
            <ns0:r>
              <ns0:rPr>
                <ns0:rFonts ns0:ascii="Calibri" ns0:hAnsi="Calibri"/>
                <ns0:sz ns0:val="18"/>
                <ns0:szCs ns0:val="18"/>
                <ns0:b/>
              </ns0:rPr>
              <ns0:t xml:space="preserve">Funder category</ns0:t>
            </ns0:r>
          </ns0:p>
        </ns0:tc>
        <ns0:tc>
          <ns0:tcPr>
            <ns0:tcW ns0:type="dxa" ns0:w="3700"/>
            <ns0:vAlign ns0:val="center"/>
            <ns0:shd ns0:val="clear" ns0:fill="E8EEF5"/>
          </ns0:tcPr>
          <ns0:p>
            <ns0:pPr>
              <ns0:spacing ns0:before="0" ns0:after="0" ns0:line="240" ns0:lineRule="auto"/>
            </ns0:pPr>
            <ns0:r>
              <ns0:rPr>
                <ns0:rFonts ns0:ascii="Calibri" ns0:hAnsi="Calibri"/>
                <ns0:sz ns0:val="18"/>
                <ns0:szCs ns0:val="18"/>
                <ns0:b/>
              </ns0:rPr>
              <ns0:t xml:space="preserve">May emphasize</ns0:t>
            </ns0:r>
          </ns0:p>
        </ns0:tc>
        <ns0:tc>
          <ns0:tcPr>
            <ns0:tcW ns0:type="dxa" ns0:w="3800"/>
            <ns0:vAlign ns0:val="center"/>
            <ns0:shd ns0:val="clear" ns0:fill="E8EEF5"/>
          </ns0:tcPr>
          <ns0:p>
            <ns0:pPr>
              <ns0:spacing ns0:before="0" ns0:after="0" ns0:line="240" ns0:lineRule="auto"/>
            </ns0:pPr>
            <ns0:r>
              <ns0:rPr>
                <ns0:rFonts ns0:ascii="Calibri" ns0:hAnsi="Calibri"/>
                <ns0:sz ns0:val="18"/>
                <ns0:szCs ns0:val="18"/>
                <ns0:b/>
              </ns0:rPr>
              <ns0:t xml:space="preserve">Must preserve</ns0:t>
            </ns0:r>
          </ns0:p>
        </ns0:tc>
      </ns0:tr>
      <ns0:tr>
        <ns0:trPr/>
        <ns0:tc>
          <ns0:tcPr>
            <ns0:tcW ns0:type="dxa" ns0:w="2200"/>
            <ns0:vAlign ns0:val="center"/>
          </ns0:tcPr>
          <ns0:p>
            <ns0:pPr>
              <ns0:spacing ns0:before="0" ns0:after="0" ns0:line="240" ns0:lineRule="auto"/>
            </ns0:pPr>
            <ns0:r>
              <ns0:rPr>
                <ns0:rFonts ns0:ascii="Calibri" ns0:hAnsi="Calibri"/>
                <ns0:sz ns0:val="18"/>
                <ns0:szCs ns0:val="18"/>
              </ns0:rPr>
              <ns0:t xml:space="preserve">Technical grant / protocol ecosystem</ns0:t>
            </ns0:r>
          </ns0:p>
        </ns0:tc>
        <ns0:tc>
          <ns0:tcPr>
            <ns0:tcW ns0:type="dxa" ns0:w="3700"/>
            <ns0:vAlign ns0:val="center"/>
          </ns0:tcPr>
          <ns0:p>
            <ns0:pPr>
              <ns0:spacing ns0:before="0" ns0:after="0" ns0:line="240" ns0:lineRule="auto"/>
            </ns0:pPr>
            <ns0:r>
              <ns0:rPr>
                <ns0:rFonts ns0:ascii="Calibri" ns0:hAnsi="Calibri"/>
                <ns0:sz ns0:val="18"/>
                <ns0:szCs ns0:val="18"/>
              </ns0:rPr>
              <ns0:t xml:space="preserve">Technical baseline, Work Packages, tests, evidence, milestones</ns0:t>
            </ns0:r>
          </ns0:p>
        </ns0:tc>
        <ns0:tc>
          <ns0:tcPr>
            <ns0:tcW ns0:type="dxa" ns0:w="3800"/>
            <ns0:vAlign ns0:val="center"/>
          </ns0:tcPr>
          <ns0:p>
            <ns0:pPr>
              <ns0:spacing ns0:before="0" ns0:after="0" ns0:line="240" ns0:lineRule="auto"/>
            </ns0:pPr>
            <ns0:r>
              <ns0:rPr>
                <ns0:rFonts ns0:ascii="Calibri" ns0:hAnsi="Calibri"/>
                <ns0:sz ns0:val="18"/>
                <ns0:szCs ns0:val="18"/>
              </ns0:rPr>
              <ns0:t xml:space="preserve">USD 40,000 product-only request and non-production boundary</ns0:t>
            </ns0:r>
          </ns0:p>
        </ns0:tc>
      </ns0:tr>
      <ns0:tr>
        <ns0:trPr/>
        <ns0:tc>
          <ns0:tcPr>
            <ns0:tcW ns0:type="dxa" ns0:w="2200"/>
            <ns0:vAlign ns0:val="center"/>
          </ns0:tcPr>
          <ns0:p>
            <ns0:pPr>
              <ns0:spacing ns0:before="0" ns0:after="0" ns0:line="240" ns0:lineRule="auto"/>
            </ns0:pPr>
            <ns0:r>
              <ns0:rPr>
                <ns0:rFonts ns0:ascii="Calibri" ns0:hAnsi="Calibri"/>
                <ns0:sz ns0:val="18"/>
                <ns0:szCs ns0:val="18"/>
              </ns0:rPr>
              <ns0:t xml:space="preserve">NEAR ecosystem</ns0:t>
            </ns0:r>
          </ns0:p>
        </ns0:tc>
        <ns0:tc>
          <ns0:tcPr>
            <ns0:tcW ns0:type="dxa" ns0:w="3700"/>
            <ns0:vAlign ns0:val="center"/>
          </ns0:tcPr>
          <ns0:p>
            <ns0:pPr>
              <ns0:spacing ns0:before="0" ns0:after="0" ns0:line="240" ns0:lineRule="auto"/>
            </ns0:pPr>
            <ns0:r>
              <ns0:rPr>
                <ns0:rFonts ns0:ascii="Calibri" ns0:hAnsi="Calibri"/>
                <ns0:sz ns0:val="18"/>
                <ns0:szCs ns0:val="18"/>
              </ns0:rPr>
              <ns0:t xml:space="preserve">Testnet integration, traceability, repository evidence</ns0:t>
            </ns0:r>
          </ns0:p>
        </ns0:tc>
        <ns0:tc>
          <ns0:tcPr>
            <ns0:tcW ns0:type="dxa" ns0:w="3800"/>
            <ns0:vAlign ns0:val="center"/>
          </ns0:tcPr>
          <ns0:p>
            <ns0:pPr>
              <ns0:spacing ns0:before="0" ns0:after="0" ns0:line="240" ns0:lineRule="auto"/>
            </ns0:pPr>
            <ns0:r>
              <ns0:rPr>
                <ns0:rFonts ns0:ascii="Calibri" ns0:hAnsi="Calibri"/>
                <ns0:sz ns0:val="18"/>
                <ns0:szCs ns0:val="18"/>
              </ns0:rPr>
              <ns0:t xml:space="preserve">No mainnet, custody or production-settlement claim</ns0:t>
            </ns0:r>
          </ns0:p>
        </ns0:tc>
      </ns0:tr>
      <ns0:tr>
        <ns0:trPr/>
        <ns0:tc>
          <ns0:tcPr>
            <ns0:tcW ns0:type="dxa" ns0:w="2200"/>
            <ns0:vAlign ns0:val="center"/>
          </ns0:tcPr>
          <ns0:p>
            <ns0:pPr>
              <ns0:spacing ns0:before="0" ns0:after="0" ns0:line="240" ns0:lineRule="auto"/>
            </ns0:pPr>
            <ns0:r>
              <ns0:rPr>
                <ns0:rFonts ns0:ascii="Calibri" ns0:hAnsi="Calibri"/>
                <ns0:sz ns0:val="18"/>
                <ns0:szCs ns0:val="18"/>
              </ns0:rPr>
              <ns0:t xml:space="preserve">Accelerator</ns0:t>
            </ns0:r>
          </ns0:p>
        </ns0:tc>
        <ns0:tc>
          <ns0:tcPr>
            <ns0:tcW ns0:type="dxa" ns0:w="3700"/>
            <ns0:vAlign ns0:val="center"/>
          </ns0:tcPr>
          <ns0:p>
            <ns0:pPr>
              <ns0:spacing ns0:before="0" ns0:after="0" ns0:line="240" ns0:lineRule="auto"/>
            </ns0:pPr>
            <ns0:r>
              <ns0:rPr>
                <ns0:rFonts ns0:ascii="Calibri" ns0:hAnsi="Calibri"/>
                <ns0:sz ns0:val="18"/>
                <ns0:szCs ns0:val="18"/>
              </ns0:rPr>
              <ns0:t xml:space="preserve">Team execution, product maturity, readiness path</ns0:t>
            </ns0:r>
          </ns0:p>
        </ns0:tc>
        <ns0:tc>
          <ns0:tcPr>
            <ns0:tcW ns0:type="dxa" ns0:w="3800"/>
            <ns0:vAlign ns0:val="center"/>
          </ns0:tcPr>
          <ns0:p>
            <ns0:pPr>
              <ns0:spacing ns0:before="0" ns0:after="0" ns0:line="240" ns0:lineRule="auto"/>
            </ns0:pPr>
            <ns0:r>
              <ns0:rPr>
                <ns0:rFonts ns0:ascii="Calibri" ns0:hAnsi="Calibri"/>
                <ns0:sz ns0:val="18"/>
                <ns0:szCs ns0:val="18"/>
              </ns0:rPr>
              <ns0:t xml:space="preserve">Separate Corporate Setup, readiness and Pilot financing</ns0:t>
            </ns0:r>
          </ns0:p>
        </ns0:tc>
      </ns0:tr>
      <ns0:tr>
        <ns0:trPr/>
        <ns0:tc>
          <ns0:tcPr>
            <ns0:tcW ns0:type="dxa" ns0:w="2200"/>
            <ns0:vAlign ns0:val="center"/>
          </ns0:tcPr>
          <ns0:p>
            <ns0:pPr>
              <ns0:spacing ns0:before="0" ns0:after="0" ns0:line="240" ns0:lineRule="auto"/>
            </ns0:pPr>
            <ns0:r>
              <ns0:rPr>
                <ns0:rFonts ns0:ascii="Calibri" ns0:hAnsi="Calibri"/>
                <ns0:sz ns0:val="18"/>
                <ns0:szCs ns0:val="18"/>
              </ns0:rPr>
              <ns0:t xml:space="preserve">Angel / pre-seed / venture studio</ns0:t>
            </ns0:r>
          </ns0:p>
        </ns0:tc>
        <ns0:tc>
          <ns0:tcPr>
            <ns0:tcW ns0:type="dxa" ns0:w="3700"/>
            <ns0:vAlign ns0:val="center"/>
          </ns0:tcPr>
          <ns0:p>
            <ns0:pPr>
              <ns0:spacing ns0:before="0" ns0:after="0" ns0:line="240" ns0:lineRule="auto"/>
            </ns0:pPr>
            <ns0:r>
              <ns0:rPr>
                <ns0:rFonts ns0:ascii="Calibri" ns0:hAnsi="Calibri"/>
                <ns0:sz ns0:val="18"/>
                <ns0:szCs ns0:val="18"/>
              </ns0:rPr>
              <ns0:t xml:space="preserve">Value milestone and post-round fundraising position</ns0:t>
            </ns0:r>
          </ns0:p>
        </ns0:tc>
        <ns0:tc>
          <ns0:tcPr>
            <ns0:tcW ns0:type="dxa" ns0:w="3800"/>
            <ns0:vAlign ns0:val="center"/>
          </ns0:tcPr>
          <ns0:p>
            <ns0:pPr>
              <ns0:spacing ns0:before="0" ns0:after="0" ns0:line="240" ns0:lineRule="auto"/>
            </ns0:pPr>
            <ns0:r>
              <ns0:rPr>
                <ns0:rFonts ns0:ascii="Calibri" ns0:hAnsi="Calibri"/>
                <ns0:sz ns0:val="18"/>
                <ns0:szCs ns0:val="18"/>
              </ns0:rPr>
              <ns0:t xml:space="preserve">Same Beta Candidate, scope, budget and acceptance standard</ns0:t>
            </ns0:r>
          </ns0:p>
        </ns0:tc>
      </ns0:tr>
      <ns0:tr>
        <ns0:trPr/>
        <ns0:tc>
          <ns0:tcPr>
            <ns0:tcW ns0:type="dxa" ns0:w="2200"/>
            <ns0:vAlign ns0:val="center"/>
          </ns0:tcPr>
          <ns0:p>
            <ns0:pPr>
              <ns0:spacing ns0:before="0" ns0:after="0" ns0:line="240" ns0:lineRule="auto"/>
            </ns0:pPr>
            <ns0:r>
              <ns0:rPr>
                <ns0:rFonts ns0:ascii="Calibri" ns0:hAnsi="Calibri"/>
                <ns0:sz ns0:val="18"/>
                <ns0:szCs ns0:val="18"/>
              </ns0:rPr>
              <ns0:t xml:space="preserve">Strategic / impact investor</ns0:t>
            </ns0:r>
          </ns0:p>
        </ns0:tc>
        <ns0:tc>
          <ns0:tcPr>
            <ns0:tcW ns0:type="dxa" ns0:w="3700"/>
            <ns0:vAlign ns0:val="center"/>
          </ns0:tcPr>
          <ns0:p>
            <ns0:pPr>
              <ns0:spacing ns0:before="0" ns0:after="0" ns0:line="240" ns0:lineRule="auto"/>
            </ns0:pPr>
            <ns0:r>
              <ns0:rPr>
                <ns0:rFonts ns0:ascii="Calibri" ns0:hAnsi="Calibri"/>
                <ns0:sz ns0:val="18"/>
                <ns0:szCs ns0:val="18"/>
              </ns0:rPr>
              <ns0:t xml:space="preserve">Agricultural transparency and evidence value</ns0:t>
            </ns0:r>
          </ns0:p>
        </ns0:tc>
        <ns0:tc>
          <ns0:tcPr>
            <ns0:tcW ns0:type="dxa" ns0:w="3800"/>
            <ns0:vAlign ns0:val="center"/>
          </ns0:tcPr>
          <ns0:p>
            <ns0:pPr>
              <ns0:spacing ns0:before="0" ns0:after="0" ns0:line="240" ns0:lineRule="auto"/>
            </ns0:pPr>
            <ns0:r>
              <ns0:rPr>
                <ns0:rFonts ns0:ascii="Calibri" ns0:hAnsi="Calibri"/>
                <ns0:sz ns0:val="18"/>
                <ns0:szCs ns0:val="18"/>
              </ns0:rPr>
              <ns0:t xml:space="preserve">No unsupported impact, return, readiness or live-operation claim</ns0:t>
            </ns0:r>
          </ns0:p>
        </ns0:tc>
      </ns0:tr>
    </ns0:tbl>
    <ns0:p>
      <ns0:pPr>
        <ns0:pStyle ns0:val="BodyText"/>
      </ns0:pPr>
      <ns0:r>
        <ns0:t xml:space="preserve">Every adaptation must be traceable to Section 21 and must not create an alternative authoritative package.</ns0:t>
      </ns0:r>
    </ns0:p>
    <ns0:bookmarkEnd ns0:id="449"/>
    <ns0:bookmarkStart ns0:id="450" ns0:name="X526803a8e4bd11083fa84d93b8d959b852f6bce"/>
    <ns0:p>
      <ns0:pPr>
        <ns0:pStyle ns0:val="Heading1"/>
      </ns0:pPr>
      <ns0:r>
        <ns0:t xml:space="preserve">Appendix J — Publication and Change-Control Checklist</ns0:t>
      </ns0:r>
    </ns0:p>
    <ns0:p>
      <ns0:pPr>
        <ns0:numPr>
          <ns0:ilvl ns0:val="0"/>
          <ns0:numId ns0:val="1318"/>
        </ns0:numPr>
        <ns0:pStyle ns0:val="Compact"/>
      </ns0:pPr>
      <ns0:r>
        <ns0:t xml:space="preserve">☒ Sections 1–21 present in approved architecture.</ns0:t>
      </ns0:r>
    </ns0:p>
    <ns0:p>
      <ns0:pPr>
        <ns0:numPr>
          <ns0:ilvl ns0:val="0"/>
          <ns0:numId ns0:val="1318"/>
        </ns0:numPr>
        <ns0:pStyle ns0:val="Compact"/>
      </ns0:pPr>
      <ns0:r>
        <ns0:t xml:space="preserve">☒ Sections 1, 3, 5 and 13 identified as Reissued Canonical Sources.</ns0:t>
      </ns0:r>
    </ns0:p>
    <ns0:p>
      <ns0:pPr>
        <ns0:numPr>
          <ns0:ilvl ns0:val="0"/>
          <ns0:numId ns0:val="1318"/>
        </ns0:numPr>
        <ns0:pStyle ns0:val="Compact"/>
      </ns0:pPr>
      <ns0:r>
        <ns0:t xml:space="preserve">☒ Remaining Sections classified as Preserved Approved Sources.</ns0:t>
      </ns0:r>
    </ns0:p>
    <ns0:p>
      <ns0:pPr>
        <ns0:numPr>
          <ns0:ilvl ns0:val="0"/>
          <ns0:numId ns0:val="1318"/>
        </ns0:numPr>
        <ns0:pStyle ns0:val="Compact"/>
      </ns0:pPr>
      <ns0:r>
        <ns0:t xml:space="preserve">☒ Development Budget remains USD 40,000 and product-only.</ns0:t>
      </ns0:r>
    </ns0:p>
    <ns0:p>
      <ns0:pPr>
        <ns0:numPr>
          <ns0:ilvl ns0:val="0"/>
          <ns0:numId ns0:val="1318"/>
        </ns0:numPr>
        <ns0:pStyle ns0:val="Compact"/>
      </ns0:pPr>
      <ns0:r>
        <ns0:t xml:space="preserve">☒ Corporate Setup, readiness costs and Pilot Capital remain excluded.</ns0:t>
      </ns0:r>
    </ns0:p>
    <ns0:p>
      <ns0:pPr>
        <ns0:numPr>
          <ns0:ilvl ns0:val="0"/>
          <ns0:numId ns0:val="1318"/>
        </ns0:numPr>
        <ns0:pStyle ns0:val="Compact"/>
      </ns0:pPr>
      <ns0:r>
        <ns0:t xml:space="preserve">☒ Alpha, Beta Candidate, Operational Readiness and live Pilot states remain distinct.</ns0:t>
      </ns0:r>
    </ns0:p>
    <ns0:p>
      <ns0:pPr>
        <ns0:numPr>
          <ns0:ilvl ns0:val="0"/>
          <ns0:numId ns0:val="1318"/>
        </ns0:numPr>
        <ns0:pStyle ns0:val="Compact"/>
      </ns0:pPr>
      <ns0:r>
        <ns0:t xml:space="preserve">☒ Foreign-funding, fiat-only Uzbekistan and non-production boundaries preserved.</ns0:t>
      </ns0:r>
    </ns0:p>
    <ns0:p>
      <ns0:pPr>
        <ns0:numPr>
          <ns0:ilvl ns0:val="0"/>
          <ns0:numId ns0:val="1318"/>
        </ns0:numPr>
        <ns0:pStyle ns0:val="Compact"/>
      </ns0:pPr>
      <ns0:r>
        <ns0:t xml:space="preserve">☒ Terminology, cross-reference and consistency reviews completed.</ns0:t>
      </ns0:r>
    </ns0:p>
    <ns0:p>
      <ns0:pPr>
        <ns0:numPr>
          <ns0:ilvl ns0:val="0"/>
          <ns0:numId ns0:val="1318"/>
        </ns0:numPr>
        <ns0:pStyle ns0:val="Compact"/>
      </ns0:pPr>
      <ns0:r>
        <ns0:t xml:space="preserve">☒ Markdown, DOCX and PDF outputs generated.</ns0:t>
      </ns0:r>
    </ns0:p>
    <ns0:p>
      <ns0:pPr>
        <ns0:numPr>
          <ns0:ilvl ns0:val="0"/>
          <ns0:numId ns0:val="1318"/>
        </ns0:numPr>
        <ns0:pStyle ns0:val="Compact"/>
      </ns0:pPr>
      <ns0:r>
        <ns0:t xml:space="preserve">☒ Freeze Registry, Revision History and Governance Policy issued.</ns0:t>
      </ns0:r>
    </ns0:p>
    <ns0:p>
      <ns0:pPr>
        <ns0:numPr>
          <ns0:ilvl ns0:val="0"/>
          <ns0:numId ns0:val="1318"/>
        </ns0:numPr>
        <ns0:pStyle ns0:val="Compact"/>
      </ns0:pPr>
      <ns0:r>
        <ns0:t xml:space="preserve">☒ Publication manifest and SHA-256 checksums generated.</ns0:t>
      </ns0:r>
    </ns0:p>
    <ns0:p>
      <ns0:pPr>
        <ns0:pStyle ns0:val="FirstParagraph"/>
      </ns0:pPr>
      <ns0:r>
        <ns0:t xml:space="preserve">Future substantive change requires an authorized revision, updated Revision History, new hashes and a replacement publication package.</ns0:t>
      </ns0:r>
    </ns0:p>
    <ns0:bookmarkEnd ns0:id="450"/>
    <ns0:sectPr ns0:rsidR="00FC693F" ns0:rsidRPr="0006063C" ns0:rsidSect="00034616">
      <ns0:pgSz ns0:h="15840" ns0:w="12240"/>
      <ns0:pgMar ns0:bottom="1080" ns0:footer="720" ns0:gutter="0" ns0:header="720" ns0:left="1152" ns0:right="1152" ns0:top="1080"/>
      <ns0:cols ns0:space="720"/>
      <ns0:docGrid ns0:linePitch="360"/>
    </ns0:sectPr>
  </ns0:body>
</ns0: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3">
    <w:abstractNumId w:val="991"/>
  </w:num>
  <w:num w:numId="1064">
    <w:abstractNumId w:val="991"/>
  </w:num>
  <w:num w:numId="1065">
    <w:abstractNumId w:val="991"/>
  </w:num>
  <w:num w:numId="1066">
    <w:abstractNumId w:val="991"/>
  </w:num>
  <w:num w:numId="1067">
    <w:abstractNumId w:val="991"/>
  </w:num>
  <w:num w:numId="1068">
    <w:abstractNumId w:val="991"/>
  </w:num>
  <w:num w:numId="1069">
    <w:abstractNumId w:val="991"/>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8">
    <w:abstractNumId w:val="991"/>
  </w:num>
  <w:num w:numId="1079">
    <w:abstractNumId w:val="991"/>
  </w:num>
  <w:num w:numId="1080">
    <w:abstractNumId w:val="991"/>
  </w:num>
  <w:num w:numId="1081">
    <w:abstractNumId w:val="991"/>
  </w:num>
  <w:num w:numId="1082">
    <w:abstractNumId w:val="991"/>
  </w:num>
  <w:num w:numId="1083">
    <w:abstractNumId w:val="991"/>
  </w:num>
  <w:num w:numId="1084">
    <w:abstractNumId w:val="991"/>
  </w:num>
  <w:num w:numId="1085">
    <w:abstractNumId w:val="991"/>
  </w:num>
  <w:num w:numId="1086">
    <w:abstractNumId w:val="991"/>
  </w:num>
  <w:num w:numId="1087">
    <w:abstractNumId w:val="991"/>
  </w:num>
  <w:num w:numId="1088">
    <w:abstractNumId w:val="991"/>
  </w:num>
  <w:num w:numId="1089">
    <w:abstractNumId w:val="991"/>
  </w:num>
  <w:num w:numId="1090">
    <w:abstractNumId w:val="991"/>
  </w:num>
  <w:num w:numId="1091">
    <w:abstractNumId w:val="991"/>
  </w:num>
  <w:num w:numId="1092">
    <w:abstractNumId w:val="991"/>
  </w:num>
  <w:num w:numId="1093">
    <w:abstractNumId w:val="991"/>
  </w:num>
  <w:num w:numId="1094">
    <w:abstractNumId w:val="991"/>
  </w:num>
  <w:num w:numId="1095">
    <w:abstractNumId w:val="991"/>
  </w:num>
  <w:num w:numId="1096">
    <w:abstractNumId w:val="991"/>
  </w:num>
  <w:num w:numId="1097">
    <w:abstractNumId w:val="991"/>
  </w:num>
  <w:num w:numId="1098">
    <w:abstractNumId w:val="991"/>
  </w:num>
  <w:num w:numId="1099">
    <w:abstractNumId w:val="991"/>
  </w:num>
  <w:num w:numId="1100">
    <w:abstractNumId w:val="991"/>
  </w:num>
  <w:num w:numId="1101">
    <w:abstractNumId w:val="991"/>
  </w:num>
  <w:num w:numId="1102">
    <w:abstractNumId w:val="991"/>
  </w:num>
  <w:num w:numId="1103">
    <w:abstractNumId w:val="991"/>
  </w:num>
  <w:num w:numId="1104">
    <w:abstractNumId w:val="991"/>
  </w:num>
  <w:num w:numId="1105">
    <w:abstractNumId w:val="991"/>
  </w:num>
  <w:num w:numId="1106">
    <w:abstractNumId w:val="991"/>
  </w:num>
  <w:num w:numId="1107">
    <w:abstractNumId w:val="991"/>
  </w:num>
  <w:num w:numId="1108">
    <w:abstractNumId w:val="991"/>
  </w:num>
  <w:num w:numId="1109">
    <w:abstractNumId w:val="991"/>
  </w:num>
  <w:num w:numId="1110">
    <w:abstractNumId w:val="991"/>
  </w:num>
  <w:num w:numId="1111">
    <w:abstractNumId w:val="991"/>
  </w:num>
  <w:num w:numId="1112">
    <w:abstractNumId w:val="991"/>
  </w:num>
  <w:num w:numId="1113">
    <w:abstractNumId w:val="991"/>
  </w:num>
  <w:num w:numId="1114">
    <w:abstractNumId w:val="991"/>
  </w:num>
  <w:num w:numId="1115">
    <w:abstractNumId w:val="991"/>
  </w:num>
  <w:num w:numId="1116">
    <w:abstractNumId w:val="991"/>
  </w:num>
  <w:num w:numId="1117">
    <w:abstractNumId w:val="991"/>
  </w:num>
  <w:num w:numId="1118">
    <w:abstractNumId w:val="991"/>
  </w:num>
  <w:num w:numId="1119">
    <w:abstractNumId w:val="991"/>
  </w:num>
  <w:num w:numId="1120">
    <w:abstractNumId w:val="991"/>
  </w:num>
  <w:num w:numId="1121">
    <w:abstractNumId w:val="991"/>
  </w:num>
  <w:num w:numId="1122">
    <w:abstractNumId w:val="991"/>
  </w:num>
  <w:num w:numId="1123">
    <w:abstractNumId w:val="991"/>
  </w:num>
  <w:num w:numId="1124">
    <w:abstractNumId w:val="991"/>
  </w:num>
  <w:num w:numId="1125">
    <w:abstractNumId w:val="991"/>
  </w:num>
  <w:num w:numId="1126">
    <w:abstractNumId w:val="991"/>
  </w:num>
  <w:num w:numId="1127">
    <w:abstractNumId w:val="991"/>
  </w:num>
  <w:num w:numId="1128">
    <w:abstractNumId w:val="991"/>
  </w:num>
  <w:num w:numId="1129">
    <w:abstractNumId w:val="991"/>
  </w:num>
  <w:num w:numId="1130">
    <w:abstractNumId w:val="991"/>
  </w:num>
  <w:num w:numId="1131">
    <w:abstractNumId w:val="991"/>
  </w:num>
  <w:num w:numId="1132">
    <w:abstractNumId w:val="991"/>
  </w:num>
  <w:num w:numId="1133">
    <w:abstractNumId w:val="991"/>
  </w:num>
  <w:num w:numId="1134">
    <w:abstractNumId w:val="991"/>
  </w:num>
  <w:num w:numId="1135">
    <w:abstractNumId w:val="991"/>
  </w:num>
  <w:num w:numId="1136">
    <w:abstractNumId w:val="991"/>
  </w:num>
  <w:num w:numId="1137">
    <w:abstractNumId w:val="991"/>
  </w:num>
  <w:num w:numId="1138">
    <w:abstractNumId w:val="991"/>
  </w:num>
  <w:num w:numId="1139">
    <w:abstractNumId w:val="991"/>
  </w:num>
  <w:num w:numId="1140">
    <w:abstractNumId w:val="991"/>
  </w:num>
  <w:num w:numId="1141">
    <w:abstractNumId w:val="991"/>
  </w:num>
  <w:num w:numId="1142">
    <w:abstractNumId w:val="991"/>
  </w:num>
  <w:num w:numId="1143">
    <w:abstractNumId w:val="991"/>
  </w:num>
  <w:num w:numId="1144">
    <w:abstractNumId w:val="991"/>
  </w:num>
  <w:num w:numId="1145">
    <w:abstractNumId w:val="991"/>
  </w:num>
  <w:num w:numId="1146">
    <w:abstractNumId w:val="991"/>
  </w:num>
  <w:num w:numId="1147">
    <w:abstractNumId w:val="991"/>
  </w:num>
  <w:num w:numId="1148">
    <w:abstractNumId w:val="991"/>
  </w:num>
  <w:num w:numId="1149">
    <w:abstractNumId w:val="991"/>
  </w:num>
  <w:num w:numId="1150">
    <w:abstractNumId w:val="991"/>
  </w:num>
  <w:num w:numId="1151">
    <w:abstractNumId w:val="991"/>
  </w:num>
  <w:num w:numId="1152">
    <w:abstractNumId w:val="991"/>
  </w:num>
  <w:num w:numId="1153">
    <w:abstractNumId w:val="991"/>
  </w:num>
  <w:num w:numId="1154">
    <w:abstractNumId w:val="991"/>
  </w:num>
  <w:num w:numId="1155">
    <w:abstractNumId w:val="991"/>
  </w:num>
  <w:num w:numId="1156">
    <w:abstractNumId w:val="991"/>
  </w:num>
  <w:num w:numId="1157">
    <w:abstractNumId w:val="991"/>
  </w:num>
  <w:num w:numId="1158">
    <w:abstractNumId w:val="991"/>
  </w:num>
  <w:num w:numId="1159">
    <w:abstractNumId w:val="991"/>
  </w:num>
  <w:num w:numId="1160">
    <w:abstractNumId w:val="991"/>
  </w:num>
  <w:num w:numId="1161">
    <w:abstractNumId w:val="991"/>
  </w:num>
  <w:num w:numId="1162">
    <w:abstractNumId w:val="991"/>
  </w:num>
  <w:num w:numId="1163">
    <w:abstractNumId w:val="991"/>
  </w:num>
  <w:num w:numId="1164">
    <w:abstractNumId w:val="991"/>
  </w:num>
  <w:num w:numId="1165">
    <w:abstractNumId w:val="991"/>
  </w:num>
  <w:num w:numId="1166">
    <w:abstractNumId w:val="991"/>
  </w:num>
  <w:num w:numId="1167">
    <w:abstractNumId w:val="991"/>
  </w:num>
  <w:num w:numId="1168">
    <w:abstractNumId w:val="991"/>
  </w:num>
  <w:num w:numId="1169">
    <w:abstractNumId w:val="991"/>
  </w:num>
  <w:num w:numId="1170">
    <w:abstractNumId w:val="991"/>
  </w:num>
  <w:num w:numId="1171">
    <w:abstractNumId w:val="991"/>
  </w:num>
  <w:num w:numId="1172">
    <w:abstractNumId w:val="991"/>
  </w:num>
  <w:num w:numId="1173">
    <w:abstractNumId w:val="991"/>
  </w:num>
  <w:num w:numId="1174">
    <w:abstractNumId w:val="991"/>
  </w:num>
  <w:num w:numId="1175">
    <w:abstractNumId w:val="991"/>
  </w:num>
  <w:num w:numId="1176">
    <w:abstractNumId w:val="991"/>
  </w:num>
  <w:num w:numId="1177">
    <w:abstractNumId w:val="991"/>
  </w:num>
  <w:num w:numId="1178">
    <w:abstractNumId w:val="991"/>
  </w:num>
  <w:num w:numId="1179">
    <w:abstractNumId w:val="991"/>
  </w:num>
  <w:num w:numId="1180">
    <w:abstractNumId w:val="991"/>
  </w:num>
  <w:num w:numId="1181">
    <w:abstractNumId w:val="991"/>
  </w:num>
  <w:num w:numId="1182">
    <w:abstractNumId w:val="991"/>
  </w:num>
  <w:num w:numId="1183">
    <w:abstractNumId w:val="991"/>
  </w:num>
  <w:num w:numId="1184">
    <w:abstractNumId w:val="991"/>
  </w:num>
  <w:num w:numId="1185">
    <w:abstractNumId w:val="991"/>
  </w:num>
  <w:num w:numId="1186">
    <w:abstractNumId w:val="991"/>
  </w:num>
  <w:num w:numId="1187">
    <w:abstractNumId w:val="991"/>
  </w:num>
  <w:num w:numId="1188">
    <w:abstractNumId w:val="991"/>
  </w:num>
  <w:num w:numId="1189">
    <w:abstractNumId w:val="991"/>
  </w:num>
  <w:num w:numId="1190">
    <w:abstractNumId w:val="991"/>
  </w:num>
  <w:num w:numId="1191">
    <w:abstractNumId w:val="991"/>
  </w:num>
  <w:num w:numId="1192">
    <w:abstractNumId w:val="991"/>
  </w:num>
  <w:num w:numId="1193">
    <w:abstractNumId w:val="991"/>
  </w:num>
  <w:num w:numId="1194">
    <w:abstractNumId w:val="991"/>
  </w:num>
  <w:num w:numId="1195">
    <w:abstractNumId w:val="991"/>
  </w:num>
  <w:num w:numId="1196">
    <w:abstractNumId w:val="991"/>
  </w:num>
  <w:num w:numId="1197">
    <w:abstractNumId w:val="991"/>
  </w:num>
  <w:num w:numId="1198">
    <w:abstractNumId w:val="991"/>
  </w:num>
  <w:num w:numId="1199">
    <w:abstractNumId w:val="991"/>
  </w:num>
  <w:num w:numId="1200">
    <w:abstractNumId w:val="991"/>
  </w:num>
  <w:num w:numId="1201">
    <w:abstractNumId w:val="991"/>
  </w:num>
  <w:num w:numId="1202">
    <w:abstractNumId w:val="991"/>
  </w:num>
  <w:num w:numId="1203">
    <w:abstractNumId w:val="991"/>
  </w:num>
  <w:num w:numId="1204">
    <w:abstractNumId w:val="991"/>
  </w:num>
  <w:num w:numId="1205">
    <w:abstractNumId w:val="991"/>
  </w:num>
  <w:num w:numId="1206">
    <w:abstractNumId w:val="991"/>
  </w:num>
  <w:num w:numId="1207">
    <w:abstractNumId w:val="991"/>
  </w:num>
  <w:num w:numId="1208">
    <w:abstractNumId w:val="991"/>
  </w:num>
  <w:num w:numId="1209">
    <w:abstractNumId w:val="991"/>
  </w:num>
  <w:num w:numId="1210">
    <w:abstractNumId w:val="991"/>
  </w:num>
  <w:num w:numId="1211">
    <w:abstractNumId w:val="991"/>
  </w:num>
  <w:num w:numId="1212">
    <w:abstractNumId w:val="991"/>
  </w:num>
  <w:num w:numId="1213">
    <w:abstractNumId w:val="991"/>
  </w:num>
  <w:num w:numId="1214">
    <w:abstractNumId w:val="991"/>
  </w:num>
  <w:num w:numId="1215">
    <w:abstractNumId w:val="991"/>
  </w:num>
  <w:num w:numId="1216">
    <w:abstractNumId w:val="991"/>
  </w:num>
  <w:num w:numId="1217">
    <w:abstractNumId w:val="991"/>
  </w:num>
  <w:num w:numId="1218">
    <w:abstractNumId w:val="991"/>
  </w:num>
  <w:num w:numId="1219">
    <w:abstractNumId w:val="991"/>
  </w:num>
  <w:num w:numId="1220">
    <w:abstractNumId w:val="991"/>
  </w:num>
  <w:num w:numId="1221">
    <w:abstractNumId w:val="991"/>
  </w:num>
  <w:num w:numId="1222">
    <w:abstractNumId w:val="991"/>
  </w:num>
  <w:num w:numId="1223">
    <w:abstractNumId w:val="991"/>
  </w:num>
  <w:num w:numId="1224">
    <w:abstractNumId w:val="991"/>
  </w:num>
  <w:num w:numId="1225">
    <w:abstractNumId w:val="991"/>
  </w:num>
  <w:num w:numId="1226">
    <w:abstractNumId w:val="991"/>
  </w:num>
  <w:num w:numId="1227">
    <w:abstractNumId w:val="991"/>
  </w:num>
  <w:num w:numId="1228">
    <w:abstractNumId w:val="991"/>
  </w:num>
  <w:num w:numId="1229">
    <w:abstractNumId w:val="991"/>
  </w:num>
  <w:num w:numId="1230">
    <w:abstractNumId w:val="991"/>
  </w:num>
  <w:num w:numId="1231">
    <w:abstractNumId w:val="991"/>
  </w:num>
  <w:num w:numId="1232">
    <w:abstractNumId w:val="991"/>
  </w:num>
  <w:num w:numId="1233">
    <w:abstractNumId w:val="991"/>
  </w:num>
  <w:num w:numId="1234">
    <w:abstractNumId w:val="991"/>
  </w:num>
  <w:num w:numId="1235">
    <w:abstractNumId w:val="991"/>
  </w:num>
  <w:num w:numId="1236">
    <w:abstractNumId w:val="991"/>
  </w:num>
  <w:num w:numId="1237">
    <w:abstractNumId w:val="991"/>
  </w:num>
  <w:num w:numId="1238">
    <w:abstractNumId w:val="991"/>
  </w:num>
  <w:num w:numId="1239">
    <w:abstractNumId w:val="991"/>
  </w:num>
  <w:num w:numId="1240">
    <w:abstractNumId w:val="991"/>
  </w:num>
  <w:num w:numId="1241">
    <w:abstractNumId w:val="991"/>
  </w:num>
  <w:num w:numId="1242">
    <w:abstractNumId w:val="991"/>
  </w:num>
  <w:num w:numId="1243">
    <w:abstractNumId w:val="991"/>
  </w:num>
  <w:num w:numId="1244">
    <w:abstractNumId w:val="991"/>
  </w:num>
  <w:num w:numId="1245">
    <w:abstractNumId w:val="991"/>
  </w:num>
  <w:num w:numId="1246">
    <w:abstractNumId w:val="991"/>
  </w:num>
  <w:num w:numId="1247">
    <w:abstractNumId w:val="991"/>
  </w:num>
  <w:num w:numId="1248">
    <w:abstractNumId w:val="991"/>
  </w:num>
  <w:num w:numId="1249">
    <w:abstractNumId w:val="991"/>
  </w:num>
  <w:num w:numId="1250">
    <w:abstractNumId w:val="991"/>
  </w:num>
  <w:num w:numId="1251">
    <w:abstractNumId w:val="991"/>
  </w:num>
  <w:num w:numId="1252">
    <w:abstractNumId w:val="991"/>
  </w:num>
  <w:num w:numId="1253">
    <w:abstractNumId w:val="991"/>
  </w:num>
  <w:num w:numId="1254">
    <w:abstractNumId w:val="991"/>
  </w:num>
  <w:num w:numId="1255">
    <w:abstractNumId w:val="991"/>
  </w:num>
  <w:num w:numId="1256">
    <w:abstractNumId w:val="991"/>
  </w:num>
  <w:num w:numId="1257">
    <w:abstractNumId w:val="991"/>
  </w:num>
  <w:num w:numId="1258">
    <w:abstractNumId w:val="991"/>
  </w:num>
  <w:num w:numId="1259">
    <w:abstractNumId w:val="991"/>
  </w:num>
  <w:num w:numId="1260">
    <w:abstractNumId w:val="991"/>
  </w:num>
  <w:num w:numId="1261">
    <w:abstractNumId w:val="991"/>
  </w:num>
  <w:num w:numId="1262">
    <w:abstractNumId w:val="991"/>
  </w:num>
  <w:num w:numId="1263">
    <w:abstractNumId w:val="991"/>
  </w:num>
  <w:num w:numId="1264">
    <w:abstractNumId w:val="991"/>
  </w:num>
  <w:num w:numId="1265">
    <w:abstractNumId w:val="991"/>
  </w:num>
  <w:num w:numId="1266">
    <w:abstractNumId w:val="991"/>
  </w:num>
  <w:num w:numId="1267">
    <w:abstractNumId w:val="991"/>
  </w:num>
  <w:num w:numId="1268">
    <w:abstractNumId w:val="991"/>
  </w:num>
  <w:num w:numId="1269">
    <w:abstractNumId w:val="991"/>
  </w:num>
  <w:num w:numId="1270">
    <w:abstractNumId w:val="991"/>
  </w:num>
  <w:num w:numId="1271">
    <w:abstractNumId w:val="991"/>
  </w:num>
  <w:num w:numId="1272">
    <w:abstractNumId w:val="991"/>
  </w:num>
  <w:num w:numId="1273">
    <w:abstractNumId w:val="991"/>
  </w:num>
  <w:num w:numId="1274">
    <w:abstractNumId w:val="991"/>
  </w:num>
  <w:num w:numId="1275">
    <w:abstractNumId w:val="991"/>
  </w:num>
  <w:num w:numId="1276">
    <w:abstractNumId w:val="991"/>
  </w:num>
  <w:num w:numId="1277">
    <w:abstractNumId w:val="991"/>
  </w:num>
  <w:num w:numId="1278">
    <w:abstractNumId w:val="991"/>
  </w:num>
  <w:num w:numId="1279">
    <w:abstractNumId w:val="991"/>
  </w:num>
  <w:num w:numId="1280">
    <w:abstractNumId w:val="991"/>
  </w:num>
  <w:num w:numId="1281">
    <w:abstractNumId w:val="991"/>
  </w:num>
  <w:num w:numId="1282">
    <w:abstractNumId w:val="991"/>
  </w:num>
  <w:num w:numId="1283">
    <w:abstractNumId w:val="991"/>
  </w:num>
  <w:num w:numId="1284">
    <w:abstractNumId w:val="991"/>
  </w:num>
  <w:num w:numId="1285">
    <w:abstractNumId w:val="991"/>
  </w:num>
  <w:num w:numId="1286">
    <w:abstractNumId w:val="991"/>
  </w:num>
  <w:num w:numId="1287">
    <w:abstractNumId w:val="991"/>
  </w:num>
  <w:num w:numId="1288">
    <w:abstractNumId w:val="991"/>
  </w:num>
  <w:num w:numId="1289">
    <w:abstractNumId w:val="991"/>
  </w:num>
  <w:num w:numId="1290">
    <w:abstractNumId w:val="991"/>
  </w:num>
  <w:num w:numId="1291">
    <w:abstractNumId w:val="991"/>
  </w:num>
  <w:num w:numId="1292">
    <w:abstractNumId w:val="991"/>
  </w:num>
  <w:num w:numId="1293">
    <w:abstractNumId w:val="991"/>
  </w:num>
  <w:num w:numId="1294">
    <w:abstractNumId w:val="991"/>
  </w:num>
  <w:num w:numId="1295">
    <w:abstractNumId w:val="991"/>
  </w:num>
  <w:num w:numId="1296">
    <w:abstractNumId w:val="991"/>
  </w:num>
  <w:num w:numId="1297">
    <w:abstractNumId w:val="991"/>
  </w:num>
  <w:num w:numId="1298">
    <w:abstractNumId w:val="991"/>
  </w:num>
  <w:num w:numId="1299">
    <w:abstractNumId w:val="991"/>
  </w:num>
  <w:num w:numId="1300">
    <w:abstractNumId w:val="991"/>
  </w:num>
  <w:num w:numId="1301">
    <w:abstractNumId w:val="991"/>
  </w:num>
  <w:num w:numId="1302">
    <w:abstractNumId w:val="991"/>
  </w:num>
  <w:num w:numId="1303">
    <w:abstractNumId w:val="991"/>
  </w:num>
  <w:num w:numId="1304">
    <w:abstractNumId w:val="991"/>
  </w:num>
  <w:num w:numId="1305">
    <w:abstractNumId w:val="991"/>
  </w:num>
  <w:num w:numId="1306">
    <w:abstractNumId w:val="991"/>
  </w:num>
  <w:num w:numId="1307">
    <w:abstractNumId w:val="991"/>
  </w:num>
  <w:num w:numId="1308">
    <w:abstractNumId w:val="991"/>
  </w:num>
  <w:num w:numId="1309">
    <w:abstractNumId w:val="991"/>
  </w:num>
  <w:num w:numId="1310">
    <w:abstractNumId w:val="991"/>
  </w:num>
  <w:num w:numId="1311">
    <w:abstractNumId w:val="991"/>
  </w:num>
  <w:num w:numId="1312">
    <w:abstractNumId w:val="991"/>
  </w:num>
  <w:num w:numId="1313">
    <w:abstractNumId w:val="991"/>
  </w:num>
  <w:num w:numId="1314">
    <w:abstractNumId w:val="991"/>
  </w:num>
  <w:num w:numId="1315">
    <w:abstractNumId w:val="991"/>
  </w:num>
  <w:num w:numId="1316">
    <w:abstractNumId w:val="991"/>
  </w:num>
  <w:num w:numId="1317">
    <w:abstractNumId w:val="991"/>
  </w:num>
  <w:num w:numId="131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embedSystemFonts/>
  <w:stylePaneFormatFilter w:val="0004"/>
  <w:footnotePr>
    <w:footnote w:id="-1"/>
    <w:footnote w:id="0"/>
  </w:footnotePr>
  <w:doNotTrackMoves/>
  <w:drawingGridHorizontalSpacing w:val="360"/>
  <w:drawingGridVerticalSpacing w:val="360"/>
  <w:displayHorizontalDrawingGridEvery w:val="0"/>
  <w:displayVerticalDrawingGridEvery w:val="0"/>
  <w:rsids>
  </w:rsids>
  <w:clrSchemeMapping w:accent1="accent1" w:accent2="accent2" w:accent3="accent3" w:accent4="accent4" w:accent5="accent5" w:accent6="accent6" w:bg1="light1" w:bg2="light2" w:followedHyperlink="followedHyperlink" w:hyperlink="hyperlink" w:t1="dark1" w:t2="dark2"/>
  <w:zoom w:val="bestFit"/>
  <w:proofState w:grammar="clean" w:spelling="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eastAsia="ja-JP" w:val="en-U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rPr>
      <w:rFonts w:ascii="Aptos" w:hAnsi="Aptos"/>
      <w:sz w:val="21"/>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Aptos Display" w:asciiTheme="majorHAnsi" w:cstheme="majorBidi" w:eastAsiaTheme="majorEastAsia" w:hAnsi="Aptos Display" w:hAnsiTheme="majorHAnsi"/>
      <w:b/>
      <w:bCs/>
      <w:color w:themeColor="accent1" w:themeShade="BF" w:val="365F91"/>
      <w:sz w:val="36"/>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Aptos Display" w:asciiTheme="majorHAnsi" w:cstheme="majorBidi" w:eastAsiaTheme="majorEastAsia" w:hAnsi="Aptos Display" w:hAnsiTheme="majorHAnsi"/>
      <w:b/>
      <w:bCs/>
      <w:color w:themeColor="accent1" w:val="4F81BD"/>
      <w:sz w:val="28"/>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Aptos Display" w:asciiTheme="majorHAnsi" w:cstheme="majorBidi" w:eastAsiaTheme="majorEastAsia" w:hAnsi="Aptos Display" w:hAnsiTheme="majorHAnsi"/>
      <w:b/>
      <w:bCs/>
      <w:color w:themeColor="accent1" w:val="4F81BD"/>
      <w:sz w:val="23"/>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Aptos Display" w:asciiTheme="majorHAnsi" w:cstheme="majorBidi" w:eastAsiaTheme="majorEastAsia" w:hAnsi="Aptos Display"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Aptos Display" w:asciiTheme="majorHAnsi" w:cstheme="majorBidi" w:eastAsiaTheme="majorEastAsia" w:hAnsi="Aptos Display"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ns0:coreProperties xmlns:dc="http://purl.org/dc/elements/1.1/" xmlns:ns0="http://schemas.openxmlformats.org/package/2006/metadata/core-properties" xmlns:ns2="http://purl.org/dc/terms/" xmlns:xsi="http://www.w3.org/2001/XMLSchema-instance">
  <dc:title>AgriPartners Development Round Funding Package</dc:title>
  <dc:creator/>
  <dc:language>en</dc:language>
  <ns0:keywords>AgriPartners; funding package; AME; v1.0 R1</ns0:keywords>
  <ns2:created xsi:type="dcterms:W3CDTF">2026-08-05T07:46:50Z</ns2:created>
  <ns2:modified xsi:type="dcterms:W3CDTF">2026-08-05T07:46:50Z</ns2:modified>
  <dc:subject>Authoritative Master Edition — Version v1.0 R1</dc:subject>
</ns0: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5 August 2026</vt:lpwstr>
  </property>
  <property fmtid="{D5CDD505-2E9C-101B-9397-08002B2CF9AE}" pid="3" name="subtitle">
    <vt:lpwstr>Authoritative Master Edition 1.0</vt:lpwstr>
  </property>
</Properties>
</file>