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AgriPartners Platform Explained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Alpha v1.2 · transparent agricultural investment workflows · NEAR Testnet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AgriPartners is an Alpha workflow platform for structuring agricultural projects, evidence, reporting and investor visibility. It is a presentation and Testnet demonstration—not a production investment platform, custody provider or live settlement system.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The problem and the product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Agricultural projects are hard to evaluate when budgets, milestones, reports and evidence are fragmented.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Investors need timely visibility without becoming direct operators or sending funds to local participants.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Operators need a clear, fiat-only process for receiving funds, documenting work and returning proceeds.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4680"/>
            <w:tcW w:w="27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4680"/>
            <w:tcW w:w="66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7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Project workspace</w:t>
            </w:r>
          </w:p>
        </w:tc>
        <w:tc>
          <w:tcPr>
            <w:tcW w:type="dxa" w:w="66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Budget, milestones, evidence, reports, risks and status in one workflow.</w:t>
            </w:r>
          </w:p>
        </w:tc>
      </w:tr>
      <w:tr>
        <w:tc>
          <w:tcPr>
            <w:tcW w:type="dxa" w:w="27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Investor view</w:t>
            </w:r>
          </w:p>
        </w:tc>
        <w:tc>
          <w:tcPr>
            <w:tcW w:type="dxa" w:w="66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Readable project progress and audit trail without direct operational control.</w:t>
            </w:r>
          </w:p>
        </w:tc>
      </w:tr>
      <w:tr>
        <w:tc>
          <w:tcPr>
            <w:tcW w:type="dxa" w:w="27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Operator workflow</w:t>
            </w:r>
          </w:p>
        </w:tc>
        <w:tc>
          <w:tcPr>
            <w:tcW w:type="dxa" w:w="66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Fiat receipts, operational confirmations and supporting documents.</w:t>
            </w:r>
          </w:p>
        </w:tc>
      </w:tr>
      <w:tr>
        <w:tc>
          <w:tcPr>
            <w:tcW w:type="dxa" w:w="27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Presentation Mode</w:t>
            </w:r>
          </w:p>
        </w:tc>
        <w:tc>
          <w:tcPr>
            <w:tcW w:type="dxa" w:w="66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Guided Alpha v1.2 demonstration for investors, partners and grant reviewers.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What Alpha v1.2 proves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Role-based workflow and public presentation experience.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Project, expense, evidence and reporting concepts.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NEAR Testnet events for demo audit and automation on the Estonia/investor side.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A foundation for partner validation and a future formally approved pilot.</w:t>
      </w:r>
    </w:p>
    <w:p>
      <w:r>
        <w:br w:type="page"/>
      </w:r>
    </w:p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Mandatory financial and legal boundary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Alpha v1.2 · transparent agricultural investment workflows · NEAR Testnet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External Investor → AgriPartners OÜ (Estonia) → approved conversion and cleared fiat → Uzbekistan Feedlot Operator under a separate written agreement. Cryptocurrency stops in Estonia. The Operator, Farmer product role, suppliers and employees in Uzbekistan receive and return fiat only.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800"/>
        <w:gridCol w:w="4080"/>
        <w:gridCol w:w="3480"/>
      </w:tblGrid>
      <w:tr>
        <w:tc>
          <w:tcPr>
            <w:tcW w:type="dxa" w:w="3120"/>
            <w:tcW w:w="18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120"/>
            <w:tcW w:w="408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What happens</w:t>
            </w:r>
          </w:p>
        </w:tc>
        <w:tc>
          <w:tcPr>
            <w:tcW w:type="dxa" w:w="3120"/>
            <w:tcW w:w="348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Authoritative evidence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1. Investor funding</w:t>
            </w:r>
          </w:p>
        </w:tc>
        <w:tc>
          <w:tcPr>
            <w:tcW w:type="dxa" w:w="40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Investor contracts with AgriPartners OÜ; approved funding is received in Estonia.</w:t>
            </w:r>
          </w:p>
        </w:tc>
        <w:tc>
          <w:tcPr>
            <w:tcW w:type="dxa" w:w="34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Investor agreement, provider and accounting records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2. Conversion</w:t>
            </w:r>
          </w:p>
        </w:tc>
        <w:tc>
          <w:tcPr>
            <w:tcW w:type="dxa" w:w="40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Approved crypto, if used, is converted through approved infrastructure and fiat must clear.</w:t>
            </w:r>
          </w:p>
        </w:tc>
        <w:tc>
          <w:tcPr>
            <w:tcW w:type="dxa" w:w="34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Provider, bank and reconciliation records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3. Operator funding</w:t>
            </w:r>
          </w:p>
        </w:tc>
        <w:tc>
          <w:tcPr>
            <w:tcW w:type="dxa" w:w="40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AgriPartners OÜ sends fiat to the Uzbekistan Feedlot Operator under a separate agreement.</w:t>
            </w:r>
          </w:p>
        </w:tc>
        <w:tc>
          <w:tcPr>
            <w:tcW w:type="dxa" w:w="34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Operator agreement and bank/payment records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4. Operations</w:t>
            </w:r>
          </w:p>
        </w:tc>
        <w:tc>
          <w:tcPr>
            <w:tcW w:type="dxa" w:w="40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Operator performs agricultural work and submits reports, invoices and evidence.</w:t>
            </w:r>
          </w:p>
        </w:tc>
        <w:tc>
          <w:tcPr>
            <w:tcW w:type="dxa" w:w="34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Operational, veterinary, supplier and accounting evidence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5. Proceeds</w:t>
            </w:r>
          </w:p>
        </w:tc>
        <w:tc>
          <w:tcPr>
            <w:tcW w:type="dxa" w:w="40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Uzbekistan returns approved proceeds only through fiat banking/payment channels.</w:t>
            </w:r>
          </w:p>
        </w:tc>
        <w:tc>
          <w:tcPr>
            <w:tcW w:type="dxa" w:w="348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Bank, accounting and reconciliation records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6. Settlement</w:t>
            </w:r>
          </w:p>
        </w:tc>
        <w:tc>
          <w:tcPr>
            <w:tcW w:type="dxa" w:w="40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AgriPartners OÜ determines investor settlement under governing agreements.</w:t>
            </w:r>
          </w:p>
        </w:tc>
        <w:tc>
          <w:tcPr>
            <w:tcW w:type="dxa" w:w="348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Agreements, accounting and settlement records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NEAR records never replace contracts, bank statements, accounting, reconciliation, invoices or proof that fiat cleared. No direct crypto transfer to any Uzbekistan participant is permitted.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p>
      <w:r>
        <w:br w:type="page"/>
      </w:r>
    </w:p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Roles and value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Alpha v1.2 · transparent agricultural investment workflows · NEAR Testnet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500"/>
        <w:gridCol w:w="6860"/>
      </w:tblGrid>
      <w:tr>
        <w:tc>
          <w:tcPr>
            <w:tcW w:type="dxa" w:w="4680"/>
            <w:tcW w:w="25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4680"/>
            <w:tcW w:w="68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Value and responsibility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External Investor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Contracts only with AgriPartners OÜ; receives structured visibility and reporting.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AgriPartners OÜ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Central legal counterparty; governance, conversion, banking, accounting and reconciliation.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Uzbekistan Feedlot Operator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Separate agreement; fiat-only operational entity responsible for delivery and evidence.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Farmer product role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Operational work, reporting and confirmations; no wallet or crypto transaction requirements.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Partners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Legal, banking, payment, accounting, veterinary and operational services after approval.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NEAR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Testnet audit and automation infrastructure on the Estonia/investor side.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Why NEAR—and its limit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Demonstrable workflow states and timestamped events.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Automation experiments and verifiable hashes for approved evidence.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Ecosystem feedback and technical validation during Alpha.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No custody, no legal title, no replacement for official evidence, and no Uzbekistan-facing wallet requirement.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NEAR records never replace contracts, bank statements, accounting, reconciliation, invoices or proof that fiat cleared. No direct crypto transfer to any Uzbekistan participant is permitted.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p>
      <w:r>
        <w:br w:type="page"/>
      </w:r>
    </w:p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Status, risks and next decision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Alpha v1.2 · transparent agricultural investment workflows · NEAR Testnet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200"/>
        <w:gridCol w:w="7160"/>
      </w:tblGrid>
      <w:tr>
        <w:tc>
          <w:tcPr>
            <w:tcW w:type="dxa" w:w="4680"/>
            <w:tcW w:w="22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4680"/>
            <w:tcW w:w="71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Position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Current</w:t>
            </w:r>
          </w:p>
        </w:tc>
        <w:tc>
          <w:tcPr>
            <w:tcW w:type="dxa" w:w="71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Alpha v1.2 presentation release on NEAR Testnet.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Not current</w:t>
            </w:r>
          </w:p>
        </w:tc>
        <w:tc>
          <w:tcPr>
            <w:tcW w:type="dxa" w:w="71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Mainnet, live funds, custody, licensed investment activity or commercial operation.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Primary risks</w:t>
            </w:r>
          </w:p>
        </w:tc>
        <w:tc>
          <w:tcPr>
            <w:tcW w:type="dxa" w:w="71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Legal/regulatory, counterparty, livestock, market price, FX, evidence quality, execution and liquidity.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Gate to pilot</w:t>
            </w:r>
          </w:p>
        </w:tc>
        <w:tc>
          <w:tcPr>
            <w:tcW w:type="dxa" w:w="71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Funding, named partners, approved agreements, providers, controls and qualified legal review.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Recommended next steps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Validate the workflow with investors, operators and professional advisers.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Confirm a named pilot operator, suppliers, veterinary controls and evidence standards.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Approve Estonia-side banking/payment, accounting, compliance and crypto-to-fiat infrastructure.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Execute separate Investor and Operator agreements before any real-money movement.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Keep Alpha v1.2 in Testnet presentation mode until formal pilot approval.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AgriPartners should be evaluated today as a transparent agricultural workflow and evidence platform in Alpha—not as a live investment product.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p>
      <w:pPr>
        <w:spacing w:after="80" w:line="283" w:lineRule="auto"/>
      </w:pPr>
      <w:r>
        <w:rPr>
          <w:rFonts w:ascii="Arial" w:hAnsi="Arial" w:eastAsia="Arial"/>
          <w:b w:val="0"/>
          <w:i w:val="0"/>
          <w:color w:val="5E6B78"/>
          <w:sz w:val="18"/>
        </w:rPr>
        <w:t>agripartners.vercel.app · github.com/farabek/agripartners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E6B78"/>
        <w:sz w:val="16"/>
      </w:rPr>
      <w:t>AgriPartners · Alpha v1.2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  <w:b/>
        <w:i w:val="0"/>
        <w:color w:val="5E6B78"/>
        <w:sz w:val="16"/>
      </w:rPr>
      <w:t>AgriPartners | Platform Explained | EN | Alpha v1.2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562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5624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562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Platform Explained</dc:title>
  <dc:subject>AgriPartners Alpha v1.2 public platform overview</dc:subject>
  <dc:creator>AgriPartners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