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00" w:lineRule="auto"/>
        <w:jc w:val="center"/>
      </w:pPr>
      <w:r>
        <w:rPr>
          <w:rFonts w:ascii="Calibri" w:hAnsi="Calibri"/>
          <w:b/>
          <w:i w:val="0"/>
          <w:color w:val="00695C"/>
          <w:sz w:val="18"/>
        </w:rPr>
        <w:t>FARMER GUIDE</w:t>
      </w:r>
    </w:p>
    <w:p>
      <w:pPr>
        <w:spacing w:before="0" w:after="40" w:line="300" w:lineRule="auto"/>
        <w:jc w:val="center"/>
      </w:pPr>
      <w:r>
        <w:rPr>
          <w:rFonts w:ascii="Calibri" w:hAnsi="Calibri"/>
          <w:b/>
          <w:i w:val="0"/>
          <w:color w:val="004D40"/>
          <w:sz w:val="48"/>
        </w:rPr>
        <w:t>AgriPartners</w:t>
      </w:r>
    </w:p>
    <w:p>
      <w:pPr>
        <w:spacing w:before="0" w:after="60" w:line="300" w:lineRule="auto"/>
        <w:jc w:val="center"/>
      </w:pPr>
      <w:r>
        <w:rPr>
          <w:rFonts w:ascii="Calibri" w:hAnsi="Calibri"/>
          <w:b/>
          <w:i w:val="0"/>
          <w:color w:val="17212B"/>
          <w:sz w:val="30"/>
        </w:rPr>
        <w:t>Hissar Sheep Breeding</w:t>
      </w:r>
    </w:p>
    <w:p>
      <w:pPr>
        <w:spacing w:before="0" w:after="240" w:line="300" w:lineRule="auto"/>
        <w:jc w:val="center"/>
      </w:pPr>
      <w:r>
        <w:rPr>
          <w:rFonts w:ascii="Calibri" w:hAnsi="Calibri"/>
          <w:b w:val="0"/>
          <w:i w:val="0"/>
          <w:color w:val="667085"/>
          <w:sz w:val="20"/>
        </w:rPr>
        <w:t>VariantB v2.1 | 6 cycles x 6 months | 60/40 split | Fee 20% | EN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i w:val="0"/>
                <w:color w:val="004D40"/>
                <w:sz w:val="18"/>
              </w:rPr>
              <w:t>Demonstration financial model. All figures are projections, do not guarantee returns, and do not constitute a public offer to invest.</w:t>
            </w:r>
          </w:p>
        </w:tc>
      </w:tr>
    </w:tbl>
    <w:p>
      <w:pPr>
        <w:spacing w:after="4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F2F4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667085"/>
                <w:sz w:val="17"/>
              </w:rPr>
              <w:t>First payment</w:t>
            </w:r>
          </w:p>
        </w:tc>
        <w:tc>
          <w:tcPr>
            <w:tcW w:type="dxa" w:w="2340"/>
            <w:shd w:fill="F2F4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667085"/>
                <w:sz w:val="17"/>
              </w:rPr>
              <w:t>Cash received</w:t>
            </w:r>
          </w:p>
        </w:tc>
        <w:tc>
          <w:tcPr>
            <w:tcW w:type="dxa" w:w="2340"/>
            <w:shd w:fill="F2F4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667085"/>
                <w:sz w:val="17"/>
              </w:rPr>
              <w:t>Total benefit</w:t>
            </w:r>
          </w:p>
        </w:tc>
        <w:tc>
          <w:tcPr>
            <w:tcW w:type="dxa" w:w="2340"/>
            <w:shd w:fill="F2F4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667085"/>
                <w:sz w:val="17"/>
              </w:rPr>
              <w:t>Cycles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04D40"/>
                <w:sz w:val="34"/>
              </w:rPr>
              <w:t>$15,260</w:t>
            </w:r>
          </w:p>
        </w:tc>
        <w:tc>
          <w:tcPr>
            <w:tcW w:type="dxa" w:w="23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04D40"/>
                <w:sz w:val="34"/>
              </w:rPr>
              <w:t>$83,160</w:t>
            </w:r>
          </w:p>
        </w:tc>
        <w:tc>
          <w:tcPr>
            <w:tcW w:type="dxa" w:w="23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04D40"/>
                <w:sz w:val="34"/>
              </w:rPr>
              <w:t>$101,160</w:t>
            </w:r>
          </w:p>
        </w:tc>
        <w:tc>
          <w:tcPr>
            <w:tcW w:type="dxa" w:w="23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04D40"/>
                <w:sz w:val="34"/>
              </w:rPr>
              <w:t>6 x 6</w:t>
            </w:r>
          </w:p>
        </w:tc>
      </w:tr>
    </w:tbl>
    <w:p>
      <w:pPr>
        <w:spacing w:after="40"/>
      </w:pPr>
    </w:p>
    <w:p>
      <w:pPr>
        <w:pStyle w:val="Heading1"/>
      </w:pPr>
      <w:r>
        <w:t>1. Model mechanics</w:t>
      </w:r>
    </w:p>
    <w:p>
      <w:pPr>
        <w:spacing w:before="0" w:after="160" w:line="300" w:lineRule="auto"/>
      </w:pPr>
      <w:r>
        <w:rPr>
          <w:rFonts w:ascii="Calibri" w:hAnsi="Calibri"/>
          <w:b w:val="0"/>
          <w:i w:val="0"/>
          <w:color w:val="17212B"/>
          <w:sz w:val="21"/>
        </w:rPr>
        <w:t>The company funds 38 breeding ewes, a sheep shelter, and an OpEx reserve. The farmer provides land, labor, and herd management. The farmer receives 60% of net profit and pays salary and transport from the farmer share.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Amount</w:t>
            </w:r>
          </w:p>
        </w:tc>
        <w:tc>
          <w:tcPr>
            <w:tcW w:type="dxa" w:w="746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Item</w:t>
            </w:r>
          </w:p>
        </w:tc>
      </w:tr>
      <w:tr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$26,600</w:t>
            </w:r>
          </w:p>
        </w:tc>
        <w:tc>
          <w:tcPr>
            <w:tcW w:type="dxa" w:w="7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38 breeding ewes</w:t>
            </w:r>
          </w:p>
        </w:tc>
      </w:tr>
      <w:tr>
        <w:tc>
          <w:tcPr>
            <w:tcW w:type="dxa" w:w="19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$18,000</w:t>
            </w:r>
          </w:p>
        </w:tc>
        <w:tc>
          <w:tcPr>
            <w:tcW w:type="dxa" w:w="746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Sheep shelter</w:t>
            </w:r>
          </w:p>
        </w:tc>
      </w:tr>
      <w:tr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$5,400</w:t>
            </w:r>
          </w:p>
        </w:tc>
        <w:tc>
          <w:tcPr>
            <w:tcW w:type="dxa" w:w="7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OpEx reserve</w:t>
            </w:r>
          </w:p>
        </w:tc>
      </w:tr>
      <w:tr>
        <w:tc>
          <w:tcPr>
            <w:tcW w:type="dxa" w:w="19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$50,000</w:t>
            </w:r>
          </w:p>
        </w:tc>
        <w:tc>
          <w:tcPr>
            <w:tcW w:type="dxa" w:w="746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/>
                <w:i w:val="0"/>
                <w:color w:val="17212B"/>
                <w:sz w:val="17"/>
              </w:rPr>
              <w:t>TOTAL</w:t>
            </w:r>
          </w:p>
        </w:tc>
      </w:tr>
    </w:tbl>
    <w:p>
      <w:pPr>
        <w:spacing w:after="40"/>
      </w:pPr>
    </w:p>
    <w:p>
      <w:pPr>
        <w:pStyle w:val="Heading1"/>
      </w:pPr>
      <w:r>
        <w:t>2. Cycle economics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850"/>
        <w:gridCol w:w="1400"/>
        <w:gridCol w:w="1500"/>
        <w:gridCol w:w="1700"/>
        <w:gridCol w:w="1700"/>
        <w:gridCol w:w="2210"/>
      </w:tblGrid>
      <w:tr>
        <w:trPr>
          <w:tblHeader w:val="true"/>
        </w:trPr>
        <w:tc>
          <w:tcPr>
            <w:tcW w:type="dxa" w:w="85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Cycle</w:t>
            </w:r>
          </w:p>
        </w:tc>
        <w:tc>
          <w:tcPr>
            <w:tcW w:type="dxa" w:w="14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Revenue</w:t>
            </w:r>
          </w:p>
        </w:tc>
        <w:tc>
          <w:tcPr>
            <w:tcW w:type="dxa" w:w="15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Net profit</w:t>
            </w:r>
          </w:p>
        </w:tc>
        <w:tc>
          <w:tcPr>
            <w:tcW w:type="dxa" w:w="17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Farmer share 60%</w:t>
            </w:r>
          </w:p>
        </w:tc>
        <w:tc>
          <w:tcPr>
            <w:tcW w:type="dxa" w:w="17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Salary + transport</w:t>
            </w:r>
          </w:p>
        </w:tc>
        <w:tc>
          <w:tcPr>
            <w:tcW w:type="dxa" w:w="221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Farmer take-home</w:t>
            </w:r>
          </w:p>
        </w:tc>
      </w:tr>
      <w:tr>
        <w:tc>
          <w:tcPr>
            <w:tcW w:type="dxa" w:w="8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1-2</w:t>
            </w:r>
          </w:p>
        </w:tc>
        <w:tc>
          <w:tcPr>
            <w:tcW w:type="dxa" w:w="1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$30,600</w:t>
            </w:r>
          </w:p>
        </w:tc>
        <w:tc>
          <w:tcPr>
            <w:tcW w:type="dxa" w:w="1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$30,600</w:t>
            </w:r>
          </w:p>
        </w:tc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$18,360</w:t>
            </w:r>
          </w:p>
        </w:tc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$3,100</w:t>
            </w:r>
          </w:p>
        </w:tc>
        <w:tc>
          <w:tcPr>
            <w:tcW w:type="dxa" w:w="221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$15,260</w:t>
            </w:r>
          </w:p>
        </w:tc>
      </w:tr>
      <w:tr>
        <w:tc>
          <w:tcPr>
            <w:tcW w:type="dxa" w:w="8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3-6</w:t>
            </w:r>
          </w:p>
        </w:tc>
        <w:tc>
          <w:tcPr>
            <w:tcW w:type="dxa" w:w="14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$30,600</w:t>
            </w:r>
          </w:p>
        </w:tc>
        <w:tc>
          <w:tcPr>
            <w:tcW w:type="dxa" w:w="15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$24,600</w:t>
            </w:r>
          </w:p>
        </w:tc>
        <w:tc>
          <w:tcPr>
            <w:tcW w:type="dxa" w:w="17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$14,760</w:t>
            </w:r>
          </w:p>
        </w:tc>
        <w:tc>
          <w:tcPr>
            <w:tcW w:type="dxa" w:w="17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$3,100</w:t>
            </w:r>
          </w:p>
        </w:tc>
        <w:tc>
          <w:tcPr>
            <w:tcW w:type="dxa" w:w="221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$11,660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3. Cash-flow schedule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300"/>
        <w:gridCol w:w="2500"/>
        <w:gridCol w:w="2760"/>
      </w:tblGrid>
      <w:tr>
        <w:trPr>
          <w:tblHeader w:val="true"/>
        </w:trPr>
        <w:tc>
          <w:tcPr>
            <w:tcW w:type="dxa" w:w="18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Cycle</w:t>
            </w:r>
          </w:p>
        </w:tc>
        <w:tc>
          <w:tcPr>
            <w:tcW w:type="dxa" w:w="23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Period</w:t>
            </w:r>
          </w:p>
        </w:tc>
        <w:tc>
          <w:tcPr>
            <w:tcW w:type="dxa" w:w="25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Farmer take-home</w:t>
            </w:r>
          </w:p>
        </w:tc>
        <w:tc>
          <w:tcPr>
            <w:tcW w:type="dxa" w:w="276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Cumulative</w:t>
            </w:r>
          </w:p>
        </w:tc>
      </w:tr>
      <w:t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1</w:t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0-6 months</w:t>
            </w:r>
          </w:p>
        </w:tc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$15,260</w:t>
            </w:r>
          </w:p>
        </w:tc>
        <w:tc>
          <w:tcPr>
            <w:tcW w:type="dxa" w:w="27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$15,260</w:t>
            </w:r>
          </w:p>
        </w:tc>
      </w:tr>
      <w:tr>
        <w:tc>
          <w:tcPr>
            <w:tcW w:type="dxa" w:w="18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2</w:t>
            </w:r>
          </w:p>
        </w:tc>
        <w:tc>
          <w:tcPr>
            <w:tcW w:type="dxa" w:w="23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6-12 months</w:t>
            </w:r>
          </w:p>
        </w:tc>
        <w:tc>
          <w:tcPr>
            <w:tcW w:type="dxa" w:w="25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$15,260</w:t>
            </w:r>
          </w:p>
        </w:tc>
        <w:tc>
          <w:tcPr>
            <w:tcW w:type="dxa" w:w="276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$30,520</w:t>
            </w:r>
          </w:p>
        </w:tc>
      </w:tr>
      <w:t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3</w:t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12-18 months</w:t>
            </w:r>
          </w:p>
        </w:tc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$11,660</w:t>
            </w:r>
          </w:p>
        </w:tc>
        <w:tc>
          <w:tcPr>
            <w:tcW w:type="dxa" w:w="27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$42,180</w:t>
            </w:r>
          </w:p>
        </w:tc>
      </w:tr>
      <w:tr>
        <w:tc>
          <w:tcPr>
            <w:tcW w:type="dxa" w:w="18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4</w:t>
            </w:r>
          </w:p>
        </w:tc>
        <w:tc>
          <w:tcPr>
            <w:tcW w:type="dxa" w:w="23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18-24 months</w:t>
            </w:r>
          </w:p>
        </w:tc>
        <w:tc>
          <w:tcPr>
            <w:tcW w:type="dxa" w:w="25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$11,660</w:t>
            </w:r>
          </w:p>
        </w:tc>
        <w:tc>
          <w:tcPr>
            <w:tcW w:type="dxa" w:w="276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$53,840</w:t>
            </w:r>
          </w:p>
        </w:tc>
      </w:tr>
      <w:t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5</w:t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24-30 months</w:t>
            </w:r>
          </w:p>
        </w:tc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$11,660</w:t>
            </w:r>
          </w:p>
        </w:tc>
        <w:tc>
          <w:tcPr>
            <w:tcW w:type="dxa" w:w="27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$65,500</w:t>
            </w:r>
          </w:p>
        </w:tc>
      </w:tr>
      <w:tr>
        <w:tc>
          <w:tcPr>
            <w:tcW w:type="dxa" w:w="18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6</w:t>
            </w:r>
          </w:p>
        </w:tc>
        <w:tc>
          <w:tcPr>
            <w:tcW w:type="dxa" w:w="23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30-36 months</w:t>
            </w:r>
          </w:p>
        </w:tc>
        <w:tc>
          <w:tcPr>
            <w:tcW w:type="dxa" w:w="25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$11,660</w:t>
            </w:r>
          </w:p>
        </w:tc>
        <w:tc>
          <w:tcPr>
            <w:tcW w:type="dxa" w:w="276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$77,160</w:t>
            </w:r>
          </w:p>
        </w:tc>
      </w:tr>
      <w:t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Herd sale</w:t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36 months</w:t>
            </w:r>
          </w:p>
        </w:tc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$6,000</w:t>
            </w:r>
          </w:p>
        </w:tc>
        <w:tc>
          <w:tcPr>
            <w:tcW w:type="dxa" w:w="27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$83,160</w:t>
            </w:r>
          </w:p>
        </w:tc>
      </w:tr>
    </w:tbl>
    <w:p>
      <w:pPr>
        <w:spacing w:after="40"/>
      </w:pPr>
    </w:p>
    <w:p>
      <w:pPr>
        <w:pStyle w:val="Heading1"/>
      </w:pPr>
      <w:r>
        <w:t>4. Final outcome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6500"/>
        <w:gridCol w:w="2860"/>
      </w:tblGrid>
      <w:tr>
        <w:trPr>
          <w:tblHeader w:val="true"/>
        </w:trPr>
        <w:tc>
          <w:tcPr>
            <w:tcW w:type="dxa" w:w="65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Item</w:t>
            </w:r>
          </w:p>
        </w:tc>
        <w:tc>
          <w:tcPr>
            <w:tcW w:type="dxa" w:w="286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Amount</w:t>
            </w:r>
          </w:p>
        </w:tc>
      </w:tr>
      <w:tr>
        <w:tc>
          <w:tcPr>
            <w:tcW w:type="dxa" w:w="6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Farmer cycle cash</w:t>
            </w:r>
          </w:p>
        </w:tc>
        <w:tc>
          <w:tcPr>
            <w:tcW w:type="dxa" w:w="2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$77,160</w:t>
            </w:r>
          </w:p>
        </w:tc>
      </w:tr>
      <w:tr>
        <w:tc>
          <w:tcPr>
            <w:tcW w:type="dxa" w:w="65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Herd sale</w:t>
            </w:r>
          </w:p>
        </w:tc>
        <w:tc>
          <w:tcPr>
            <w:tcW w:type="dxa" w:w="286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$6,000</w:t>
            </w:r>
          </w:p>
        </w:tc>
      </w:tr>
      <w:tr>
        <w:tc>
          <w:tcPr>
            <w:tcW w:type="dxa" w:w="6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Cash received</w:t>
            </w:r>
          </w:p>
        </w:tc>
        <w:tc>
          <w:tcPr>
            <w:tcW w:type="dxa" w:w="2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$83,160</w:t>
            </w:r>
          </w:p>
        </w:tc>
      </w:tr>
      <w:tr>
        <w:tc>
          <w:tcPr>
            <w:tcW w:type="dxa" w:w="65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Property transferred to farmer</w:t>
            </w:r>
          </w:p>
        </w:tc>
        <w:tc>
          <w:tcPr>
            <w:tcW w:type="dxa" w:w="286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$18,000</w:t>
            </w:r>
          </w:p>
        </w:tc>
      </w:tr>
      <w:tr>
        <w:tc>
          <w:tcPr>
            <w:tcW w:type="dxa" w:w="6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Total benefit</w:t>
            </w:r>
          </w:p>
        </w:tc>
        <w:tc>
          <w:tcPr>
            <w:tcW w:type="dxa" w:w="2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$101,160</w:t>
            </w:r>
          </w:p>
        </w:tc>
      </w:tr>
    </w:tbl>
    <w:p>
      <w:pPr>
        <w:spacing w:after="40"/>
      </w:pPr>
    </w:p>
    <w:p>
      <w:pPr>
        <w:pStyle w:val="Heading1"/>
      </w:pPr>
      <w:r>
        <w:t>5. Key terms</w:t>
      </w:r>
    </w:p>
    <w:p>
      <w:pPr>
        <w:pStyle w:val="ListBullet"/>
        <w:spacing w:before="0" w:after="80" w:line="288" w:lineRule="auto"/>
      </w:pPr>
      <w:r>
        <w:rPr>
          <w:rFonts w:ascii="Calibri" w:hAnsi="Calibri"/>
          <w:b w:val="0"/>
          <w:i w:val="0"/>
          <w:color w:val="17212B"/>
          <w:sz w:val="21"/>
        </w:rPr>
        <w:t>The 60/40 split applies to net profit after pre-split costs.</w:t>
      </w:r>
    </w:p>
    <w:p>
      <w:pPr>
        <w:pStyle w:val="ListBullet"/>
        <w:spacing w:before="0" w:after="80" w:line="288" w:lineRule="auto"/>
      </w:pPr>
      <w:r>
        <w:rPr>
          <w:rFonts w:ascii="Calibri" w:hAnsi="Calibri"/>
          <w:b w:val="0"/>
          <w:i w:val="0"/>
          <w:color w:val="17212B"/>
          <w:sz w:val="21"/>
        </w:rPr>
        <w:t>The 20% performance fee applies only to the investor's 40% share.</w:t>
      </w:r>
    </w:p>
    <w:p>
      <w:pPr>
        <w:pStyle w:val="ListBullet"/>
        <w:spacing w:before="0" w:after="80" w:line="288" w:lineRule="auto"/>
      </w:pPr>
      <w:r>
        <w:rPr>
          <w:rFonts w:ascii="Calibri" w:hAnsi="Calibri"/>
          <w:b w:val="0"/>
          <w:i w:val="0"/>
          <w:color w:val="17212B"/>
          <w:sz w:val="21"/>
        </w:rPr>
        <w:t>Figures are rounded to the nearest dollar; actual results may differ.</w:t>
      </w:r>
    </w:p>
    <w:p>
      <w:pPr>
        <w:pStyle w:val="ListBullet"/>
        <w:spacing w:before="0" w:after="80" w:line="288" w:lineRule="auto"/>
      </w:pPr>
      <w:r>
        <w:rPr>
          <w:rFonts w:ascii="Calibri" w:hAnsi="Calibri"/>
          <w:b w:val="0"/>
          <w:i w:val="0"/>
          <w:color w:val="17212B"/>
          <w:sz w:val="21"/>
        </w:rPr>
        <w:t>Model duration: 36 months.</w:t>
      </w:r>
    </w:p>
    <w:p>
      <w:pPr>
        <w:spacing w:before="160" w:after="80" w:line="300" w:lineRule="auto"/>
      </w:pPr>
      <w:r>
        <w:rPr>
          <w:rFonts w:ascii="Calibri" w:hAnsi="Calibri"/>
          <w:b w:val="0"/>
          <w:i/>
          <w:color w:val="667085"/>
          <w:sz w:val="17"/>
        </w:rPr>
        <w:t>Model source: AgriPartners 60/40 financial model.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i w:val="0"/>
                <w:color w:val="004D40"/>
                <w:sz w:val="18"/>
              </w:rPr>
              <w:t>Demonstration financial model. All figures are projections, do not guarantee returns, and do not constitute a public offer to invest.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667085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>
      <w:rPr>
        <w:rFonts w:ascii="Calibri" w:hAnsi="Calibri"/>
        <w:b/>
        <w:i w:val="0"/>
        <w:color w:val="667085"/>
        <w:sz w:val="16"/>
      </w:rPr>
      <w:t>AgriPartners | Farmer Guide | VariantB v2.1 | 60/40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721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00695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0695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0695C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AgriPartners Farmer Guide - Hissar Sheep Breeding - EN</dc:title>
  <dc:subject>AgriPartners 60/40 demonstration financial model</dc:subject>
  <dc:creator>AgriPartners</dc:creator>
  <cp:keywords>AgriPartners, 60/40, agriculture, financial model</cp:keywords>
  <dc:description>generated by python-docx</dc:description>
  <cp:lastModifiedBy>AgriPartners</cp:lastModifiedBy>
  <cp:revision>1</cp:revision>
  <dcterms:created xsi:type="dcterms:W3CDTF">2013-12-23T23:15:00Z</dcterms:created>
  <dcterms:modified xsi:type="dcterms:W3CDTF">2013-12-23T23:15:00Z</dcterms:modified>
  <cp:category/>
</cp:coreProperties>
</file>