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  <w:jc w:val="center"/>
      </w:pPr>
      <w:r>
        <w:rPr>
          <w:rFonts w:ascii="Arial" w:hAnsi="Arial"/>
          <w:b/>
          <w:i w:val="0"/>
          <w:color w:val="00695C"/>
          <w:sz w:val="17"/>
        </w:rPr>
        <w:t>FARMER GUIDE</w:t>
      </w:r>
    </w:p>
    <w:p>
      <w:pPr>
        <w:spacing w:before="0" w:after="20" w:line="300" w:lineRule="auto"/>
        <w:jc w:val="center"/>
      </w:pPr>
      <w:r>
        <w:rPr>
          <w:rFonts w:ascii="Arial" w:hAnsi="Arial"/>
          <w:b/>
          <w:i w:val="0"/>
          <w:color w:val="004D40"/>
          <w:sz w:val="54"/>
        </w:rPr>
        <w:t>AgriPartners</w:t>
      </w:r>
    </w:p>
    <w:p>
      <w:pPr>
        <w:spacing w:before="0" w:after="40" w:line="300" w:lineRule="auto"/>
        <w:jc w:val="center"/>
      </w:pPr>
      <w:r>
        <w:rPr>
          <w:rFonts w:ascii="Arial" w:hAnsi="Arial"/>
          <w:b/>
          <w:i w:val="0"/>
          <w:color w:val="102A43"/>
          <w:sz w:val="32"/>
        </w:rPr>
        <w:t>Fidlot Livestock Fattening</w:t>
      </w:r>
    </w:p>
    <w:p>
      <w:pPr>
        <w:spacing w:before="0" w:after="140" w:line="300" w:lineRule="auto"/>
        <w:jc w:val="center"/>
      </w:pPr>
      <w:r>
        <w:rPr>
          <w:rFonts w:ascii="Arial" w:hAnsi="Arial"/>
          <w:b w:val="0"/>
          <w:i w:val="0"/>
          <w:color w:val="667085"/>
          <w:sz w:val="17"/>
        </w:rPr>
        <w:t>v5.9 | 7 cycles x 5 months | 60/40 split | Fee 20% | EN</w:t>
      </w: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First payment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Cash received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Total benefit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Cycles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$15,250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$96,250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$114,250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7 x 5</w:t>
            </w:r>
          </w:p>
        </w:tc>
      </w:tr>
    </w:tbl>
    <w:p>
      <w:pPr>
        <w:spacing w:after="40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i w:val="0"/>
                <w:color w:val="004D40"/>
                <w:sz w:val="18"/>
              </w:rPr>
              <w:t>Demonstration financial model. All figures are projections, do not guarantee returns, and do not constitute a public offer to invest.</w:t>
            </w:r>
          </w:p>
        </w:tc>
      </w:tr>
    </w:tbl>
    <w:p>
      <w:pPr>
        <w:spacing w:after="40"/>
      </w:pP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Program overview</w:t>
            </w:r>
          </w:p>
        </w:tc>
      </w:tr>
    </w:tbl>
    <w:p>
      <w:pPr>
        <w:spacing w:before="0" w:after="20" w:line="240" w:lineRule="auto"/>
      </w:pPr>
    </w:p>
    <w:p>
      <w:pPr>
        <w:spacing w:before="0" w:after="100" w:line="300" w:lineRule="auto"/>
      </w:pPr>
      <w:r>
        <w:rPr>
          <w:rFonts w:ascii="Arial" w:hAnsi="Arial"/>
          <w:b w:val="0"/>
          <w:i w:val="0"/>
          <w:color w:val="17212B"/>
          <w:sz w:val="18"/>
        </w:rPr>
        <w:t>The company funds 50 young animals, the feedlot facility, and working capital. The farmer provides land, labor, and operating management. The farmer receives 60% of net profit and pays worker salary and transport from the farmer share.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8556"/>
      </w:tblGrid>
      <w:tr>
        <w:trPr>
          <w:tblHeader w:val="true"/>
        </w:trPr>
        <w:tc>
          <w:tcPr>
            <w:tcW w:type="dxa" w:w="21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Amount</w:t>
            </w:r>
          </w:p>
        </w:tc>
        <w:tc>
          <w:tcPr>
            <w:tcW w:type="dxa" w:w="855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Item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$20,000</w:t>
            </w:r>
          </w:p>
        </w:tc>
        <w:tc>
          <w:tcPr>
            <w:tcW w:type="dxa" w:w="85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Initial livestock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$18,000</w:t>
            </w:r>
          </w:p>
        </w:tc>
        <w:tc>
          <w:tcPr>
            <w:tcW w:type="dxa" w:w="85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Feedlot facility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$12,000</w:t>
            </w:r>
          </w:p>
        </w:tc>
        <w:tc>
          <w:tcPr>
            <w:tcW w:type="dxa" w:w="85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Working reserve</w:t>
            </w:r>
          </w:p>
        </w:tc>
      </w:tr>
      <w:tr>
        <w:tc>
          <w:tcPr>
            <w:tcW w:type="dxa" w:w="2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6"/>
              </w:rPr>
              <w:t>$50,000</w:t>
            </w:r>
          </w:p>
        </w:tc>
        <w:tc>
          <w:tcPr>
            <w:tcW w:type="dxa" w:w="85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/>
                <w:i w:val="0"/>
                <w:color w:val="17212B"/>
                <w:sz w:val="16"/>
              </w:rPr>
              <w:t>TOTAL</w:t>
            </w:r>
          </w:p>
        </w:tc>
      </w:tr>
    </w:tbl>
    <w:p>
      <w:pPr>
        <w:spacing w:after="40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650"/>
        <w:gridCol w:w="4306"/>
      </w:tblGrid>
      <w:tr>
        <w:trPr>
          <w:tblHeader w:val="true"/>
        </w:trPr>
        <w:tc>
          <w:tcPr>
            <w:tcW w:type="dxa" w:w="17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Party</w:t>
            </w:r>
          </w:p>
        </w:tc>
        <w:tc>
          <w:tcPr>
            <w:tcW w:type="dxa" w:w="46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Contribution</w:t>
            </w:r>
          </w:p>
        </w:tc>
        <w:tc>
          <w:tcPr>
            <w:tcW w:type="dxa" w:w="430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Outcome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AgriPartners</w:t>
            </w:r>
          </w:p>
        </w:tc>
        <w:tc>
          <w:tcPr>
            <w:tcW w:type="dxa" w:w="4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Funds assets and working capital</w:t>
            </w:r>
          </w:p>
        </w:tc>
        <w:tc>
          <w:tcPr>
            <w:tcW w:type="dxa" w:w="43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40% investor share less fee</w:t>
            </w:r>
          </w:p>
        </w:tc>
      </w:tr>
      <w:tr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Farmer</w:t>
            </w:r>
          </w:p>
        </w:tc>
        <w:tc>
          <w:tcPr>
            <w:tcW w:type="dxa" w:w="46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Provides land, labor, and operations</w:t>
            </w:r>
          </w:p>
        </w:tc>
        <w:tc>
          <w:tcPr>
            <w:tcW w:type="dxa" w:w="43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60% share plus transferred property</w:t>
            </w:r>
          </w:p>
        </w:tc>
      </w:tr>
    </w:tbl>
    <w:p>
      <w:pPr>
        <w:spacing w:after="40"/>
      </w:pPr>
    </w:p>
    <w:p>
      <w:pPr>
        <w:pStyle w:val="Heading1"/>
      </w:pPr>
      <w:r>
        <w:t>2. Cycle economics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1700"/>
        <w:gridCol w:w="1850"/>
        <w:gridCol w:w="2100"/>
        <w:gridCol w:w="2050"/>
        <w:gridCol w:w="1906"/>
      </w:tblGrid>
      <w:tr>
        <w:trPr>
          <w:tblHeader w:val="true"/>
        </w:trPr>
        <w:tc>
          <w:tcPr>
            <w:tcW w:type="dxa" w:w="10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Cycle</w:t>
            </w:r>
          </w:p>
        </w:tc>
        <w:tc>
          <w:tcPr>
            <w:tcW w:type="dxa" w:w="17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Revenue</w:t>
            </w:r>
          </w:p>
        </w:tc>
        <w:tc>
          <w:tcPr>
            <w:tcW w:type="dxa" w:w="18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Net profit</w:t>
            </w:r>
          </w:p>
        </w:tc>
        <w:tc>
          <w:tcPr>
            <w:tcW w:type="dxa" w:w="21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Farmer share 60%</w:t>
            </w:r>
          </w:p>
        </w:tc>
        <w:tc>
          <w:tcPr>
            <w:tcW w:type="dxa" w:w="20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Salary + transport</w:t>
            </w:r>
          </w:p>
        </w:tc>
        <w:tc>
          <w:tcPr>
            <w:tcW w:type="dxa" w:w="190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Farmer take-home</w:t>
            </w:r>
          </w:p>
        </w:tc>
      </w:tr>
      <w:tr>
        <w:tc>
          <w:tcPr>
            <w:tcW w:type="dxa" w:w="10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1-2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$50,000</w:t>
            </w:r>
          </w:p>
        </w:tc>
        <w:tc>
          <w:tcPr>
            <w:tcW w:type="dxa" w:w="18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$30,000</w:t>
            </w:r>
          </w:p>
        </w:tc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$18,000</w:t>
            </w:r>
          </w:p>
        </w:tc>
        <w:tc>
          <w:tcPr>
            <w:tcW w:type="dxa" w:w="20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$2,750</w:t>
            </w:r>
          </w:p>
        </w:tc>
        <w:tc>
          <w:tcPr>
            <w:tcW w:type="dxa" w:w="19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$15,250</w:t>
            </w:r>
          </w:p>
        </w:tc>
      </w:tr>
      <w:tr>
        <w:tc>
          <w:tcPr>
            <w:tcW w:type="dxa" w:w="10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3-7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$50,000</w:t>
            </w:r>
          </w:p>
        </w:tc>
        <w:tc>
          <w:tcPr>
            <w:tcW w:type="dxa" w:w="18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$26,500</w:t>
            </w:r>
          </w:p>
        </w:tc>
        <w:tc>
          <w:tcPr>
            <w:tcW w:type="dxa" w:w="21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$15,900</w:t>
            </w:r>
          </w:p>
        </w:tc>
        <w:tc>
          <w:tcPr>
            <w:tcW w:type="dxa" w:w="20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$2,750</w:t>
            </w:r>
          </w:p>
        </w:tc>
        <w:tc>
          <w:tcPr>
            <w:tcW w:type="dxa" w:w="19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$13,150</w:t>
            </w:r>
          </w:p>
        </w:tc>
      </w:tr>
    </w:tbl>
    <w:p>
      <w:pPr>
        <w:spacing w:after="40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Detailed cycle breakdown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1  |  0-5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Livestock purchase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company reserve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$12,000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-$2,400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before expenses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$18,000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Worker salary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-$1,750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Transport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FARMER TAKE-HOME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Cash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$15,250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2  |  5-10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Livestock purchase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company reserve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$12,000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-$2,400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before expenses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$18,000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Worker salary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-$1,750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Transport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FARMER TAKE-HOME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Cash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$15,250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3  |  10-15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Livestock purchase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$26,500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-$2,120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before expenses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$15,900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Worker salary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-$1,750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Transport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FARMER TAKE-HOME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Cash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$13,150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Detailed cycle breakdown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4  |  15-20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Livestock purchase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$26,500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-$2,120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before expenses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$15,900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Worker salary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-$1,750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Transport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FARMER TAKE-HOME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Cash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$13,150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5  |  20-25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Livestock purchase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$26,500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-$2,120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before expenses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$15,900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Worker salary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-$1,750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Transport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FARMER TAKE-HOME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Cash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$13,150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Detailed cycle breakdown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6  |  25-30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Livestock purchase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$26,500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-$2,120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before expenses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$15,900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Worker salary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-$1,750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Transport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FARMER TAKE-HOME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Cash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$13,150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7  |  30-35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Livestock purchase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$26,500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-$2,120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before expenses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$15,900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Worker salary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-$1,750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Transport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FARMER TAKE-HOME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Cash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$13,150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t>Cash-flow summary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2600"/>
        <w:gridCol w:w="2900"/>
        <w:gridCol w:w="3506"/>
      </w:tblGrid>
      <w:tr>
        <w:trPr>
          <w:tblHeader w:val="true"/>
        </w:trPr>
        <w:tc>
          <w:tcPr>
            <w:tcW w:type="dxa" w:w="16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Cycle</w:t>
            </w:r>
          </w:p>
        </w:tc>
        <w:tc>
          <w:tcPr>
            <w:tcW w:type="dxa" w:w="26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Period</w:t>
            </w:r>
          </w:p>
        </w:tc>
        <w:tc>
          <w:tcPr>
            <w:tcW w:type="dxa" w:w="29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Farmer take-home</w:t>
            </w:r>
          </w:p>
        </w:tc>
        <w:tc>
          <w:tcPr>
            <w:tcW w:type="dxa" w:w="350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Cumulative</w:t>
            </w:r>
          </w:p>
        </w:tc>
      </w:tr>
      <w:t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0-5 months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$15,250</w:t>
            </w:r>
          </w:p>
        </w:tc>
        <w:tc>
          <w:tcPr>
            <w:tcW w:type="dxa" w:w="35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$15,250</w:t>
            </w:r>
          </w:p>
        </w:tc>
      </w:tr>
      <w:tr>
        <w:tc>
          <w:tcPr>
            <w:tcW w:type="dxa" w:w="16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2</w:t>
            </w:r>
          </w:p>
        </w:tc>
        <w:tc>
          <w:tcPr>
            <w:tcW w:type="dxa" w:w="26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5-10 months</w:t>
            </w:r>
          </w:p>
        </w:tc>
        <w:tc>
          <w:tcPr>
            <w:tcW w:type="dxa" w:w="2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$15,250</w:t>
            </w:r>
          </w:p>
        </w:tc>
        <w:tc>
          <w:tcPr>
            <w:tcW w:type="dxa" w:w="35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$30,500</w:t>
            </w:r>
          </w:p>
        </w:tc>
      </w:tr>
      <w:t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10-15 months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$13,150</w:t>
            </w:r>
          </w:p>
        </w:tc>
        <w:tc>
          <w:tcPr>
            <w:tcW w:type="dxa" w:w="35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$43,650</w:t>
            </w:r>
          </w:p>
        </w:tc>
      </w:tr>
      <w:tr>
        <w:tc>
          <w:tcPr>
            <w:tcW w:type="dxa" w:w="16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4</w:t>
            </w:r>
          </w:p>
        </w:tc>
        <w:tc>
          <w:tcPr>
            <w:tcW w:type="dxa" w:w="26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15-20 months</w:t>
            </w:r>
          </w:p>
        </w:tc>
        <w:tc>
          <w:tcPr>
            <w:tcW w:type="dxa" w:w="2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$13,150</w:t>
            </w:r>
          </w:p>
        </w:tc>
        <w:tc>
          <w:tcPr>
            <w:tcW w:type="dxa" w:w="35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$56,800</w:t>
            </w:r>
          </w:p>
        </w:tc>
      </w:tr>
      <w:t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5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20-25 months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$13,150</w:t>
            </w:r>
          </w:p>
        </w:tc>
        <w:tc>
          <w:tcPr>
            <w:tcW w:type="dxa" w:w="35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$69,950</w:t>
            </w:r>
          </w:p>
        </w:tc>
      </w:tr>
      <w:tr>
        <w:tc>
          <w:tcPr>
            <w:tcW w:type="dxa" w:w="16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6</w:t>
            </w:r>
          </w:p>
        </w:tc>
        <w:tc>
          <w:tcPr>
            <w:tcW w:type="dxa" w:w="26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25-30 months</w:t>
            </w:r>
          </w:p>
        </w:tc>
        <w:tc>
          <w:tcPr>
            <w:tcW w:type="dxa" w:w="2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$13,150</w:t>
            </w:r>
          </w:p>
        </w:tc>
        <w:tc>
          <w:tcPr>
            <w:tcW w:type="dxa" w:w="35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$83,100</w:t>
            </w:r>
          </w:p>
        </w:tc>
      </w:tr>
      <w:t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7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30-35 months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$13,150</w:t>
            </w:r>
          </w:p>
        </w:tc>
        <w:tc>
          <w:tcPr>
            <w:tcW w:type="dxa" w:w="35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$96,250</w:t>
            </w:r>
          </w:p>
        </w:tc>
      </w:tr>
    </w:tbl>
    <w:p>
      <w:pPr>
        <w:spacing w:after="40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Final financial outcome</w:t>
            </w:r>
          </w:p>
        </w:tc>
      </w:tr>
    </w:tbl>
    <w:p>
      <w:pPr>
        <w:spacing w:before="0" w:after="20" w:line="240" w:lineRule="auto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First payment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Cash received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Total benefit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Cycles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$15,250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$96,250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$114,250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7 x 5</w:t>
            </w:r>
          </w:p>
        </w:tc>
      </w:tr>
    </w:tbl>
    <w:p>
      <w:pPr>
        <w:spacing w:after="40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000"/>
        <w:gridCol w:w="2300"/>
        <w:gridCol w:w="4356"/>
      </w:tblGrid>
      <w:tr>
        <w:trPr>
          <w:tblHeader w:val="true"/>
        </w:trPr>
        <w:tc>
          <w:tcPr>
            <w:tcW w:type="dxa" w:w="40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Metric</w:t>
            </w:r>
          </w:p>
        </w:tc>
        <w:tc>
          <w:tcPr>
            <w:tcW w:type="dxa" w:w="23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Total</w:t>
            </w:r>
          </w:p>
        </w:tc>
        <w:tc>
          <w:tcPr>
            <w:tcW w:type="dxa" w:w="435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Comment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Farmer gross share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$115,500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Before farmer expenses</w:t>
            </w:r>
          </w:p>
        </w:tc>
      </w:tr>
      <w:tr>
        <w:tc>
          <w:tcPr>
            <w:tcW w:type="dxa" w:w="40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Salary + transport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-$19,250</w:t>
            </w:r>
          </w:p>
        </w:tc>
        <w:tc>
          <w:tcPr>
            <w:tcW w:type="dxa" w:w="4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Farmer operating costs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Cash received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$96,250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Cash over the model term</w:t>
            </w:r>
          </w:p>
        </w:tc>
      </w:tr>
      <w:tr>
        <w:tc>
          <w:tcPr>
            <w:tcW w:type="dxa" w:w="40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Property transferred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$18,000</w:t>
            </w:r>
          </w:p>
        </w:tc>
        <w:tc>
          <w:tcPr>
            <w:tcW w:type="dxa" w:w="4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At model completion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Total benefit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$114,250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Cash + property</w:t>
            </w:r>
          </w:p>
        </w:tc>
      </w:tr>
    </w:tbl>
    <w:p>
      <w:pPr>
        <w:spacing w:after="40"/>
      </w:pPr>
    </w:p>
    <w:p>
      <w:pPr>
        <w:pStyle w:val="Heading1"/>
      </w:pPr>
      <w:r>
        <w:t>5. Key terms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The 60/40 split applies to net profit after pre-split costs.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The 20% performance fee applies only to the investor's 40% share.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Figures are rounded to the nearest dollar; actual results may differ.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Model duration: 35 months.</w:t>
      </w:r>
    </w:p>
    <w:p>
      <w:pPr>
        <w:spacing w:before="160" w:after="80" w:line="300" w:lineRule="auto"/>
      </w:pPr>
      <w:r>
        <w:rPr>
          <w:rFonts w:ascii="Arial" w:hAnsi="Arial"/>
          <w:b w:val="0"/>
          <w:i/>
          <w:color w:val="667085"/>
          <w:sz w:val="17"/>
        </w:rPr>
        <w:t>Model source: AgriPartners 60/40 financial model.</w:t>
      </w: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i w:val="0"/>
                <w:color w:val="004D40"/>
                <w:sz w:val="18"/>
              </w:rPr>
              <w:t>Demonstration financial model. All figures are projections, do not guarantee returns, and do not constitute a public offer to invest.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2240" w:h="15840"/>
      <w:pgMar w:top="893" w:right="792" w:bottom="893" w:left="792" w:header="403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66708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Arial" w:hAnsi="Arial"/>
        <w:b/>
        <w:i w:val="0"/>
        <w:color w:val="667085"/>
        <w:sz w:val="15"/>
      </w:rPr>
      <w:t>AgriPartners | Farmer Guide | v5.9 | 60/40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/>
      <w:color w:val="1721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695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69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695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9" w:lineRule="auto"/>
      <w:ind w:left="540" w:hanging="271"/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AgriPartners Farmer Guide - Fidlot Livestock Fattening - EN</dc:title>
  <dc:subject>AgriPartners 60/40 demonstration financial model</dc:subject>
  <dc:creator/>
  <cp:keywords>AgriPartners, 60/40, agriculture, financial model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