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00695C"/>
          <w:sz w:val="17"/>
        </w:rPr>
        <w:t>ИНВЕСТИЦИОННАЯ МОДЕЛЬ</w:t>
      </w:r>
    </w:p>
    <w:p>
      <w:pPr>
        <w:spacing w:before="0" w:after="20" w:line="300" w:lineRule="auto"/>
        <w:jc w:val="center"/>
      </w:pPr>
      <w:r>
        <w:rPr>
          <w:rFonts w:ascii="Arial" w:hAnsi="Arial"/>
          <w:b/>
          <w:i w:val="0"/>
          <w:color w:val="004D40"/>
          <w:sz w:val="54"/>
        </w:rPr>
        <w:t>AgriPartners</w:t>
      </w:r>
    </w:p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102A43"/>
          <w:sz w:val="32"/>
        </w:rPr>
        <w:t>Разведение гиссарской породы</w:t>
      </w:r>
    </w:p>
    <w:p>
      <w:pPr>
        <w:spacing w:before="0" w:after="140" w:line="300" w:lineRule="auto"/>
        <w:jc w:val="center"/>
      </w:pPr>
      <w:r>
        <w:rPr>
          <w:rFonts w:ascii="Arial" w:hAnsi="Arial"/>
          <w:b w:val="0"/>
          <w:i w:val="0"/>
          <w:color w:val="667085"/>
          <w:sz w:val="17"/>
        </w:rPr>
        <w:t>VariantB v2.1 | 6 циклов x 6 мес. | Сплит 60/40 | Fee 20% | RU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Стартовая инвестиция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Возврат инвестору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APR годовых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Чистый ROI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$50,000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$81,672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~21.1%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+63.3%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Обзор программы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8"/>
        </w:rPr>
        <w:t>Инвестор финансирует 38 овцематок по $700, кошару и OpEx-резерв. Фермер продаёт 34 головы молодняка каждые 6 месяцев. Чистая прибыль делится 60/40. Performance Fee 20% удерживается только из доли инвестора; плата за стадо возвращает часть капитала без комиссии.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8556"/>
      </w:tblGrid>
      <w:tr>
        <w:trPr>
          <w:tblHeader w:val="true"/>
        </w:trPr>
        <w:tc>
          <w:tcPr>
            <w:tcW w:type="dxa" w:w="21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Сумма</w:t>
            </w:r>
          </w:p>
        </w:tc>
        <w:tc>
          <w:tcPr>
            <w:tcW w:type="dxa" w:w="8556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Статья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$26,600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38 овцематок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85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Кошара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$5,400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OpEx-резерв</w:t>
            </w:r>
          </w:p>
        </w:tc>
      </w:tr>
      <w:tr>
        <w:tc>
          <w:tcPr>
            <w:tcW w:type="dxa" w:w="2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85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ИТОГО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4306"/>
      </w:tblGrid>
      <w:tr>
        <w:trPr>
          <w:tblHeader w:val="true"/>
        </w:trPr>
        <w:tc>
          <w:tcPr>
            <w:tcW w:type="dxa" w:w="17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Сторона</w:t>
            </w:r>
          </w:p>
        </w:tc>
        <w:tc>
          <w:tcPr>
            <w:tcW w:type="dxa" w:w="46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Вклад</w:t>
            </w:r>
          </w:p>
        </w:tc>
        <w:tc>
          <w:tcPr>
            <w:tcW w:type="dxa" w:w="4306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AgriPartners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Финансирует активы и оборотный капитал</w:t>
            </w:r>
          </w:p>
        </w:tc>
        <w:tc>
          <w:tcPr>
            <w:tcW w:type="dxa" w:w="43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40% доли инвестора за вычетом Fee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Фермер</w:t>
            </w:r>
          </w:p>
        </w:tc>
        <w:tc>
          <w:tcPr>
            <w:tcW w:type="dxa" w:w="46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Предоставляет землю, труд и управление</w:t>
            </w:r>
          </w:p>
        </w:tc>
        <w:tc>
          <w:tcPr>
            <w:tcW w:type="dxa" w:w="43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60% доли и передаваемое имущество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1  |  0-6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$18,360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$12,240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-$2,448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$9,792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$9,792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2  |  6-12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$18,360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$12,240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-$2,448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$9,792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$9,792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3  |  12-18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$7,872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Возврат капитала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Без комиссии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$2,500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$10,372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4  |  18-24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$7,872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Возврат капитала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Без комиссии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$2,500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$10,372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Подробный разбор по циклам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5  |  24-30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$7,872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Возврат капитала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Без комиссии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$2,500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$10,372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Цикл 6  |  30-36 мес.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Выручка от продаж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34 гол. x $900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$30,600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Корма и операционные расходы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Плата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Из выручки цикла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Чистая прибыль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$24,600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Доля фермера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Защищённая доля партнёра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$14,760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Доля инвестора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До удержания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$9,840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Удерживается только из доли инвестора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-$1,968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Дивиденд инвестору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Выплата в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$7,872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Возврат капитала за стадо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Без комиссии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$2,500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ИТОГО инвестору за цикл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Выплата в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$10,372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Итоговый финансовый баланс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</w:pPr>
      <w:r>
        <w:t>Сводная матрица денежных потоков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150"/>
        <w:gridCol w:w="2200"/>
        <w:gridCol w:w="2200"/>
        <w:gridCol w:w="2956"/>
      </w:tblGrid>
      <w:tr>
        <w:trPr>
          <w:tblHeader w:val="true"/>
        </w:trPr>
        <w:tc>
          <w:tcPr>
            <w:tcW w:type="dxa" w:w="11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Цикл</w:t>
            </w:r>
          </w:p>
        </w:tc>
        <w:tc>
          <w:tcPr>
            <w:tcW w:type="dxa" w:w="21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Период</w:t>
            </w:r>
          </w:p>
        </w:tc>
        <w:tc>
          <w:tcPr>
            <w:tcW w:type="dxa" w:w="22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Чистая прибыль</w:t>
            </w:r>
          </w:p>
        </w:tc>
        <w:tc>
          <w:tcPr>
            <w:tcW w:type="dxa" w:w="22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Выплата</w:t>
            </w:r>
          </w:p>
        </w:tc>
        <w:tc>
          <w:tcPr>
            <w:tcW w:type="dxa" w:w="29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Накоплено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0-6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$9,792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$9,792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6-12 мес.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$30,600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$9,792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$19,584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12-18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$24,600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$10,372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$29,956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4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18-24 мес.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$24,600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$10,372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$40,328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5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24-30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$24,600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$10,372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$50,700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6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30-36 мес.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$24,600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$10,372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$61,072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По завершении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36 мес.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-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$20,600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$81,672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Стартовая инвестиция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Возврат инвестору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APR годовых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Чистый ROI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$50,000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$81,672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~21.1%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+63.3%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300"/>
        <w:gridCol w:w="4356"/>
      </w:tblGrid>
      <w:tr>
        <w:trPr>
          <w:tblHeader w:val="true"/>
        </w:trPr>
        <w:tc>
          <w:tcPr>
            <w:tcW w:type="dxa" w:w="40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Показатель</w:t>
            </w:r>
          </w:p>
        </w:tc>
        <w:tc>
          <w:tcPr>
            <w:tcW w:type="dxa" w:w="23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Итог</w:t>
            </w:r>
          </w:p>
        </w:tc>
        <w:tc>
          <w:tcPr>
            <w:tcW w:type="dxa" w:w="4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Стартовая инвестиция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Стартовый капитал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Возврат инвестору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$81,672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36 мес.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Чистая прибыль инвестора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$31,672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ROI +63.3%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APR годовых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~21.1%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Годовая расчётная доходность</w:t>
            </w:r>
          </w:p>
        </w:tc>
      </w:tr>
    </w:tbl>
    <w:p>
      <w:pPr>
        <w:spacing w:after="40"/>
      </w:pPr>
    </w:p>
    <w:p>
      <w:pPr>
        <w:pStyle w:val="Heading1"/>
      </w:pPr>
      <w:r>
        <w:t>5. Ключевые условия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Сплит 60/40 применяется к чистой прибыли после затрат до раздела.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Performance Fee 20% удерживается только из инвесторской доли 40%.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Показатели округлены до доллара; фактические результаты могут отличаться.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Расчётный срок модели: 36 месяцев.</w:t>
      </w:r>
    </w:p>
    <w:p>
      <w:pPr>
        <w:spacing w:before="160" w:after="80" w:line="300" w:lineRule="auto"/>
      </w:pPr>
      <w:r>
        <w:rPr>
          <w:rFonts w:ascii="Arial" w:hAnsi="Arial"/>
          <w:b w:val="0"/>
          <w:i/>
          <w:color w:val="667085"/>
          <w:sz w:val="17"/>
        </w:rPr>
        <w:t>Источник модели: AgriPartners 60/40 financial model.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Демонстрационная финансовая модель. Все показатели являются прогнозными, не гарантируют доходность и не являются публичным предложением инвестировать.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893" w:right="792" w:bottom="893" w:left="79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667085"/>
        <w:sz w:val="15"/>
      </w:rPr>
      <w:t>AgriPartners | Инвестиционная модель | VariantB v2.1 | 60/40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6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69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9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Инвестиционная модель - Разведение гиссарской породы - RU</dc:title>
  <dc:subject>AgriPartners 60/40 demonstration financial model</dc:subject>
  <dc:creator/>
  <cp:keywords>AgriPartners, 60/40, agriculture, financial model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