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00695C"/>
          <w:sz w:val="17"/>
        </w:rPr>
        <w:t>FARMER GUIDE</w:t>
      </w:r>
    </w:p>
    <w:p>
      <w:pPr>
        <w:spacing w:before="0" w:after="20" w:line="300" w:lineRule="auto"/>
        <w:jc w:val="center"/>
      </w:pPr>
      <w:r>
        <w:rPr>
          <w:rFonts w:ascii="Arial" w:hAnsi="Arial"/>
          <w:b/>
          <w:i w:val="0"/>
          <w:color w:val="004D40"/>
          <w:sz w:val="54"/>
        </w:rPr>
        <w:t>AgriPartners</w:t>
      </w:r>
    </w:p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102A43"/>
          <w:sz w:val="32"/>
        </w:rPr>
        <w:t>Hissar Sheep Breeding</w:t>
      </w:r>
    </w:p>
    <w:p>
      <w:pPr>
        <w:spacing w:before="0" w:after="140" w:line="300" w:lineRule="auto"/>
        <w:jc w:val="center"/>
      </w:pPr>
      <w:r>
        <w:rPr>
          <w:rFonts w:ascii="Arial" w:hAnsi="Arial"/>
          <w:b w:val="0"/>
          <w:i w:val="0"/>
          <w:color w:val="667085"/>
          <w:sz w:val="17"/>
        </w:rPr>
        <w:t>VariantB v2.1 | 6 cycles x 6 months | 60/40 split | Reserve 53% | Fee 20% | EN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First payment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Cash received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Total benefit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Cycles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$5,529.20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$83,160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$101,160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6 x 6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Demonstration financial model. All figures are projections, do not guarantee returns, and do not constitute a public offer to invest.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Program overview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8"/>
        </w:rPr>
        <w:t>The company funds 38 breeding ewes, a sheep shelter, and an OpEx reserve. The farmer provides land, labor, and herd management. The farmer receives 60% of net profit and pays salary and transport from the farmer share.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8556"/>
      </w:tblGrid>
      <w:tr>
        <w:trPr>
          <w:tblHeader w:val="true"/>
        </w:trPr>
        <w:tc>
          <w:tcPr>
            <w:tcW w:type="dxa" w:w="21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85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Item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$26,600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38 breeding ewes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85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Sheep shelter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$5,400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OpEx reserve</w:t>
            </w:r>
          </w:p>
        </w:tc>
      </w:tr>
      <w:tr>
        <w:tc>
          <w:tcPr>
            <w:tcW w:type="dxa" w:w="2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85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TOTAL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50"/>
        <w:gridCol w:w="4306"/>
      </w:tblGrid>
      <w:tr>
        <w:trPr>
          <w:tblHeader w:val="true"/>
        </w:trPr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Party</w:t>
            </w:r>
          </w:p>
        </w:tc>
        <w:tc>
          <w:tcPr>
            <w:tcW w:type="dxa" w:w="46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Contribution</w:t>
            </w:r>
          </w:p>
        </w:tc>
        <w:tc>
          <w:tcPr>
            <w:tcW w:type="dxa" w:w="430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AgriPartners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Funds assets and working capital</w:t>
            </w:r>
          </w:p>
        </w:tc>
        <w:tc>
          <w:tcPr>
            <w:tcW w:type="dxa" w:w="43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40% investor share less fee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Farmer</w:t>
            </w:r>
          </w:p>
        </w:tc>
        <w:tc>
          <w:tcPr>
            <w:tcW w:type="dxa" w:w="46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Provides land, labor, and operations</w:t>
            </w:r>
          </w:p>
        </w:tc>
        <w:tc>
          <w:tcPr>
            <w:tcW w:type="dxa" w:w="43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60% share plus transferred property</w:t>
            </w:r>
          </w:p>
        </w:tc>
      </w:tr>
    </w:tbl>
    <w:p>
      <w:pPr>
        <w:spacing w:after="40"/>
      </w:pPr>
    </w:p>
    <w:p>
      <w:pPr>
        <w:pStyle w:val="Heading1"/>
      </w:pPr>
      <w:r>
        <w:t>2. Cycle economics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00"/>
        <w:gridCol w:w="1850"/>
        <w:gridCol w:w="2100"/>
        <w:gridCol w:w="2050"/>
        <w:gridCol w:w="1906"/>
      </w:tblGrid>
      <w:tr>
        <w:trPr>
          <w:tblHeader w:val="true"/>
        </w:trPr>
        <w:tc>
          <w:tcPr>
            <w:tcW w:type="dxa" w:w="10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Cycle</w:t>
            </w:r>
          </w:p>
        </w:tc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Revenue</w:t>
            </w:r>
          </w:p>
        </w:tc>
        <w:tc>
          <w:tcPr>
            <w:tcW w:type="dxa" w:w="18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Net profit</w:t>
            </w:r>
          </w:p>
        </w:tc>
        <w:tc>
          <w:tcPr>
            <w:tcW w:type="dxa" w:w="21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Farmer share 60%</w:t>
            </w:r>
          </w:p>
        </w:tc>
        <w:tc>
          <w:tcPr>
            <w:tcW w:type="dxa" w:w="20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Salary + transport</w:t>
            </w:r>
          </w:p>
        </w:tc>
        <w:tc>
          <w:tcPr>
            <w:tcW w:type="dxa" w:w="190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Farmer cash before reserve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1-2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$30,600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$30,600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$18,360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$3,100</w:t>
            </w:r>
          </w:p>
        </w:tc>
        <w:tc>
          <w:tcPr>
            <w:tcW w:type="dxa" w:w="19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$15,260</w:t>
            </w:r>
          </w:p>
        </w:tc>
      </w:tr>
      <w:tr>
        <w:tc>
          <w:tcPr>
            <w:tcW w:type="dxa" w:w="10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3-6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$30,600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$24,600</w:t>
            </w:r>
          </w:p>
        </w:tc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$14,760</w:t>
            </w:r>
          </w:p>
        </w:tc>
        <w:tc>
          <w:tcPr>
            <w:tcW w:type="dxa" w:w="20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$3,100</w:t>
            </w:r>
          </w:p>
        </w:tc>
        <w:tc>
          <w:tcPr>
            <w:tcW w:type="dxa" w:w="19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$11,660</w:t>
            </w:r>
          </w:p>
        </w:tc>
      </w:tr>
    </w:tbl>
    <w:p>
      <w:pPr>
        <w:spacing w:after="40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Detailed cycle breakdown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1  |  0-6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$12,240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-$2,448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before expenses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$18,360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Worker salary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Transport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Farmer cash before reserve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Before reserve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$15,260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2  |  6-12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$12,240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-$2,448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before expenses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$18,360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Worker salary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Transport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Farmer cash before reserve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Before reserve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$15,260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3  |  12-18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Herd capital payment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before expenses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Worker salary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Transport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Farmer cash before reserve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Before reserve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$11,660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Detailed cycle breakdown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4  |  18-24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Herd capital payment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before expenses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Worker salary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Transport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Farmer cash before reserve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Before reserve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$11,660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5  |  24-30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Herd capital payment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before expenses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Worker salary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Transport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Farmer cash before reserve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Before reserve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$11,660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Detailed cycle breakdown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6  |  30-36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Herd capital payment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before expenses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Worker salary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Transport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Deducted from farmer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Farmer cash before reserve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Before reserve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$11,660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Investor Protection Reserve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7"/>
        </w:rPr>
        <w:t>Rate: 53% of the farmer share. Required reserve after each successful cycle: max($10,000; $50,000 - investor cash actually received). The final $10,000 is released only after completion and performance of all obligations.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50"/>
        <w:gridCol w:w="1750"/>
        <w:gridCol w:w="1750"/>
        <w:gridCol w:w="1700"/>
        <w:gridCol w:w="2356"/>
      </w:tblGrid>
      <w:tr>
        <w:trPr>
          <w:tblHeader w:val="true"/>
        </w:trPr>
        <w:tc>
          <w:tcPr>
            <w:tcW w:type="dxa" w:w="12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Cycle</w:t>
            </w:r>
          </w:p>
        </w:tc>
        <w:tc>
          <w:tcPr>
            <w:tcW w:type="dxa" w:w="18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Investor cash received</w:t>
            </w:r>
          </w:p>
        </w:tc>
        <w:tc>
          <w:tcPr>
            <w:tcW w:type="dxa" w:w="17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Reserve contribution</w:t>
            </w:r>
          </w:p>
        </w:tc>
        <w:tc>
          <w:tcPr>
            <w:tcW w:type="dxa" w:w="17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Released to farmer</w:t>
            </w:r>
          </w:p>
        </w:tc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Reserve balance</w:t>
            </w:r>
          </w:p>
        </w:tc>
        <w:tc>
          <w:tcPr>
            <w:tcW w:type="dxa" w:w="2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Farmer cash available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Cycle 1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$9,792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$9,730.80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$9,730.80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$5,529.20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Cycle 2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$19,584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$9,730.80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$19,461.60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$5,529.20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Cycle 3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$29,956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$7,240.40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$20,044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$11,077.60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Cycle 4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$40,328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$17,866.80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$21,704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Cycle 5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$50,700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$11,660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Cycle 6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$61,072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$11,660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Completion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$81,672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$16,000</w:t>
            </w:r>
          </w:p>
        </w:tc>
      </w:tr>
      <w:tr>
        <w:tc>
          <w:tcPr>
            <w:tcW w:type="dxa" w:w="125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Total</w:t>
            </w:r>
          </w:p>
        </w:tc>
        <w:tc>
          <w:tcPr>
            <w:tcW w:type="dxa" w:w="185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$81,672</w:t>
            </w:r>
          </w:p>
        </w:tc>
        <w:tc>
          <w:tcPr>
            <w:tcW w:type="dxa" w:w="175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$50,752.80</w:t>
            </w:r>
          </w:p>
        </w:tc>
        <w:tc>
          <w:tcPr>
            <w:tcW w:type="dxa" w:w="175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$50,752.80</w:t>
            </w:r>
          </w:p>
        </w:tc>
        <w:tc>
          <w:tcPr>
            <w:tcW w:type="dxa" w:w="17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2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$83,160</w:t>
            </w:r>
          </w:p>
        </w:tc>
      </w:tr>
    </w:tbl>
    <w:p>
      <w:pPr>
        <w:spacing w:after="40"/>
      </w:pPr>
    </w:p>
    <w:p>
      <w:pPr>
        <w:spacing w:before="120" w:after="80" w:line="300" w:lineRule="auto"/>
      </w:pPr>
      <w:r>
        <w:rPr>
          <w:rFonts w:ascii="Arial" w:hAnsi="Arial"/>
          <w:b w:val="0"/>
          <w:i/>
          <w:color w:val="667085"/>
          <w:sz w:val="16"/>
        </w:rPr>
        <w:t>No-loss projection only. A Confirmed Loss, overdue mandatory report, default, or open dispute may reduce or suspend release. The reserve is not insurance or a guarantee, and this model does not determine legal ownership while funds are locked.</w:t>
      </w: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Final financial outcome</w:t>
            </w:r>
          </w:p>
        </w:tc>
      </w:tr>
    </w:tbl>
    <w:p>
      <w:pPr>
        <w:spacing w:before="0" w:after="20" w:line="240" w:lineRule="auto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First payment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Cash received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Total benefit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Cycles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$5,529.20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$83,160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$101,160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6 x 6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300"/>
        <w:gridCol w:w="4356"/>
      </w:tblGrid>
      <w:tr>
        <w:trPr>
          <w:tblHeader w:val="true"/>
        </w:trPr>
        <w:tc>
          <w:tcPr>
            <w:tcW w:type="dxa" w:w="40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23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Total</w:t>
            </w:r>
          </w:p>
        </w:tc>
        <w:tc>
          <w:tcPr>
            <w:tcW w:type="dxa" w:w="4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Farmer gross share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$95,760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Before farmer expenses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Salary + transport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-$18,600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Farmer operating costs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Reserve contribution (53%)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-$50,752.80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Temporarily allocated from farmer share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Released to farmer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$50,752.80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No-loss modeled release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Herd sale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$6,000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Farmer share of herd sale at completion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Cash received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$83,160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Cycle cash plus herd sale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Property transferred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At model completion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Total benefit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$101,160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Cash + property</w:t>
            </w:r>
          </w:p>
        </w:tc>
      </w:tr>
    </w:tbl>
    <w:p>
      <w:pPr>
        <w:spacing w:after="40"/>
      </w:pPr>
    </w:p>
    <w:p>
      <w:pPr>
        <w:pStyle w:val="Heading1"/>
      </w:pPr>
      <w:r>
        <w:t>5. Key terms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The 60/40 split applies to net profit after pre-split costs.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The 20% performance fee applies only to the investor's 40% share.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$2,500 in cycles 3–6 is returned to the investor before the split as partial capital return; no Performance Fee applies.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The 53% reserve is formed from the farmer share; the unused balance is intended to be returned to the farmer under established rules.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Staged release is modeled for a no-Confirmed-Loss scenario and may be suspended by reporting failure, default, or dispute.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Simple annualized ROI divides total ROI by the model duration in years; it does not account for compounding or the timing of interim payments.</w:t>
      </w:r>
    </w:p>
    <w:p>
      <w:pPr>
        <w:spacing w:before="160" w:after="80" w:line="300" w:lineRule="auto"/>
      </w:pPr>
      <w:r>
        <w:rPr>
          <w:rFonts w:ascii="Arial" w:hAnsi="Arial"/>
          <w:b w:val="0"/>
          <w:i/>
          <w:color w:val="667085"/>
          <w:sz w:val="17"/>
        </w:rPr>
        <w:t>Model source: AgriPartners 60/40 financial model.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Demonstration financial model. All figures are projections, do not guarantee returns, and do not constitute a public offer to invest.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792" w:bottom="893" w:left="79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667085"/>
        <w:sz w:val="15"/>
      </w:rPr>
      <w:t>AgriPartners | Farmer Guide | VariantB v2.1 | 60/40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6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69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69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0" w:hanging="271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Farmer Guide - Hissar Sheep Breeding - EN</dc:title>
  <dc:subject>AgriPartners 60/40 demonstration financial model</dc:subject>
  <dc:creator>AgriPartners</dc:creator>
  <cp:keywords>AgriPartners, 60/40, agriculture, financial model</cp:keywords>
  <dc:description>generated by python-docx</dc:description>
  <cp:lastModifiedBy>AgriPartners</cp:lastModifiedBy>
  <cp:revision>1</cp:revision>
  <dcterms:created xsi:type="dcterms:W3CDTF">2013-12-23T23:15:00Z</dcterms:created>
  <dcterms:modified xsi:type="dcterms:W3CDTF">2013-12-23T23:15:00Z</dcterms:modified>
  <cp:category/>
</cp:coreProperties>
</file>